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317E" w14:textId="77777777" w:rsidR="00D2597B" w:rsidRPr="00414AA1" w:rsidRDefault="00D2597B" w:rsidP="00283284">
      <w:pPr>
        <w:spacing w:line="360" w:lineRule="auto"/>
        <w:ind w:firstLine="426"/>
        <w:jc w:val="center"/>
        <w:rPr>
          <w:rFonts w:ascii="Bookman Old Style" w:hAnsi="Bookman Old Style"/>
          <w:b/>
          <w:sz w:val="28"/>
          <w:szCs w:val="28"/>
        </w:rPr>
      </w:pPr>
      <w:r w:rsidRPr="00414AA1">
        <w:rPr>
          <w:rFonts w:ascii="Bookman Old Style" w:hAnsi="Bookman Old Style"/>
          <w:b/>
          <w:sz w:val="28"/>
          <w:szCs w:val="28"/>
        </w:rPr>
        <w:t>CORTE SUPREMA DE JUSTICIA</w:t>
      </w:r>
    </w:p>
    <w:p w14:paraId="0866A22B" w14:textId="77777777" w:rsidR="00D2597B" w:rsidRPr="00414AA1" w:rsidRDefault="00D2597B" w:rsidP="00283284">
      <w:pPr>
        <w:spacing w:line="360" w:lineRule="auto"/>
        <w:ind w:firstLine="426"/>
        <w:jc w:val="center"/>
        <w:rPr>
          <w:rFonts w:ascii="Bookman Old Style" w:hAnsi="Bookman Old Style"/>
          <w:b/>
          <w:sz w:val="28"/>
          <w:szCs w:val="28"/>
        </w:rPr>
      </w:pPr>
      <w:r w:rsidRPr="00414AA1">
        <w:rPr>
          <w:rFonts w:ascii="Bookman Old Style" w:hAnsi="Bookman Old Style"/>
          <w:b/>
          <w:sz w:val="28"/>
          <w:szCs w:val="28"/>
        </w:rPr>
        <w:t>SALA ESPECIAL DE PRIMERA INSTANCIA</w:t>
      </w:r>
    </w:p>
    <w:p w14:paraId="6467F49B" w14:textId="77777777" w:rsidR="00D2597B" w:rsidRPr="00814371" w:rsidRDefault="00D2597B" w:rsidP="00283284">
      <w:pPr>
        <w:spacing w:line="360" w:lineRule="auto"/>
        <w:ind w:firstLine="426"/>
        <w:jc w:val="center"/>
        <w:rPr>
          <w:rFonts w:ascii="Bookman Old Style" w:hAnsi="Bookman Old Style" w:cs="Arial"/>
          <w:b/>
          <w:sz w:val="28"/>
          <w:szCs w:val="28"/>
        </w:rPr>
      </w:pPr>
    </w:p>
    <w:p w14:paraId="031FC5DD" w14:textId="77777777" w:rsidR="00D2597B" w:rsidRPr="00814371" w:rsidRDefault="00D2597B" w:rsidP="00283284">
      <w:pPr>
        <w:spacing w:line="360" w:lineRule="auto"/>
        <w:ind w:firstLine="426"/>
        <w:jc w:val="center"/>
        <w:rPr>
          <w:rFonts w:ascii="Bookman Old Style" w:hAnsi="Bookman Old Style" w:cs="Arial"/>
          <w:b/>
          <w:sz w:val="28"/>
          <w:szCs w:val="28"/>
        </w:rPr>
      </w:pPr>
    </w:p>
    <w:p w14:paraId="74F663CF" w14:textId="4CE0FC64" w:rsidR="00D2597B" w:rsidRPr="00814371" w:rsidRDefault="00D2597B" w:rsidP="00283284">
      <w:pPr>
        <w:spacing w:line="360" w:lineRule="auto"/>
        <w:ind w:firstLine="426"/>
        <w:jc w:val="center"/>
        <w:rPr>
          <w:rFonts w:ascii="Bookman Old Style" w:hAnsi="Bookman Old Style" w:cs="Arial"/>
          <w:b/>
          <w:sz w:val="28"/>
          <w:szCs w:val="28"/>
        </w:rPr>
      </w:pPr>
      <w:r w:rsidRPr="00814371">
        <w:rPr>
          <w:rFonts w:ascii="Bookman Old Style" w:hAnsi="Bookman Old Style" w:cs="Arial"/>
          <w:b/>
          <w:sz w:val="28"/>
          <w:szCs w:val="28"/>
        </w:rPr>
        <w:t>RAMIRO ALONSO MARÍN VÁSQUEZ</w:t>
      </w:r>
    </w:p>
    <w:p w14:paraId="2B5FE2B4" w14:textId="77777777" w:rsidR="00D2597B" w:rsidRPr="00814371" w:rsidRDefault="00D2597B" w:rsidP="00283284">
      <w:pPr>
        <w:spacing w:line="360" w:lineRule="auto"/>
        <w:ind w:firstLine="426"/>
        <w:jc w:val="center"/>
        <w:rPr>
          <w:rFonts w:ascii="Bookman Old Style" w:hAnsi="Bookman Old Style" w:cs="Arial"/>
          <w:b/>
          <w:sz w:val="28"/>
          <w:szCs w:val="28"/>
        </w:rPr>
      </w:pPr>
      <w:r w:rsidRPr="00814371">
        <w:rPr>
          <w:rFonts w:ascii="Bookman Old Style" w:hAnsi="Bookman Old Style" w:cs="Arial"/>
          <w:b/>
          <w:sz w:val="28"/>
          <w:szCs w:val="28"/>
        </w:rPr>
        <w:t>Magistrado Ponente</w:t>
      </w:r>
    </w:p>
    <w:p w14:paraId="58803C6A" w14:textId="77777777" w:rsidR="00D2597B" w:rsidRPr="00814371" w:rsidRDefault="00D2597B" w:rsidP="00283284">
      <w:pPr>
        <w:spacing w:line="360" w:lineRule="auto"/>
        <w:ind w:firstLine="426"/>
        <w:jc w:val="center"/>
        <w:rPr>
          <w:rFonts w:ascii="Bookman Old Style" w:hAnsi="Bookman Old Style" w:cs="Arial"/>
          <w:b/>
          <w:sz w:val="28"/>
          <w:szCs w:val="28"/>
        </w:rPr>
      </w:pPr>
    </w:p>
    <w:p w14:paraId="4A9A9263" w14:textId="69DA5E06" w:rsidR="00D2597B" w:rsidRPr="00814371" w:rsidRDefault="00D2597B" w:rsidP="00283284">
      <w:pPr>
        <w:spacing w:line="360" w:lineRule="auto"/>
        <w:ind w:firstLine="426"/>
        <w:jc w:val="center"/>
        <w:rPr>
          <w:rFonts w:ascii="Bookman Old Style" w:hAnsi="Bookman Old Style" w:cs="Arial"/>
          <w:b/>
          <w:sz w:val="28"/>
          <w:szCs w:val="28"/>
        </w:rPr>
      </w:pPr>
      <w:r w:rsidRPr="00814371">
        <w:rPr>
          <w:rFonts w:ascii="Bookman Old Style" w:hAnsi="Bookman Old Style" w:cs="Arial"/>
          <w:b/>
          <w:sz w:val="28"/>
          <w:szCs w:val="28"/>
        </w:rPr>
        <w:t>AEP</w:t>
      </w:r>
      <w:r w:rsidR="00083953">
        <w:rPr>
          <w:rFonts w:ascii="Bookman Old Style" w:hAnsi="Bookman Old Style" w:cs="Arial"/>
          <w:b/>
          <w:sz w:val="28"/>
          <w:szCs w:val="28"/>
        </w:rPr>
        <w:t>00053-2018</w:t>
      </w:r>
    </w:p>
    <w:p w14:paraId="26EEBEAD" w14:textId="7A936660" w:rsidR="00D2597B" w:rsidRPr="00814371" w:rsidRDefault="00D2597B" w:rsidP="00283284">
      <w:pPr>
        <w:spacing w:line="360" w:lineRule="auto"/>
        <w:ind w:firstLine="426"/>
        <w:jc w:val="center"/>
        <w:rPr>
          <w:rFonts w:ascii="Bookman Old Style" w:hAnsi="Bookman Old Style" w:cs="Arial"/>
          <w:b/>
          <w:sz w:val="28"/>
          <w:szCs w:val="28"/>
        </w:rPr>
      </w:pPr>
      <w:r w:rsidRPr="00814371">
        <w:rPr>
          <w:rFonts w:ascii="Bookman Old Style" w:hAnsi="Bookman Old Style" w:cs="Arial"/>
          <w:b/>
          <w:sz w:val="28"/>
          <w:szCs w:val="28"/>
        </w:rPr>
        <w:t xml:space="preserve">Radicación N° </w:t>
      </w:r>
      <w:r w:rsidR="00B66A72" w:rsidRPr="00814371">
        <w:rPr>
          <w:rFonts w:ascii="Bookman Old Style" w:hAnsi="Bookman Old Style" w:cs="Arial"/>
          <w:b/>
          <w:sz w:val="28"/>
          <w:szCs w:val="28"/>
        </w:rPr>
        <w:t>5</w:t>
      </w:r>
      <w:r w:rsidR="00C57CA1">
        <w:rPr>
          <w:rFonts w:ascii="Bookman Old Style" w:hAnsi="Bookman Old Style" w:cs="Arial"/>
          <w:b/>
          <w:sz w:val="28"/>
          <w:szCs w:val="28"/>
        </w:rPr>
        <w:t>1970</w:t>
      </w:r>
    </w:p>
    <w:p w14:paraId="3015BD1A" w14:textId="18025457" w:rsidR="00D2597B" w:rsidRPr="00814371" w:rsidRDefault="00D2597B" w:rsidP="00283284">
      <w:pPr>
        <w:spacing w:line="360" w:lineRule="auto"/>
        <w:ind w:firstLine="426"/>
        <w:jc w:val="center"/>
        <w:rPr>
          <w:rFonts w:ascii="Bookman Old Style" w:hAnsi="Bookman Old Style"/>
          <w:b/>
          <w:sz w:val="28"/>
          <w:szCs w:val="28"/>
        </w:rPr>
      </w:pPr>
      <w:r w:rsidRPr="00814371">
        <w:rPr>
          <w:rFonts w:ascii="Bookman Old Style" w:hAnsi="Bookman Old Style" w:cs="Arial"/>
          <w:b/>
          <w:sz w:val="28"/>
          <w:szCs w:val="28"/>
        </w:rPr>
        <w:t>Aprobado mediante Acta No.</w:t>
      </w:r>
      <w:r w:rsidR="009B6EC9">
        <w:rPr>
          <w:rFonts w:ascii="Bookman Old Style" w:hAnsi="Bookman Old Style" w:cs="Arial"/>
          <w:b/>
          <w:sz w:val="28"/>
          <w:szCs w:val="28"/>
        </w:rPr>
        <w:t xml:space="preserve"> </w:t>
      </w:r>
      <w:r w:rsidR="00083953">
        <w:rPr>
          <w:rFonts w:ascii="Bookman Old Style" w:hAnsi="Bookman Old Style" w:cs="Arial"/>
          <w:b/>
          <w:sz w:val="28"/>
          <w:szCs w:val="28"/>
        </w:rPr>
        <w:t>032</w:t>
      </w:r>
      <w:bookmarkStart w:id="0" w:name="_GoBack"/>
      <w:bookmarkEnd w:id="0"/>
    </w:p>
    <w:p w14:paraId="3D2A29CE" w14:textId="77777777" w:rsidR="00D2597B" w:rsidRPr="00814371" w:rsidRDefault="00D2597B" w:rsidP="009B6EC9">
      <w:pPr>
        <w:spacing w:line="360" w:lineRule="auto"/>
        <w:jc w:val="both"/>
        <w:rPr>
          <w:rFonts w:ascii="Bookman Old Style" w:hAnsi="Bookman Old Style"/>
          <w:sz w:val="28"/>
          <w:szCs w:val="28"/>
        </w:rPr>
      </w:pPr>
    </w:p>
    <w:p w14:paraId="159290DD" w14:textId="3D248A9A" w:rsidR="00D2597B" w:rsidRPr="00814371" w:rsidRDefault="00D2597B" w:rsidP="00283284">
      <w:pPr>
        <w:spacing w:line="360" w:lineRule="auto"/>
        <w:ind w:firstLine="426"/>
        <w:jc w:val="both"/>
        <w:rPr>
          <w:rFonts w:ascii="Bookman Old Style" w:hAnsi="Bookman Old Style"/>
          <w:sz w:val="28"/>
          <w:szCs w:val="28"/>
        </w:rPr>
      </w:pPr>
      <w:r w:rsidRPr="00814371">
        <w:rPr>
          <w:rFonts w:ascii="Bookman Old Style" w:hAnsi="Bookman Old Style"/>
          <w:sz w:val="28"/>
          <w:szCs w:val="28"/>
        </w:rPr>
        <w:t>Bogotá D.C.,</w:t>
      </w:r>
      <w:r w:rsidR="009B6EC9">
        <w:rPr>
          <w:rFonts w:ascii="Bookman Old Style" w:hAnsi="Bookman Old Style"/>
          <w:sz w:val="28"/>
          <w:szCs w:val="28"/>
        </w:rPr>
        <w:t xml:space="preserve"> </w:t>
      </w:r>
      <w:r w:rsidR="00AA0B74">
        <w:rPr>
          <w:rFonts w:ascii="Bookman Old Style" w:hAnsi="Bookman Old Style"/>
          <w:sz w:val="28"/>
          <w:szCs w:val="28"/>
        </w:rPr>
        <w:t xml:space="preserve">diecinueve (19) </w:t>
      </w:r>
      <w:r w:rsidR="009B6EC9">
        <w:rPr>
          <w:rFonts w:ascii="Bookman Old Style" w:hAnsi="Bookman Old Style"/>
          <w:sz w:val="28"/>
          <w:szCs w:val="28"/>
        </w:rPr>
        <w:t xml:space="preserve">de </w:t>
      </w:r>
      <w:r w:rsidR="00586A45">
        <w:rPr>
          <w:rFonts w:ascii="Bookman Old Style" w:hAnsi="Bookman Old Style"/>
          <w:sz w:val="28"/>
          <w:szCs w:val="28"/>
        </w:rPr>
        <w:t>noviembre</w:t>
      </w:r>
      <w:r w:rsidR="009B6EC9">
        <w:rPr>
          <w:rFonts w:ascii="Bookman Old Style" w:hAnsi="Bookman Old Style"/>
          <w:sz w:val="28"/>
          <w:szCs w:val="28"/>
        </w:rPr>
        <w:t xml:space="preserve"> de dos mil dieciocho (2018).</w:t>
      </w:r>
    </w:p>
    <w:p w14:paraId="280D40C1" w14:textId="77777777" w:rsidR="00D2597B" w:rsidRPr="00814371" w:rsidRDefault="00D2597B" w:rsidP="00283284">
      <w:pPr>
        <w:spacing w:line="360" w:lineRule="auto"/>
        <w:ind w:firstLine="426"/>
        <w:jc w:val="both"/>
        <w:rPr>
          <w:rFonts w:ascii="Bookman Old Style" w:hAnsi="Bookman Old Style"/>
          <w:sz w:val="28"/>
          <w:szCs w:val="28"/>
        </w:rPr>
      </w:pPr>
    </w:p>
    <w:p w14:paraId="30D01BF3" w14:textId="0B145CFB" w:rsidR="00BB76B4" w:rsidRPr="002E5800" w:rsidRDefault="007948F4" w:rsidP="00283284">
      <w:pPr>
        <w:spacing w:line="360" w:lineRule="auto"/>
        <w:ind w:firstLine="426"/>
        <w:jc w:val="center"/>
        <w:rPr>
          <w:rFonts w:ascii="Bookman Old Style" w:hAnsi="Bookman Old Style"/>
          <w:b/>
          <w:i/>
          <w:sz w:val="28"/>
          <w:szCs w:val="28"/>
        </w:rPr>
      </w:pPr>
      <w:r w:rsidRPr="002E5800">
        <w:rPr>
          <w:rFonts w:ascii="Bookman Old Style" w:hAnsi="Bookman Old Style"/>
          <w:b/>
          <w:i/>
          <w:sz w:val="28"/>
          <w:szCs w:val="28"/>
        </w:rPr>
        <w:t xml:space="preserve">I. </w:t>
      </w:r>
      <w:r w:rsidR="00BB76B4" w:rsidRPr="002E5800">
        <w:rPr>
          <w:rFonts w:ascii="Bookman Old Style" w:hAnsi="Bookman Old Style"/>
          <w:b/>
          <w:i/>
          <w:sz w:val="28"/>
          <w:szCs w:val="28"/>
        </w:rPr>
        <w:t>A</w:t>
      </w:r>
      <w:r w:rsidR="005F66EB" w:rsidRPr="002E5800">
        <w:rPr>
          <w:rFonts w:ascii="Bookman Old Style" w:hAnsi="Bookman Old Style"/>
          <w:b/>
          <w:i/>
          <w:sz w:val="28"/>
          <w:szCs w:val="28"/>
        </w:rPr>
        <w:t>sunto</w:t>
      </w:r>
    </w:p>
    <w:p w14:paraId="3ACCF525" w14:textId="77777777" w:rsidR="00BB76B4" w:rsidRPr="00814371" w:rsidRDefault="00BB76B4" w:rsidP="00283284">
      <w:pPr>
        <w:spacing w:line="360" w:lineRule="auto"/>
        <w:ind w:firstLine="426"/>
        <w:jc w:val="both"/>
        <w:rPr>
          <w:rFonts w:ascii="Bookman Old Style" w:hAnsi="Bookman Old Style"/>
          <w:sz w:val="28"/>
          <w:szCs w:val="28"/>
        </w:rPr>
      </w:pPr>
    </w:p>
    <w:p w14:paraId="18442294" w14:textId="25B24A27" w:rsidR="00BB76B4" w:rsidRDefault="00CB3800" w:rsidP="00CC3CCF">
      <w:pPr>
        <w:spacing w:line="360" w:lineRule="auto"/>
        <w:ind w:firstLine="567"/>
        <w:jc w:val="both"/>
        <w:rPr>
          <w:rFonts w:ascii="Bookman Old Style" w:hAnsi="Bookman Old Style"/>
          <w:sz w:val="28"/>
          <w:szCs w:val="28"/>
        </w:rPr>
      </w:pPr>
      <w:r w:rsidRPr="00814371">
        <w:rPr>
          <w:rFonts w:ascii="Bookman Old Style" w:hAnsi="Bookman Old Style"/>
          <w:sz w:val="28"/>
          <w:szCs w:val="28"/>
        </w:rPr>
        <w:t>L</w:t>
      </w:r>
      <w:r w:rsidR="00D2597B" w:rsidRPr="00814371">
        <w:rPr>
          <w:rFonts w:ascii="Bookman Old Style" w:hAnsi="Bookman Old Style"/>
          <w:sz w:val="28"/>
          <w:szCs w:val="28"/>
        </w:rPr>
        <w:t>a Sala decid</w:t>
      </w:r>
      <w:r w:rsidRPr="00814371">
        <w:rPr>
          <w:rFonts w:ascii="Bookman Old Style" w:hAnsi="Bookman Old Style"/>
          <w:sz w:val="28"/>
          <w:szCs w:val="28"/>
        </w:rPr>
        <w:t>e</w:t>
      </w:r>
      <w:r w:rsidR="00D2597B" w:rsidRPr="00814371">
        <w:rPr>
          <w:rFonts w:ascii="Bookman Old Style" w:hAnsi="Bookman Old Style"/>
          <w:sz w:val="28"/>
          <w:szCs w:val="28"/>
        </w:rPr>
        <w:t xml:space="preserve"> </w:t>
      </w:r>
      <w:r w:rsidR="00586A45">
        <w:rPr>
          <w:rFonts w:ascii="Bookman Old Style" w:hAnsi="Bookman Old Style"/>
          <w:sz w:val="28"/>
          <w:szCs w:val="28"/>
        </w:rPr>
        <w:t xml:space="preserve">si concede o no los recursos de apelación interpuestos </w:t>
      </w:r>
      <w:r w:rsidR="00EC7DD3">
        <w:rPr>
          <w:rFonts w:ascii="Bookman Old Style" w:hAnsi="Bookman Old Style"/>
          <w:sz w:val="28"/>
          <w:szCs w:val="28"/>
        </w:rPr>
        <w:t>por el</w:t>
      </w:r>
      <w:r w:rsidR="00EC7DD3" w:rsidRPr="00814371">
        <w:rPr>
          <w:rFonts w:ascii="Bookman Old Style" w:hAnsi="Bookman Old Style"/>
          <w:sz w:val="28"/>
          <w:szCs w:val="28"/>
        </w:rPr>
        <w:t xml:space="preserve"> </w:t>
      </w:r>
      <w:r w:rsidR="00EC7DD3">
        <w:rPr>
          <w:rFonts w:ascii="Bookman Old Style" w:hAnsi="Bookman Old Style"/>
          <w:sz w:val="28"/>
          <w:szCs w:val="28"/>
        </w:rPr>
        <w:t>fi</w:t>
      </w:r>
      <w:r w:rsidR="00EC7DD3" w:rsidRPr="00814371">
        <w:rPr>
          <w:rFonts w:ascii="Bookman Old Style" w:hAnsi="Bookman Old Style"/>
          <w:sz w:val="28"/>
          <w:szCs w:val="28"/>
        </w:rPr>
        <w:t xml:space="preserve">scal </w:t>
      </w:r>
      <w:r w:rsidR="00EC7DD3">
        <w:rPr>
          <w:rFonts w:ascii="Bookman Old Style" w:hAnsi="Bookman Old Style"/>
          <w:sz w:val="28"/>
          <w:szCs w:val="28"/>
        </w:rPr>
        <w:t>tercero</w:t>
      </w:r>
      <w:r w:rsidR="00EC7DD3" w:rsidRPr="00814371">
        <w:rPr>
          <w:rFonts w:ascii="Bookman Old Style" w:hAnsi="Bookman Old Style"/>
          <w:sz w:val="28"/>
          <w:szCs w:val="28"/>
        </w:rPr>
        <w:t xml:space="preserve"> </w:t>
      </w:r>
      <w:r w:rsidR="00EC7DD3">
        <w:rPr>
          <w:rFonts w:ascii="Bookman Old Style" w:hAnsi="Bookman Old Style"/>
          <w:sz w:val="28"/>
          <w:szCs w:val="28"/>
        </w:rPr>
        <w:t>d</w:t>
      </w:r>
      <w:r w:rsidR="00EC7DD3" w:rsidRPr="00814371">
        <w:rPr>
          <w:rFonts w:ascii="Bookman Old Style" w:hAnsi="Bookman Old Style"/>
          <w:sz w:val="28"/>
          <w:szCs w:val="28"/>
        </w:rPr>
        <w:t>elegad</w:t>
      </w:r>
      <w:r w:rsidR="00EC7DD3">
        <w:rPr>
          <w:rFonts w:ascii="Bookman Old Style" w:hAnsi="Bookman Old Style"/>
          <w:sz w:val="28"/>
          <w:szCs w:val="28"/>
        </w:rPr>
        <w:t>o</w:t>
      </w:r>
      <w:r w:rsidR="00EC7DD3" w:rsidRPr="00814371">
        <w:rPr>
          <w:rFonts w:ascii="Bookman Old Style" w:hAnsi="Bookman Old Style"/>
          <w:sz w:val="28"/>
          <w:szCs w:val="28"/>
        </w:rPr>
        <w:t xml:space="preserve"> ante la Corte Suprema de Justicia</w:t>
      </w:r>
      <w:r w:rsidR="00EC7DD3">
        <w:rPr>
          <w:rFonts w:ascii="Bookman Old Style" w:hAnsi="Bookman Old Style"/>
          <w:sz w:val="28"/>
          <w:szCs w:val="28"/>
        </w:rPr>
        <w:t xml:space="preserve"> y los defensores de los exgobernadores del departamento de Bolívar JOSÉ JULIÁN VÁSQUEZ </w:t>
      </w:r>
      <w:r w:rsidR="00EC7DD3">
        <w:rPr>
          <w:rFonts w:ascii="Bookman Old Style" w:hAnsi="Bookman Old Style"/>
          <w:sz w:val="28"/>
          <w:szCs w:val="28"/>
        </w:rPr>
        <w:lastRenderedPageBreak/>
        <w:t xml:space="preserve">BUELVAS y ALBERTO BERNAL JIMÉNEZ, </w:t>
      </w:r>
      <w:r w:rsidR="00586A45">
        <w:rPr>
          <w:rFonts w:ascii="Bookman Old Style" w:hAnsi="Bookman Old Style"/>
          <w:sz w:val="28"/>
          <w:szCs w:val="28"/>
        </w:rPr>
        <w:t xml:space="preserve">contra la providencia del 30 de octubre del </w:t>
      </w:r>
      <w:r w:rsidR="00EC7DD3">
        <w:rPr>
          <w:rFonts w:ascii="Bookman Old Style" w:hAnsi="Bookman Old Style"/>
          <w:sz w:val="28"/>
          <w:szCs w:val="28"/>
        </w:rPr>
        <w:t>año que discurre</w:t>
      </w:r>
      <w:r w:rsidR="00586A45">
        <w:rPr>
          <w:rFonts w:ascii="Bookman Old Style" w:hAnsi="Bookman Old Style"/>
          <w:sz w:val="28"/>
          <w:szCs w:val="28"/>
        </w:rPr>
        <w:t>.</w:t>
      </w:r>
    </w:p>
    <w:p w14:paraId="557F5DC7" w14:textId="123D6B8B" w:rsidR="002C2B47" w:rsidRDefault="002C2B47" w:rsidP="00283284">
      <w:pPr>
        <w:spacing w:line="360" w:lineRule="auto"/>
        <w:ind w:firstLine="426"/>
        <w:jc w:val="both"/>
        <w:rPr>
          <w:rFonts w:ascii="Bookman Old Style" w:hAnsi="Bookman Old Style"/>
          <w:i/>
          <w:sz w:val="28"/>
          <w:szCs w:val="28"/>
          <w:lang w:val="es-ES_tradnl"/>
        </w:rPr>
      </w:pPr>
    </w:p>
    <w:p w14:paraId="59537B93" w14:textId="081C11B8" w:rsidR="002C2B47" w:rsidRPr="002E5800" w:rsidRDefault="002C2B47" w:rsidP="00EF590A">
      <w:pPr>
        <w:spacing w:line="360" w:lineRule="auto"/>
        <w:ind w:firstLine="426"/>
        <w:jc w:val="center"/>
        <w:rPr>
          <w:rFonts w:ascii="Bookman Old Style" w:hAnsi="Bookman Old Style"/>
          <w:b/>
          <w:i/>
          <w:sz w:val="28"/>
          <w:szCs w:val="28"/>
          <w:lang w:val="es-ES_tradnl"/>
        </w:rPr>
      </w:pPr>
      <w:r w:rsidRPr="002E5800">
        <w:rPr>
          <w:rFonts w:ascii="Bookman Old Style" w:hAnsi="Bookman Old Style"/>
          <w:b/>
          <w:i/>
          <w:sz w:val="28"/>
          <w:szCs w:val="28"/>
          <w:lang w:val="es-ES_tradnl"/>
        </w:rPr>
        <w:t>II. Antecedentes</w:t>
      </w:r>
    </w:p>
    <w:p w14:paraId="6D22B2B1" w14:textId="37E06875" w:rsidR="00BE0A36" w:rsidRDefault="00BE0A36" w:rsidP="00283284">
      <w:pPr>
        <w:spacing w:line="360" w:lineRule="auto"/>
        <w:ind w:firstLine="426"/>
        <w:jc w:val="both"/>
        <w:rPr>
          <w:rFonts w:ascii="Bookman Old Style" w:hAnsi="Bookman Old Style"/>
          <w:sz w:val="28"/>
          <w:szCs w:val="28"/>
        </w:rPr>
      </w:pPr>
    </w:p>
    <w:p w14:paraId="37141537" w14:textId="60F9E3BE" w:rsidR="002C2B47" w:rsidRDefault="002C2B47"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El 22 de enero de 2018, la Fiscalía General de la Nación solicita la preclusión de la indagación impulsada a JOSÉ JULIÁN VÁSQUEZ BUELVAS y </w:t>
      </w:r>
      <w:r w:rsidR="00795127">
        <w:rPr>
          <w:rFonts w:ascii="Bookman Old Style" w:hAnsi="Bookman Old Style"/>
          <w:sz w:val="28"/>
          <w:szCs w:val="28"/>
        </w:rPr>
        <w:t xml:space="preserve">a </w:t>
      </w:r>
      <w:r>
        <w:rPr>
          <w:rFonts w:ascii="Bookman Old Style" w:hAnsi="Bookman Old Style"/>
          <w:sz w:val="28"/>
          <w:szCs w:val="28"/>
        </w:rPr>
        <w:t>ALBERTO BERNAL JIMÉNEZ</w:t>
      </w:r>
      <w:r w:rsidR="00EF590A">
        <w:rPr>
          <w:rFonts w:ascii="Bookman Old Style" w:hAnsi="Bookman Old Style"/>
          <w:sz w:val="28"/>
          <w:szCs w:val="28"/>
        </w:rPr>
        <w:t>. En la audiencia del 1º de octubre de esa misma anualidad, señala</w:t>
      </w:r>
      <w:r>
        <w:rPr>
          <w:rFonts w:ascii="Bookman Old Style" w:hAnsi="Bookman Old Style"/>
          <w:sz w:val="28"/>
          <w:szCs w:val="28"/>
        </w:rPr>
        <w:t xml:space="preserve"> que, si bien </w:t>
      </w:r>
      <w:r w:rsidR="00EF590A">
        <w:rPr>
          <w:rFonts w:ascii="Bookman Old Style" w:hAnsi="Bookman Old Style"/>
          <w:sz w:val="28"/>
          <w:szCs w:val="28"/>
        </w:rPr>
        <w:t xml:space="preserve">los indiciados </w:t>
      </w:r>
      <w:r>
        <w:rPr>
          <w:rFonts w:ascii="Bookman Old Style" w:hAnsi="Bookman Old Style"/>
          <w:sz w:val="28"/>
          <w:szCs w:val="28"/>
        </w:rPr>
        <w:t xml:space="preserve">expidieron, cada uno, en fechas diferentes, dos actos administrativos por medio de los cuales reconocieron una indemnización al señor Luis Alberto García Chacón, </w:t>
      </w:r>
      <w:r w:rsidR="001E5E12">
        <w:rPr>
          <w:rFonts w:ascii="Bookman Old Style" w:hAnsi="Bookman Old Style"/>
          <w:sz w:val="28"/>
          <w:szCs w:val="28"/>
        </w:rPr>
        <w:t>que ya había sido pagada desde</w:t>
      </w:r>
      <w:r w:rsidR="00751378">
        <w:rPr>
          <w:rFonts w:ascii="Bookman Old Style" w:hAnsi="Bookman Old Style"/>
          <w:sz w:val="28"/>
          <w:szCs w:val="28"/>
        </w:rPr>
        <w:t xml:space="preserve"> </w:t>
      </w:r>
      <w:r>
        <w:rPr>
          <w:rFonts w:ascii="Bookman Old Style" w:hAnsi="Bookman Old Style"/>
          <w:sz w:val="28"/>
          <w:szCs w:val="28"/>
        </w:rPr>
        <w:t>los años 2001 y 2002, esa conducta era atípica</w:t>
      </w:r>
      <w:r w:rsidR="008C7679">
        <w:rPr>
          <w:rFonts w:ascii="Bookman Old Style" w:hAnsi="Bookman Old Style"/>
          <w:sz w:val="28"/>
          <w:szCs w:val="28"/>
        </w:rPr>
        <w:t>,</w:t>
      </w:r>
      <w:r>
        <w:rPr>
          <w:rFonts w:ascii="Bookman Old Style" w:hAnsi="Bookman Old Style"/>
          <w:sz w:val="28"/>
          <w:szCs w:val="28"/>
        </w:rPr>
        <w:t xml:space="preserve"> subjetivamente, por ausencia de dolo. </w:t>
      </w:r>
    </w:p>
    <w:p w14:paraId="06DF7114" w14:textId="4501BE05" w:rsidR="002C2B47" w:rsidRDefault="002C2B47" w:rsidP="00283284">
      <w:pPr>
        <w:spacing w:line="360" w:lineRule="auto"/>
        <w:ind w:firstLine="426"/>
        <w:jc w:val="both"/>
        <w:rPr>
          <w:rFonts w:ascii="Bookman Old Style" w:hAnsi="Bookman Old Style"/>
          <w:sz w:val="28"/>
          <w:szCs w:val="28"/>
        </w:rPr>
      </w:pPr>
    </w:p>
    <w:p w14:paraId="69E5DCA4" w14:textId="164D8F63" w:rsidR="00EF590A" w:rsidRDefault="002C2B47" w:rsidP="00CC3CCF">
      <w:pPr>
        <w:spacing w:line="360" w:lineRule="auto"/>
        <w:ind w:firstLine="567"/>
        <w:jc w:val="both"/>
        <w:rPr>
          <w:rFonts w:ascii="Bookman Old Style" w:hAnsi="Bookman Old Style"/>
          <w:sz w:val="28"/>
          <w:szCs w:val="28"/>
        </w:rPr>
      </w:pPr>
      <w:r>
        <w:rPr>
          <w:rFonts w:ascii="Bookman Old Style" w:hAnsi="Bookman Old Style"/>
          <w:sz w:val="28"/>
          <w:szCs w:val="28"/>
        </w:rPr>
        <w:t>E</w:t>
      </w:r>
      <w:r w:rsidR="00FC0660">
        <w:rPr>
          <w:rFonts w:ascii="Bookman Old Style" w:hAnsi="Bookman Old Style"/>
          <w:sz w:val="28"/>
          <w:szCs w:val="28"/>
        </w:rPr>
        <w:t>l</w:t>
      </w:r>
      <w:r>
        <w:rPr>
          <w:rFonts w:ascii="Bookman Old Style" w:hAnsi="Bookman Old Style"/>
          <w:sz w:val="28"/>
          <w:szCs w:val="28"/>
        </w:rPr>
        <w:t xml:space="preserve"> fiscal tercero delegado ante esta Corporación fundament</w:t>
      </w:r>
      <w:r w:rsidR="00FC0660">
        <w:rPr>
          <w:rFonts w:ascii="Bookman Old Style" w:hAnsi="Bookman Old Style"/>
          <w:sz w:val="28"/>
          <w:szCs w:val="28"/>
        </w:rPr>
        <w:t>a</w:t>
      </w:r>
      <w:r>
        <w:rPr>
          <w:rFonts w:ascii="Bookman Old Style" w:hAnsi="Bookman Old Style"/>
          <w:sz w:val="28"/>
          <w:szCs w:val="28"/>
        </w:rPr>
        <w:t xml:space="preserve"> </w:t>
      </w:r>
      <w:r w:rsidR="00FC0660">
        <w:rPr>
          <w:rFonts w:ascii="Bookman Old Style" w:hAnsi="Bookman Old Style"/>
          <w:sz w:val="28"/>
          <w:szCs w:val="28"/>
        </w:rPr>
        <w:t xml:space="preserve">esa posición en los fallos emitidos </w:t>
      </w:r>
      <w:r>
        <w:rPr>
          <w:rFonts w:ascii="Bookman Old Style" w:hAnsi="Bookman Old Style"/>
          <w:sz w:val="28"/>
          <w:szCs w:val="28"/>
        </w:rPr>
        <w:t>por la Procuraduría General de la Nación</w:t>
      </w:r>
      <w:r w:rsidR="00FC0660">
        <w:rPr>
          <w:rFonts w:ascii="Bookman Old Style" w:hAnsi="Bookman Old Style"/>
          <w:sz w:val="28"/>
          <w:szCs w:val="28"/>
        </w:rPr>
        <w:t xml:space="preserve"> y, si bien aduce que la investigación realizada por dicha entidad </w:t>
      </w:r>
      <w:r>
        <w:rPr>
          <w:rFonts w:ascii="Bookman Old Style" w:hAnsi="Bookman Old Style"/>
          <w:sz w:val="28"/>
          <w:szCs w:val="28"/>
        </w:rPr>
        <w:t>es muy “</w:t>
      </w:r>
      <w:r w:rsidRPr="00EF590A">
        <w:rPr>
          <w:rFonts w:ascii="Bookman Old Style" w:hAnsi="Bookman Old Style"/>
          <w:i/>
          <w:sz w:val="28"/>
          <w:szCs w:val="28"/>
        </w:rPr>
        <w:t>completa</w:t>
      </w:r>
      <w:r>
        <w:rPr>
          <w:rFonts w:ascii="Bookman Old Style" w:hAnsi="Bookman Old Style"/>
          <w:sz w:val="28"/>
          <w:szCs w:val="28"/>
        </w:rPr>
        <w:t xml:space="preserve">”, </w:t>
      </w:r>
      <w:r w:rsidR="00FC0660">
        <w:rPr>
          <w:rFonts w:ascii="Bookman Old Style" w:hAnsi="Bookman Old Style"/>
          <w:sz w:val="28"/>
          <w:szCs w:val="28"/>
        </w:rPr>
        <w:t xml:space="preserve">lo cierto es que no </w:t>
      </w:r>
      <w:r w:rsidRPr="00EC7DD3">
        <w:rPr>
          <w:rFonts w:ascii="Bookman Old Style" w:hAnsi="Bookman Old Style"/>
          <w:sz w:val="28"/>
          <w:szCs w:val="28"/>
        </w:rPr>
        <w:t>a</w:t>
      </w:r>
      <w:r w:rsidR="00AA0B74" w:rsidRPr="00EC7DD3">
        <w:rPr>
          <w:rFonts w:ascii="Bookman Old Style" w:hAnsi="Bookman Old Style"/>
          <w:sz w:val="28"/>
          <w:szCs w:val="28"/>
        </w:rPr>
        <w:t>rrimó</w:t>
      </w:r>
      <w:r w:rsidR="00FC0660" w:rsidRPr="00EC7DD3">
        <w:rPr>
          <w:rFonts w:ascii="Bookman Old Style" w:hAnsi="Bookman Old Style"/>
          <w:sz w:val="28"/>
          <w:szCs w:val="28"/>
        </w:rPr>
        <w:t>,</w:t>
      </w:r>
      <w:r w:rsidRPr="00EC7DD3">
        <w:rPr>
          <w:rFonts w:ascii="Bookman Old Style" w:hAnsi="Bookman Old Style"/>
          <w:sz w:val="28"/>
          <w:szCs w:val="28"/>
        </w:rPr>
        <w:t xml:space="preserve"> a esta actuación penal</w:t>
      </w:r>
      <w:r w:rsidR="00FC0660" w:rsidRPr="00EC7DD3">
        <w:rPr>
          <w:rFonts w:ascii="Bookman Old Style" w:hAnsi="Bookman Old Style"/>
          <w:sz w:val="28"/>
          <w:szCs w:val="28"/>
        </w:rPr>
        <w:t>,</w:t>
      </w:r>
      <w:r w:rsidR="00FC0660">
        <w:rPr>
          <w:rFonts w:ascii="Bookman Old Style" w:hAnsi="Bookman Old Style"/>
          <w:sz w:val="28"/>
          <w:szCs w:val="28"/>
          <w:u w:val="single"/>
        </w:rPr>
        <w:t xml:space="preserve"> </w:t>
      </w:r>
      <w:r w:rsidR="00FC0660" w:rsidRPr="00FC0660">
        <w:rPr>
          <w:rFonts w:ascii="Bookman Old Style" w:hAnsi="Bookman Old Style"/>
          <w:sz w:val="28"/>
          <w:szCs w:val="28"/>
        </w:rPr>
        <w:t>copias de</w:t>
      </w:r>
      <w:r w:rsidR="00FC0660">
        <w:rPr>
          <w:rFonts w:ascii="Bookman Old Style" w:hAnsi="Bookman Old Style"/>
          <w:sz w:val="28"/>
          <w:szCs w:val="28"/>
        </w:rPr>
        <w:t xml:space="preserve"> aquella</w:t>
      </w:r>
      <w:r w:rsidR="00FC0660" w:rsidRPr="00FC0660">
        <w:rPr>
          <w:rFonts w:ascii="Bookman Old Style" w:hAnsi="Bookman Old Style"/>
          <w:sz w:val="28"/>
          <w:szCs w:val="28"/>
        </w:rPr>
        <w:t xml:space="preserve">. </w:t>
      </w:r>
      <w:r w:rsidR="00FC0660">
        <w:rPr>
          <w:rFonts w:ascii="Bookman Old Style" w:hAnsi="Bookman Old Style"/>
          <w:sz w:val="28"/>
          <w:szCs w:val="28"/>
        </w:rPr>
        <w:t xml:space="preserve">En ese orden, </w:t>
      </w:r>
      <w:r>
        <w:rPr>
          <w:rFonts w:ascii="Bookman Old Style" w:hAnsi="Bookman Old Style"/>
          <w:sz w:val="28"/>
          <w:szCs w:val="28"/>
        </w:rPr>
        <w:t xml:space="preserve">considera que </w:t>
      </w:r>
      <w:r w:rsidR="00EF590A">
        <w:rPr>
          <w:rFonts w:ascii="Bookman Old Style" w:hAnsi="Bookman Old Style"/>
          <w:sz w:val="28"/>
          <w:szCs w:val="28"/>
        </w:rPr>
        <w:t xml:space="preserve">la modalidad culposa allí deducida es la que debe regir esta indagación, dadas las circunstancias de tiempo y modo en que se desarrollaron los hechos presuntamente constitutivos de los delitos de prevaricato por acción y peculado culposo. </w:t>
      </w:r>
    </w:p>
    <w:p w14:paraId="6EE390AB" w14:textId="12F07C6F" w:rsidR="002C2B47" w:rsidRDefault="00EF590A" w:rsidP="00CC3CCF">
      <w:pPr>
        <w:spacing w:line="360" w:lineRule="auto"/>
        <w:ind w:firstLine="567"/>
        <w:jc w:val="both"/>
        <w:rPr>
          <w:rFonts w:ascii="Bookman Old Style" w:hAnsi="Bookman Old Style"/>
          <w:sz w:val="28"/>
          <w:szCs w:val="28"/>
        </w:rPr>
      </w:pPr>
      <w:r>
        <w:rPr>
          <w:rFonts w:ascii="Bookman Old Style" w:hAnsi="Bookman Old Style"/>
          <w:sz w:val="28"/>
          <w:szCs w:val="28"/>
        </w:rPr>
        <w:lastRenderedPageBreak/>
        <w:t>En ese orden, solicita la preclusión, puesto que no existe prevaricato culposo</w:t>
      </w:r>
      <w:r w:rsidR="008C7679">
        <w:rPr>
          <w:rFonts w:ascii="Bookman Old Style" w:hAnsi="Bookman Old Style"/>
          <w:sz w:val="28"/>
          <w:szCs w:val="28"/>
        </w:rPr>
        <w:t>,</w:t>
      </w:r>
      <w:r>
        <w:rPr>
          <w:rFonts w:ascii="Bookman Old Style" w:hAnsi="Bookman Old Style"/>
          <w:sz w:val="28"/>
          <w:szCs w:val="28"/>
        </w:rPr>
        <w:t xml:space="preserve"> y el peculado culposo se encuentra prescrito. </w:t>
      </w:r>
    </w:p>
    <w:p w14:paraId="5E534199" w14:textId="3B086E76" w:rsidR="00EF590A" w:rsidRDefault="00EF590A" w:rsidP="00283284">
      <w:pPr>
        <w:spacing w:line="360" w:lineRule="auto"/>
        <w:ind w:firstLine="426"/>
        <w:jc w:val="both"/>
        <w:rPr>
          <w:rFonts w:ascii="Bookman Old Style" w:hAnsi="Bookman Old Style"/>
          <w:sz w:val="28"/>
          <w:szCs w:val="28"/>
        </w:rPr>
      </w:pPr>
    </w:p>
    <w:p w14:paraId="4D828393" w14:textId="3460A720" w:rsidR="00EF590A" w:rsidRPr="002E5800" w:rsidRDefault="00EF590A" w:rsidP="006B6BE5">
      <w:pPr>
        <w:spacing w:line="360" w:lineRule="auto"/>
        <w:ind w:firstLine="426"/>
        <w:jc w:val="center"/>
        <w:rPr>
          <w:rFonts w:ascii="Bookman Old Style" w:hAnsi="Bookman Old Style"/>
          <w:b/>
          <w:i/>
          <w:sz w:val="28"/>
          <w:szCs w:val="28"/>
        </w:rPr>
      </w:pPr>
      <w:r w:rsidRPr="002E5800">
        <w:rPr>
          <w:rFonts w:ascii="Bookman Old Style" w:hAnsi="Bookman Old Style"/>
          <w:b/>
          <w:i/>
          <w:sz w:val="28"/>
          <w:szCs w:val="28"/>
        </w:rPr>
        <w:t>II. Decisión recurrida</w:t>
      </w:r>
    </w:p>
    <w:p w14:paraId="47B6ED47" w14:textId="77777777" w:rsidR="002C2B47" w:rsidRDefault="002C2B47" w:rsidP="00283284">
      <w:pPr>
        <w:spacing w:line="360" w:lineRule="auto"/>
        <w:ind w:firstLine="426"/>
        <w:jc w:val="center"/>
        <w:rPr>
          <w:rFonts w:ascii="Bookman Old Style" w:hAnsi="Bookman Old Style"/>
          <w:b/>
          <w:sz w:val="28"/>
          <w:szCs w:val="28"/>
        </w:rPr>
      </w:pPr>
    </w:p>
    <w:p w14:paraId="790C36D1" w14:textId="7D59CF42" w:rsidR="00666D54" w:rsidRDefault="00EF590A" w:rsidP="00CC3CCF">
      <w:pPr>
        <w:spacing w:line="360" w:lineRule="auto"/>
        <w:ind w:firstLine="567"/>
        <w:jc w:val="both"/>
        <w:rPr>
          <w:rFonts w:ascii="Bookman Old Style" w:hAnsi="Bookman Old Style"/>
          <w:sz w:val="28"/>
          <w:szCs w:val="28"/>
        </w:rPr>
      </w:pPr>
      <w:r>
        <w:rPr>
          <w:rFonts w:ascii="Bookman Old Style" w:hAnsi="Bookman Old Style"/>
          <w:sz w:val="28"/>
          <w:szCs w:val="28"/>
        </w:rPr>
        <w:t>El 30 de octubre de 2018, esta Sala Especial de Primera Instancia den</w:t>
      </w:r>
      <w:r w:rsidR="007B69C2">
        <w:rPr>
          <w:rFonts w:ascii="Bookman Old Style" w:hAnsi="Bookman Old Style"/>
          <w:sz w:val="28"/>
          <w:szCs w:val="28"/>
        </w:rPr>
        <w:t>i</w:t>
      </w:r>
      <w:r>
        <w:rPr>
          <w:rFonts w:ascii="Bookman Old Style" w:hAnsi="Bookman Old Style"/>
          <w:sz w:val="28"/>
          <w:szCs w:val="28"/>
        </w:rPr>
        <w:t>eg</w:t>
      </w:r>
      <w:r w:rsidR="007B69C2">
        <w:rPr>
          <w:rFonts w:ascii="Bookman Old Style" w:hAnsi="Bookman Old Style"/>
          <w:sz w:val="28"/>
          <w:szCs w:val="28"/>
        </w:rPr>
        <w:t>a</w:t>
      </w:r>
      <w:r>
        <w:rPr>
          <w:rFonts w:ascii="Bookman Old Style" w:hAnsi="Bookman Old Style"/>
          <w:sz w:val="28"/>
          <w:szCs w:val="28"/>
        </w:rPr>
        <w:t xml:space="preserve"> la solicitud de preclusión al considerar que la causal invocada por el ente fiscal no se </w:t>
      </w:r>
      <w:r w:rsidR="00AA0B74">
        <w:rPr>
          <w:rFonts w:ascii="Bookman Old Style" w:hAnsi="Bookman Old Style"/>
          <w:sz w:val="28"/>
          <w:szCs w:val="28"/>
        </w:rPr>
        <w:t xml:space="preserve">encuentra </w:t>
      </w:r>
      <w:r w:rsidR="007B69C2">
        <w:rPr>
          <w:rFonts w:ascii="Bookman Old Style" w:hAnsi="Bookman Old Style"/>
          <w:sz w:val="28"/>
          <w:szCs w:val="28"/>
        </w:rPr>
        <w:t>probada más allá de toda duda razonable, conforme lo ha decantado la jurisprudencia penal.</w:t>
      </w:r>
      <w:r w:rsidR="00666D54">
        <w:rPr>
          <w:rFonts w:ascii="Bookman Old Style" w:hAnsi="Bookman Old Style"/>
          <w:sz w:val="28"/>
          <w:szCs w:val="28"/>
        </w:rPr>
        <w:t xml:space="preserve"> </w:t>
      </w:r>
    </w:p>
    <w:p w14:paraId="63C99664" w14:textId="77777777" w:rsidR="00666D54" w:rsidRDefault="00666D54" w:rsidP="00666D54">
      <w:pPr>
        <w:spacing w:line="360" w:lineRule="auto"/>
        <w:ind w:firstLine="426"/>
        <w:jc w:val="both"/>
        <w:rPr>
          <w:rFonts w:ascii="Bookman Old Style" w:hAnsi="Bookman Old Style"/>
          <w:sz w:val="28"/>
          <w:szCs w:val="28"/>
        </w:rPr>
      </w:pPr>
    </w:p>
    <w:p w14:paraId="129CFA32" w14:textId="60564561" w:rsidR="00666D54" w:rsidRDefault="001E5E12" w:rsidP="00CC3CCF">
      <w:pPr>
        <w:spacing w:line="360" w:lineRule="auto"/>
        <w:ind w:firstLine="567"/>
        <w:jc w:val="both"/>
        <w:rPr>
          <w:rFonts w:ascii="Bookman Old Style" w:eastAsia="Times New Roman" w:hAnsi="Bookman Old Style" w:cs="Arial"/>
          <w:sz w:val="28"/>
          <w:szCs w:val="28"/>
          <w:lang w:eastAsia="es-CO"/>
        </w:rPr>
      </w:pPr>
      <w:r>
        <w:rPr>
          <w:rFonts w:ascii="Bookman Old Style" w:hAnsi="Bookman Old Style"/>
          <w:sz w:val="28"/>
          <w:szCs w:val="28"/>
        </w:rPr>
        <w:t xml:space="preserve">La Sala fundamenta la decisión en la ausencia de una verdadera investigación que permita determinar que efectivamente las conductas presuntamente punibles se desarrollaron con culpa y no con conocimiento y voluntad de querer infringir la ley. Por eso, se dijo que el dolo es un elemento sobre el cual en muy pocas ocasiones se aglutina prueba directa, por tanto, el funcionario judicial debe recurrir a datos, elementos indirectos e inferencias que se derivan del contexto en que se presentaron los hechos, pero que, en este evento, no se ejecutaron, </w:t>
      </w:r>
      <w:r w:rsidR="00D221F1">
        <w:rPr>
          <w:rFonts w:ascii="Bookman Old Style" w:hAnsi="Bookman Old Style"/>
          <w:sz w:val="28"/>
          <w:szCs w:val="28"/>
        </w:rPr>
        <w:t>en tanto</w:t>
      </w:r>
      <w:r>
        <w:rPr>
          <w:rFonts w:ascii="Bookman Old Style" w:hAnsi="Bookman Old Style"/>
          <w:sz w:val="28"/>
          <w:szCs w:val="28"/>
        </w:rPr>
        <w:t xml:space="preserve"> la Fiscalía “</w:t>
      </w:r>
      <w:r w:rsidR="00666D54" w:rsidRPr="006B6BE5">
        <w:rPr>
          <w:rFonts w:ascii="Bookman Old Style" w:eastAsia="Times New Roman" w:hAnsi="Bookman Old Style" w:cs="Arial"/>
          <w:i/>
          <w:sz w:val="28"/>
          <w:szCs w:val="28"/>
          <w:lang w:eastAsia="es-CO"/>
        </w:rPr>
        <w:t xml:space="preserve">ni siquiera ha emitido órdenes a la Policía Judicial, al menos no se observan en la carpeta, para que intente recoger las </w:t>
      </w:r>
      <w:r w:rsidR="00666D54" w:rsidRPr="006B6BE5">
        <w:rPr>
          <w:rFonts w:ascii="Bookman Old Style" w:eastAsia="Times New Roman" w:hAnsi="Bookman Old Style" w:cs="Arial"/>
          <w:i/>
          <w:sz w:val="28"/>
          <w:szCs w:val="28"/>
          <w:lang w:eastAsia="es-CO"/>
        </w:rPr>
        <w:lastRenderedPageBreak/>
        <w:t>evidencias y elementos probatorios que contribuyan a establecer esas circunstancias</w:t>
      </w:r>
      <w:r w:rsidR="00666D54">
        <w:rPr>
          <w:rFonts w:ascii="Bookman Old Style" w:eastAsia="Times New Roman" w:hAnsi="Bookman Old Style" w:cs="Arial"/>
          <w:sz w:val="28"/>
          <w:szCs w:val="28"/>
          <w:lang w:eastAsia="es-CO"/>
        </w:rPr>
        <w:t>”</w:t>
      </w:r>
      <w:r w:rsidR="00666D54">
        <w:rPr>
          <w:rStyle w:val="Refdenotaalpie"/>
          <w:rFonts w:ascii="Bookman Old Style" w:eastAsia="Times New Roman" w:hAnsi="Bookman Old Style"/>
          <w:sz w:val="28"/>
          <w:szCs w:val="28"/>
          <w:lang w:eastAsia="es-CO"/>
        </w:rPr>
        <w:footnoteReference w:id="1"/>
      </w:r>
      <w:r w:rsidR="00666D54">
        <w:rPr>
          <w:rFonts w:ascii="Bookman Old Style" w:eastAsia="Times New Roman" w:hAnsi="Bookman Old Style" w:cs="Arial"/>
          <w:sz w:val="28"/>
          <w:szCs w:val="28"/>
          <w:lang w:eastAsia="es-CO"/>
        </w:rPr>
        <w:t>.</w:t>
      </w:r>
    </w:p>
    <w:p w14:paraId="682F7A59" w14:textId="3E4BDB45" w:rsidR="00666D54" w:rsidRDefault="00666D54" w:rsidP="00666D54">
      <w:pPr>
        <w:spacing w:line="360" w:lineRule="auto"/>
        <w:ind w:firstLine="426"/>
        <w:jc w:val="both"/>
        <w:rPr>
          <w:rFonts w:ascii="Bookman Old Style" w:eastAsia="Times New Roman" w:hAnsi="Bookman Old Style" w:cs="Arial"/>
          <w:sz w:val="28"/>
          <w:szCs w:val="28"/>
          <w:lang w:eastAsia="es-CO"/>
        </w:rPr>
      </w:pPr>
    </w:p>
    <w:p w14:paraId="5B8CE6C2" w14:textId="2EE26818" w:rsidR="00CD6849" w:rsidRDefault="001E5E12" w:rsidP="00CC3CCF">
      <w:pPr>
        <w:spacing w:line="360" w:lineRule="auto"/>
        <w:ind w:firstLine="567"/>
        <w:jc w:val="both"/>
        <w:rPr>
          <w:rFonts w:ascii="Bookman Old Style" w:eastAsia="Times New Roman" w:hAnsi="Bookman Old Style" w:cs="Arial"/>
          <w:sz w:val="28"/>
          <w:szCs w:val="28"/>
          <w:lang w:eastAsia="es-CO"/>
        </w:rPr>
      </w:pPr>
      <w:r>
        <w:rPr>
          <w:rFonts w:ascii="Bookman Old Style" w:eastAsia="Times New Roman" w:hAnsi="Bookman Old Style" w:cs="Arial"/>
          <w:sz w:val="28"/>
          <w:szCs w:val="28"/>
          <w:lang w:eastAsia="es-CO"/>
        </w:rPr>
        <w:t>S</w:t>
      </w:r>
      <w:r w:rsidR="00BB447E">
        <w:rPr>
          <w:rFonts w:ascii="Bookman Old Style" w:eastAsia="Times New Roman" w:hAnsi="Bookman Old Style" w:cs="Arial"/>
          <w:sz w:val="28"/>
          <w:szCs w:val="28"/>
          <w:lang w:eastAsia="es-CO"/>
        </w:rPr>
        <w:t>e señala</w:t>
      </w:r>
      <w:r w:rsidR="008C7679">
        <w:rPr>
          <w:rFonts w:ascii="Bookman Old Style" w:eastAsia="Times New Roman" w:hAnsi="Bookman Old Style" w:cs="Arial"/>
          <w:sz w:val="28"/>
          <w:szCs w:val="28"/>
          <w:lang w:eastAsia="es-CO"/>
        </w:rPr>
        <w:t>,</w:t>
      </w:r>
      <w:r w:rsidR="00BB447E">
        <w:rPr>
          <w:rFonts w:ascii="Bookman Old Style" w:eastAsia="Times New Roman" w:hAnsi="Bookman Old Style" w:cs="Arial"/>
          <w:sz w:val="28"/>
          <w:szCs w:val="28"/>
          <w:lang w:eastAsia="es-CO"/>
        </w:rPr>
        <w:t xml:space="preserve"> igualmente, que no se encuentra establecida la ausencia del elemento subjetivo</w:t>
      </w:r>
      <w:r w:rsidR="00CD6849">
        <w:rPr>
          <w:rStyle w:val="Refdenotaalpie"/>
          <w:rFonts w:ascii="Bookman Old Style" w:eastAsia="Times New Roman" w:hAnsi="Bookman Old Style"/>
          <w:i/>
          <w:sz w:val="28"/>
          <w:szCs w:val="28"/>
          <w:lang w:eastAsia="es-CO"/>
        </w:rPr>
        <w:footnoteReference w:id="2"/>
      </w:r>
      <w:r w:rsidR="00BB447E">
        <w:rPr>
          <w:rFonts w:ascii="Bookman Old Style" w:eastAsia="Times New Roman" w:hAnsi="Bookman Old Style" w:cs="Arial"/>
          <w:sz w:val="28"/>
          <w:szCs w:val="28"/>
          <w:lang w:eastAsia="es-CO"/>
        </w:rPr>
        <w:t>, en tanto “</w:t>
      </w:r>
      <w:r w:rsidR="00BB447E" w:rsidRPr="006B6BE5">
        <w:rPr>
          <w:rFonts w:ascii="Bookman Old Style" w:eastAsia="Times New Roman" w:hAnsi="Bookman Old Style" w:cs="Arial"/>
          <w:i/>
          <w:sz w:val="28"/>
          <w:szCs w:val="28"/>
          <w:lang w:eastAsia="es-CO"/>
        </w:rPr>
        <w:t>subsisten una cantidad de cuestiones por definir que en los fallos de la Procuraduría no se advierten y, así se observaran, no puede soslayarse que, conforme con la jurisprudencia constitucional colombiana, la acción penal y la disciplinaria, a pesar de tener algunas similitudes, son independientes y cada una debe soportarse en sus propios elementos probatorios y evidencias físicas de cara a una valoración en conjunto, máxime en la actualidad cuando el modelo penal acusatorio así lo exige</w:t>
      </w:r>
      <w:r w:rsidR="00BB447E">
        <w:rPr>
          <w:rFonts w:ascii="Bookman Old Style" w:eastAsia="Times New Roman" w:hAnsi="Bookman Old Style" w:cs="Arial"/>
          <w:sz w:val="28"/>
          <w:szCs w:val="28"/>
          <w:lang w:eastAsia="es-CO"/>
        </w:rPr>
        <w:t xml:space="preserve">”. </w:t>
      </w:r>
    </w:p>
    <w:p w14:paraId="373E2F5E" w14:textId="77777777" w:rsidR="00CD6849" w:rsidRDefault="00CD6849" w:rsidP="00BB447E">
      <w:pPr>
        <w:spacing w:line="360" w:lineRule="auto"/>
        <w:jc w:val="both"/>
        <w:rPr>
          <w:rFonts w:ascii="Bookman Old Style" w:eastAsia="Times New Roman" w:hAnsi="Bookman Old Style" w:cs="Arial"/>
          <w:sz w:val="28"/>
          <w:szCs w:val="28"/>
          <w:lang w:eastAsia="es-CO"/>
        </w:rPr>
      </w:pPr>
    </w:p>
    <w:p w14:paraId="7F27CE70" w14:textId="271D6D6B" w:rsidR="00666D54" w:rsidRPr="002E5800" w:rsidRDefault="00CD6849" w:rsidP="006B6BE5">
      <w:pPr>
        <w:spacing w:line="360" w:lineRule="auto"/>
        <w:jc w:val="center"/>
        <w:rPr>
          <w:rFonts w:ascii="Bookman Old Style" w:eastAsia="Times New Roman" w:hAnsi="Bookman Old Style" w:cs="Arial"/>
          <w:b/>
          <w:i/>
          <w:sz w:val="28"/>
          <w:szCs w:val="28"/>
          <w:lang w:eastAsia="es-CO"/>
        </w:rPr>
      </w:pPr>
      <w:r w:rsidRPr="002E5800">
        <w:rPr>
          <w:rFonts w:ascii="Bookman Old Style" w:eastAsia="Times New Roman" w:hAnsi="Bookman Old Style" w:cs="Arial"/>
          <w:b/>
          <w:i/>
          <w:sz w:val="28"/>
          <w:szCs w:val="28"/>
          <w:lang w:eastAsia="es-CO"/>
        </w:rPr>
        <w:t xml:space="preserve">III. </w:t>
      </w:r>
      <w:r w:rsidR="007A630C" w:rsidRPr="002E5800">
        <w:rPr>
          <w:rFonts w:ascii="Bookman Old Style" w:eastAsia="Times New Roman" w:hAnsi="Bookman Old Style" w:cs="Arial"/>
          <w:b/>
          <w:i/>
          <w:sz w:val="28"/>
          <w:szCs w:val="28"/>
          <w:lang w:eastAsia="es-CO"/>
        </w:rPr>
        <w:t>R</w:t>
      </w:r>
      <w:r w:rsidRPr="002E5800">
        <w:rPr>
          <w:rFonts w:ascii="Bookman Old Style" w:eastAsia="Times New Roman" w:hAnsi="Bookman Old Style" w:cs="Arial"/>
          <w:b/>
          <w:i/>
          <w:sz w:val="28"/>
          <w:szCs w:val="28"/>
          <w:lang w:eastAsia="es-CO"/>
        </w:rPr>
        <w:t>ecursos interpuestos</w:t>
      </w:r>
    </w:p>
    <w:p w14:paraId="2F910165" w14:textId="2C5A95CB" w:rsidR="00666D54" w:rsidRDefault="00666D54" w:rsidP="00EF590A">
      <w:pPr>
        <w:spacing w:line="360" w:lineRule="auto"/>
        <w:ind w:firstLine="426"/>
        <w:jc w:val="both"/>
        <w:rPr>
          <w:rFonts w:ascii="Bookman Old Style" w:hAnsi="Bookman Old Style"/>
          <w:sz w:val="28"/>
          <w:szCs w:val="28"/>
        </w:rPr>
      </w:pPr>
    </w:p>
    <w:p w14:paraId="7FBDC06B" w14:textId="2B4EF1C9" w:rsidR="00CD6849" w:rsidRDefault="00CD6849" w:rsidP="00CC3CCF">
      <w:pPr>
        <w:spacing w:line="360" w:lineRule="auto"/>
        <w:ind w:firstLine="567"/>
        <w:jc w:val="both"/>
        <w:rPr>
          <w:rFonts w:ascii="Bookman Old Style" w:hAnsi="Bookman Old Style"/>
          <w:sz w:val="28"/>
          <w:szCs w:val="28"/>
        </w:rPr>
      </w:pPr>
      <w:r>
        <w:rPr>
          <w:rFonts w:ascii="Bookman Old Style" w:hAnsi="Bookman Old Style"/>
          <w:sz w:val="28"/>
          <w:szCs w:val="28"/>
        </w:rPr>
        <w:t>Inconformes con la decisión, el fiscal tercero delegado ante esta Corporación, así como los defensores de los indiciados, interpusieron el recurso de apelación</w:t>
      </w:r>
      <w:r w:rsidR="00C44554">
        <w:rPr>
          <w:rFonts w:ascii="Bookman Old Style" w:hAnsi="Bookman Old Style"/>
          <w:sz w:val="28"/>
          <w:szCs w:val="28"/>
        </w:rPr>
        <w:t xml:space="preserve"> con </w:t>
      </w:r>
      <w:r w:rsidR="00EC7DD3">
        <w:rPr>
          <w:rFonts w:ascii="Bookman Old Style" w:hAnsi="Bookman Old Style"/>
          <w:sz w:val="28"/>
          <w:szCs w:val="28"/>
        </w:rPr>
        <w:t xml:space="preserve">el propósito de </w:t>
      </w:r>
      <w:r w:rsidR="00C44554">
        <w:rPr>
          <w:rFonts w:ascii="Bookman Old Style" w:hAnsi="Bookman Old Style"/>
          <w:sz w:val="28"/>
          <w:szCs w:val="28"/>
        </w:rPr>
        <w:t>que</w:t>
      </w:r>
      <w:r w:rsidR="00EC7DD3">
        <w:rPr>
          <w:rFonts w:ascii="Bookman Old Style" w:hAnsi="Bookman Old Style"/>
          <w:sz w:val="28"/>
          <w:szCs w:val="28"/>
        </w:rPr>
        <w:t xml:space="preserve"> </w:t>
      </w:r>
      <w:r w:rsidR="00C44554">
        <w:rPr>
          <w:rFonts w:ascii="Bookman Old Style" w:hAnsi="Bookman Old Style"/>
          <w:sz w:val="28"/>
          <w:szCs w:val="28"/>
        </w:rPr>
        <w:t>se revoque la providencia notificada y</w:t>
      </w:r>
      <w:r w:rsidR="00EC7DD3">
        <w:rPr>
          <w:rFonts w:ascii="Bookman Old Style" w:hAnsi="Bookman Old Style"/>
          <w:sz w:val="28"/>
          <w:szCs w:val="28"/>
        </w:rPr>
        <w:t xml:space="preserve"> </w:t>
      </w:r>
      <w:r w:rsidR="00C44554">
        <w:rPr>
          <w:rFonts w:ascii="Bookman Old Style" w:hAnsi="Bookman Old Style"/>
          <w:sz w:val="28"/>
          <w:szCs w:val="28"/>
        </w:rPr>
        <w:t>se decrete la preclusión.</w:t>
      </w:r>
    </w:p>
    <w:p w14:paraId="65465FE3" w14:textId="60689933" w:rsidR="00CD6849" w:rsidRDefault="00CD6849" w:rsidP="00EF590A">
      <w:pPr>
        <w:spacing w:line="360" w:lineRule="auto"/>
        <w:ind w:firstLine="426"/>
        <w:jc w:val="both"/>
        <w:rPr>
          <w:rFonts w:ascii="Bookman Old Style" w:hAnsi="Bookman Old Style"/>
          <w:sz w:val="28"/>
          <w:szCs w:val="28"/>
        </w:rPr>
      </w:pPr>
    </w:p>
    <w:p w14:paraId="775A6053" w14:textId="77777777" w:rsidR="00E551AD" w:rsidRDefault="00E551AD" w:rsidP="00D3792B">
      <w:pPr>
        <w:spacing w:line="360" w:lineRule="auto"/>
        <w:jc w:val="both"/>
        <w:rPr>
          <w:rFonts w:ascii="Bookman Old Style" w:hAnsi="Bookman Old Style"/>
          <w:b/>
          <w:sz w:val="28"/>
          <w:szCs w:val="28"/>
        </w:rPr>
      </w:pPr>
    </w:p>
    <w:p w14:paraId="2A315E32" w14:textId="114A538A" w:rsidR="00CD6849" w:rsidRPr="002E5800" w:rsidRDefault="007A630C" w:rsidP="00E867C5">
      <w:pPr>
        <w:spacing w:line="360" w:lineRule="auto"/>
        <w:ind w:firstLine="426"/>
        <w:jc w:val="center"/>
        <w:rPr>
          <w:rFonts w:ascii="Bookman Old Style" w:hAnsi="Bookman Old Style"/>
          <w:b/>
          <w:i/>
          <w:sz w:val="28"/>
          <w:szCs w:val="28"/>
        </w:rPr>
      </w:pPr>
      <w:r w:rsidRPr="002E5800">
        <w:rPr>
          <w:rFonts w:ascii="Bookman Old Style" w:hAnsi="Bookman Old Style"/>
          <w:b/>
          <w:i/>
          <w:sz w:val="28"/>
          <w:szCs w:val="28"/>
        </w:rPr>
        <w:lastRenderedPageBreak/>
        <w:t xml:space="preserve">1. </w:t>
      </w:r>
      <w:r w:rsidR="00E77AE6" w:rsidRPr="002E5800">
        <w:rPr>
          <w:rFonts w:ascii="Bookman Old Style" w:hAnsi="Bookman Old Style"/>
          <w:b/>
          <w:i/>
          <w:sz w:val="28"/>
          <w:szCs w:val="28"/>
        </w:rPr>
        <w:t>Por parte de la Fiscalía General de la Nación</w:t>
      </w:r>
    </w:p>
    <w:p w14:paraId="7E19FF08" w14:textId="4659C074" w:rsidR="006B6BE5" w:rsidRDefault="006B6BE5" w:rsidP="00E867C5">
      <w:pPr>
        <w:spacing w:line="360" w:lineRule="auto"/>
        <w:jc w:val="both"/>
        <w:rPr>
          <w:rFonts w:ascii="Bookman Old Style" w:hAnsi="Bookman Old Style"/>
          <w:sz w:val="28"/>
          <w:szCs w:val="28"/>
        </w:rPr>
      </w:pPr>
    </w:p>
    <w:p w14:paraId="4928B77C" w14:textId="01664D10" w:rsidR="006B6BE5" w:rsidRDefault="00CD62C4" w:rsidP="00CC3CCF">
      <w:pPr>
        <w:spacing w:line="360" w:lineRule="auto"/>
        <w:ind w:firstLine="567"/>
        <w:jc w:val="both"/>
        <w:rPr>
          <w:rFonts w:ascii="Bookman Old Style" w:hAnsi="Bookman Old Style"/>
          <w:sz w:val="28"/>
          <w:szCs w:val="28"/>
        </w:rPr>
      </w:pPr>
      <w:r>
        <w:rPr>
          <w:rFonts w:ascii="Bookman Old Style" w:hAnsi="Bookman Old Style"/>
          <w:sz w:val="28"/>
          <w:szCs w:val="28"/>
        </w:rPr>
        <w:t>Asevera el fiscal que en este estadio no puede exigirse prueba plena, porque legalmente no las hay, sino elementos de conocimiento derivados de información legalmente obtenida, por lo</w:t>
      </w:r>
      <w:r w:rsidR="008C7679">
        <w:rPr>
          <w:rFonts w:ascii="Bookman Old Style" w:hAnsi="Bookman Old Style"/>
          <w:sz w:val="28"/>
          <w:szCs w:val="28"/>
        </w:rPr>
        <w:t xml:space="preserve"> que</w:t>
      </w:r>
      <w:r>
        <w:rPr>
          <w:rFonts w:ascii="Bookman Old Style" w:hAnsi="Bookman Old Style"/>
          <w:sz w:val="28"/>
          <w:szCs w:val="28"/>
        </w:rPr>
        <w:t xml:space="preserve">, en su sentir, no es cierto que el ente fiscal esté obligado a adelantar su propia investigación. </w:t>
      </w:r>
    </w:p>
    <w:p w14:paraId="47AA8D4E" w14:textId="77777777" w:rsidR="00CD62C4" w:rsidRDefault="00CD62C4" w:rsidP="00EF590A">
      <w:pPr>
        <w:spacing w:line="360" w:lineRule="auto"/>
        <w:ind w:firstLine="426"/>
        <w:jc w:val="both"/>
        <w:rPr>
          <w:rFonts w:ascii="Bookman Old Style" w:hAnsi="Bookman Old Style"/>
          <w:sz w:val="28"/>
          <w:szCs w:val="28"/>
        </w:rPr>
      </w:pPr>
    </w:p>
    <w:p w14:paraId="0FD1ECDC" w14:textId="7DC59378" w:rsidR="001C665D" w:rsidRDefault="00CD62C4"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Su </w:t>
      </w:r>
      <w:r w:rsidR="00E77AE6">
        <w:rPr>
          <w:rFonts w:ascii="Bookman Old Style" w:hAnsi="Bookman Old Style"/>
          <w:sz w:val="28"/>
          <w:szCs w:val="28"/>
        </w:rPr>
        <w:t>inconformidad</w:t>
      </w:r>
      <w:r>
        <w:rPr>
          <w:rFonts w:ascii="Bookman Old Style" w:hAnsi="Bookman Old Style"/>
          <w:sz w:val="28"/>
          <w:szCs w:val="28"/>
        </w:rPr>
        <w:t xml:space="preserve">, entonces, </w:t>
      </w:r>
      <w:r w:rsidR="00C44554">
        <w:rPr>
          <w:rFonts w:ascii="Bookman Old Style" w:hAnsi="Bookman Old Style"/>
          <w:sz w:val="28"/>
          <w:szCs w:val="28"/>
        </w:rPr>
        <w:t xml:space="preserve">la </w:t>
      </w:r>
      <w:r>
        <w:rPr>
          <w:rFonts w:ascii="Bookman Old Style" w:hAnsi="Bookman Old Style"/>
          <w:sz w:val="28"/>
          <w:szCs w:val="28"/>
        </w:rPr>
        <w:t>radica en que la Sala no puede exig</w:t>
      </w:r>
      <w:r w:rsidR="00D221F1">
        <w:rPr>
          <w:rFonts w:ascii="Bookman Old Style" w:hAnsi="Bookman Old Style"/>
          <w:sz w:val="28"/>
          <w:szCs w:val="28"/>
        </w:rPr>
        <w:t>i</w:t>
      </w:r>
      <w:r>
        <w:rPr>
          <w:rFonts w:ascii="Bookman Old Style" w:hAnsi="Bookman Old Style"/>
          <w:sz w:val="28"/>
          <w:szCs w:val="28"/>
        </w:rPr>
        <w:t xml:space="preserve">r que se realice doble investigación, </w:t>
      </w:r>
      <w:r w:rsidR="00310E97">
        <w:rPr>
          <w:rFonts w:ascii="Bookman Old Style" w:hAnsi="Bookman Old Style"/>
          <w:sz w:val="28"/>
          <w:szCs w:val="28"/>
        </w:rPr>
        <w:t>dado</w:t>
      </w:r>
      <w:r>
        <w:rPr>
          <w:rFonts w:ascii="Bookman Old Style" w:hAnsi="Bookman Old Style"/>
          <w:sz w:val="28"/>
          <w:szCs w:val="28"/>
        </w:rPr>
        <w:t xml:space="preserve"> que la efectuada, con mucho “</w:t>
      </w:r>
      <w:r w:rsidRPr="00442C87">
        <w:rPr>
          <w:rFonts w:ascii="Bookman Old Style" w:hAnsi="Bookman Old Style"/>
          <w:i/>
          <w:sz w:val="28"/>
          <w:szCs w:val="28"/>
        </w:rPr>
        <w:t>juicio</w:t>
      </w:r>
      <w:r>
        <w:rPr>
          <w:rFonts w:ascii="Bookman Old Style" w:hAnsi="Bookman Old Style"/>
          <w:sz w:val="28"/>
          <w:szCs w:val="28"/>
        </w:rPr>
        <w:t xml:space="preserve">”, por la Procuraduría General de la Nación y concretada en los fallos disciplinarios, </w:t>
      </w:r>
      <w:r w:rsidR="00310E97">
        <w:rPr>
          <w:rFonts w:ascii="Bookman Old Style" w:hAnsi="Bookman Old Style"/>
          <w:sz w:val="28"/>
          <w:szCs w:val="28"/>
        </w:rPr>
        <w:t>es</w:t>
      </w:r>
      <w:r>
        <w:rPr>
          <w:rFonts w:ascii="Bookman Old Style" w:hAnsi="Bookman Old Style"/>
          <w:sz w:val="28"/>
          <w:szCs w:val="28"/>
        </w:rPr>
        <w:t xml:space="preserve"> suficiente para llevarlo al convencimiento, más allá de toda duda razonable, </w:t>
      </w:r>
      <w:r w:rsidR="001C665D">
        <w:rPr>
          <w:rFonts w:ascii="Bookman Old Style" w:hAnsi="Bookman Old Style"/>
          <w:sz w:val="28"/>
          <w:szCs w:val="28"/>
        </w:rPr>
        <w:t>de la ausencia de imputación subjetiva.</w:t>
      </w:r>
    </w:p>
    <w:p w14:paraId="3BEA33D3" w14:textId="77777777" w:rsidR="001C665D" w:rsidRDefault="001C665D" w:rsidP="00EF590A">
      <w:pPr>
        <w:spacing w:line="360" w:lineRule="auto"/>
        <w:ind w:firstLine="426"/>
        <w:jc w:val="both"/>
        <w:rPr>
          <w:rFonts w:ascii="Bookman Old Style" w:hAnsi="Bookman Old Style"/>
          <w:sz w:val="28"/>
          <w:szCs w:val="28"/>
        </w:rPr>
      </w:pPr>
    </w:p>
    <w:p w14:paraId="56C0F384" w14:textId="7520DAB5" w:rsidR="006B1C34" w:rsidRDefault="001C665D"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Critica la </w:t>
      </w:r>
      <w:r w:rsidR="00C44554">
        <w:rPr>
          <w:rFonts w:ascii="Bookman Old Style" w:hAnsi="Bookman Old Style"/>
          <w:sz w:val="28"/>
          <w:szCs w:val="28"/>
        </w:rPr>
        <w:t>providencia</w:t>
      </w:r>
      <w:r>
        <w:rPr>
          <w:rFonts w:ascii="Bookman Old Style" w:hAnsi="Bookman Old Style"/>
          <w:sz w:val="28"/>
          <w:szCs w:val="28"/>
        </w:rPr>
        <w:t xml:space="preserve"> porque</w:t>
      </w:r>
      <w:r w:rsidR="00DF22E1">
        <w:rPr>
          <w:rFonts w:ascii="Bookman Old Style" w:hAnsi="Bookman Old Style"/>
          <w:sz w:val="28"/>
          <w:szCs w:val="28"/>
        </w:rPr>
        <w:t>,</w:t>
      </w:r>
      <w:r>
        <w:rPr>
          <w:rFonts w:ascii="Bookman Old Style" w:hAnsi="Bookman Old Style"/>
          <w:sz w:val="28"/>
          <w:szCs w:val="28"/>
        </w:rPr>
        <w:t xml:space="preserve"> en su sentir</w:t>
      </w:r>
      <w:r w:rsidR="00DF22E1">
        <w:rPr>
          <w:rFonts w:ascii="Bookman Old Style" w:hAnsi="Bookman Old Style"/>
          <w:sz w:val="28"/>
          <w:szCs w:val="28"/>
        </w:rPr>
        <w:t>,</w:t>
      </w:r>
      <w:r>
        <w:rPr>
          <w:rFonts w:ascii="Bookman Old Style" w:hAnsi="Bookman Old Style"/>
          <w:sz w:val="28"/>
          <w:szCs w:val="28"/>
        </w:rPr>
        <w:t xml:space="preserve"> nada tiene que ver con el aspecto subjetivo el que se desconozca los nombres de las personas que integraban el comité de vigilancia, puesto que con saber que eran empleados del Ministerio de Hacienda</w:t>
      </w:r>
      <w:r w:rsidR="00CD62C4">
        <w:rPr>
          <w:rFonts w:ascii="Bookman Old Style" w:hAnsi="Bookman Old Style"/>
          <w:sz w:val="28"/>
          <w:szCs w:val="28"/>
        </w:rPr>
        <w:t xml:space="preserve"> </w:t>
      </w:r>
      <w:r>
        <w:rPr>
          <w:rFonts w:ascii="Bookman Old Style" w:hAnsi="Bookman Old Style"/>
          <w:sz w:val="28"/>
          <w:szCs w:val="28"/>
        </w:rPr>
        <w:t>bastaba para “</w:t>
      </w:r>
      <w:r w:rsidRPr="00442C87">
        <w:rPr>
          <w:rFonts w:ascii="Bookman Old Style" w:hAnsi="Bookman Old Style"/>
          <w:i/>
          <w:sz w:val="28"/>
          <w:szCs w:val="28"/>
        </w:rPr>
        <w:t>pensar que es serio lo que están diciendo</w:t>
      </w:r>
      <w:r>
        <w:rPr>
          <w:rFonts w:ascii="Bookman Old Style" w:hAnsi="Bookman Old Style"/>
          <w:sz w:val="28"/>
          <w:szCs w:val="28"/>
        </w:rPr>
        <w:t>”</w:t>
      </w:r>
      <w:r w:rsidR="00DF22E1">
        <w:rPr>
          <w:rFonts w:ascii="Bookman Old Style" w:hAnsi="Bookman Old Style"/>
          <w:sz w:val="28"/>
          <w:szCs w:val="28"/>
        </w:rPr>
        <w:t>; y, además, por</w:t>
      </w:r>
      <w:r w:rsidR="00442C87">
        <w:rPr>
          <w:rFonts w:ascii="Bookman Old Style" w:hAnsi="Bookman Old Style"/>
          <w:sz w:val="28"/>
          <w:szCs w:val="28"/>
        </w:rPr>
        <w:t xml:space="preserve">que </w:t>
      </w:r>
      <w:r w:rsidR="00DF22E1">
        <w:rPr>
          <w:rFonts w:ascii="Bookman Old Style" w:hAnsi="Bookman Old Style"/>
          <w:sz w:val="28"/>
          <w:szCs w:val="28"/>
        </w:rPr>
        <w:t>las “</w:t>
      </w:r>
      <w:r w:rsidR="00DF22E1" w:rsidRPr="00036DD6">
        <w:rPr>
          <w:rFonts w:ascii="Bookman Old Style" w:hAnsi="Bookman Old Style"/>
          <w:i/>
          <w:sz w:val="28"/>
          <w:szCs w:val="28"/>
        </w:rPr>
        <w:t>actividades sugeridas por la decisión</w:t>
      </w:r>
      <w:r w:rsidR="00442C87">
        <w:rPr>
          <w:rFonts w:ascii="Bookman Old Style" w:hAnsi="Bookman Old Style"/>
          <w:sz w:val="28"/>
          <w:szCs w:val="28"/>
        </w:rPr>
        <w:t>” tienen la capacidad de despejar las “</w:t>
      </w:r>
      <w:r w:rsidR="00442C87" w:rsidRPr="005A6321">
        <w:rPr>
          <w:rFonts w:ascii="Bookman Old Style" w:hAnsi="Bookman Old Style"/>
          <w:i/>
          <w:sz w:val="28"/>
          <w:szCs w:val="28"/>
        </w:rPr>
        <w:t>dudas inexistentes</w:t>
      </w:r>
      <w:r w:rsidR="00442C87">
        <w:rPr>
          <w:rFonts w:ascii="Bookman Old Style" w:hAnsi="Bookman Old Style"/>
          <w:sz w:val="28"/>
          <w:szCs w:val="28"/>
        </w:rPr>
        <w:t>”</w:t>
      </w:r>
      <w:r w:rsidR="00DF22E1">
        <w:rPr>
          <w:rFonts w:ascii="Bookman Old Style" w:hAnsi="Bookman Old Style"/>
          <w:sz w:val="28"/>
          <w:szCs w:val="28"/>
        </w:rPr>
        <w:t xml:space="preserve"> </w:t>
      </w:r>
      <w:r w:rsidR="00442C87">
        <w:rPr>
          <w:rFonts w:ascii="Bookman Old Style" w:hAnsi="Bookman Old Style"/>
          <w:sz w:val="28"/>
          <w:szCs w:val="28"/>
        </w:rPr>
        <w:t>sobre el punto central del recurso que es la imputación subjetiva.</w:t>
      </w:r>
    </w:p>
    <w:p w14:paraId="126D3FD0" w14:textId="0435D539" w:rsidR="00036DD6" w:rsidRDefault="00036DD6" w:rsidP="00036DD6">
      <w:pPr>
        <w:spacing w:line="360" w:lineRule="auto"/>
        <w:ind w:firstLine="426"/>
        <w:jc w:val="both"/>
        <w:rPr>
          <w:rFonts w:ascii="Bookman Old Style" w:hAnsi="Bookman Old Style"/>
          <w:sz w:val="28"/>
          <w:szCs w:val="28"/>
        </w:rPr>
      </w:pPr>
    </w:p>
    <w:p w14:paraId="2041AA33" w14:textId="0B6A759C" w:rsidR="00036DD6" w:rsidRPr="002E5800" w:rsidRDefault="007A630C" w:rsidP="005F4E98">
      <w:pPr>
        <w:spacing w:line="360" w:lineRule="auto"/>
        <w:ind w:firstLine="426"/>
        <w:jc w:val="center"/>
        <w:rPr>
          <w:rFonts w:ascii="Bookman Old Style" w:hAnsi="Bookman Old Style"/>
          <w:b/>
          <w:i/>
          <w:sz w:val="28"/>
          <w:szCs w:val="28"/>
        </w:rPr>
      </w:pPr>
      <w:r w:rsidRPr="002E5800">
        <w:rPr>
          <w:rFonts w:ascii="Bookman Old Style" w:hAnsi="Bookman Old Style"/>
          <w:b/>
          <w:i/>
          <w:sz w:val="28"/>
          <w:szCs w:val="28"/>
        </w:rPr>
        <w:lastRenderedPageBreak/>
        <w:t xml:space="preserve">2. </w:t>
      </w:r>
      <w:r w:rsidR="00036DD6" w:rsidRPr="002E5800">
        <w:rPr>
          <w:rFonts w:ascii="Bookman Old Style" w:hAnsi="Bookman Old Style"/>
          <w:b/>
          <w:i/>
          <w:sz w:val="28"/>
          <w:szCs w:val="28"/>
        </w:rPr>
        <w:t>El defensor de Alberto Bernal Jiménez</w:t>
      </w:r>
    </w:p>
    <w:p w14:paraId="6EFDCDA0" w14:textId="19C67222" w:rsidR="00036DD6" w:rsidRDefault="00036DD6" w:rsidP="00036DD6">
      <w:pPr>
        <w:spacing w:line="360" w:lineRule="auto"/>
        <w:ind w:firstLine="426"/>
        <w:jc w:val="both"/>
        <w:rPr>
          <w:rFonts w:ascii="Bookman Old Style" w:hAnsi="Bookman Old Style"/>
          <w:b/>
          <w:sz w:val="28"/>
          <w:szCs w:val="28"/>
        </w:rPr>
      </w:pPr>
    </w:p>
    <w:p w14:paraId="6D153154" w14:textId="4F86E450" w:rsidR="00036DD6" w:rsidRDefault="002D7770" w:rsidP="00CC3CCF">
      <w:pPr>
        <w:spacing w:line="360" w:lineRule="auto"/>
        <w:ind w:firstLine="567"/>
        <w:jc w:val="both"/>
        <w:rPr>
          <w:rFonts w:ascii="Bookman Old Style" w:hAnsi="Bookman Old Style"/>
          <w:sz w:val="28"/>
          <w:szCs w:val="28"/>
        </w:rPr>
      </w:pPr>
      <w:r w:rsidRPr="005F4E98">
        <w:rPr>
          <w:rFonts w:ascii="Bookman Old Style" w:hAnsi="Bookman Old Style"/>
          <w:sz w:val="28"/>
          <w:szCs w:val="28"/>
        </w:rPr>
        <w:t>C</w:t>
      </w:r>
      <w:r w:rsidR="00CE1D42" w:rsidRPr="005F4E98">
        <w:rPr>
          <w:rFonts w:ascii="Bookman Old Style" w:hAnsi="Bookman Old Style"/>
          <w:sz w:val="28"/>
          <w:szCs w:val="28"/>
        </w:rPr>
        <w:t xml:space="preserve">onsidera que </w:t>
      </w:r>
      <w:r w:rsidR="00AA0B74">
        <w:rPr>
          <w:rFonts w:ascii="Bookman Old Style" w:hAnsi="Bookman Old Style"/>
          <w:sz w:val="28"/>
          <w:szCs w:val="28"/>
        </w:rPr>
        <w:t xml:space="preserve">la Sala </w:t>
      </w:r>
      <w:r w:rsidR="00CE1D42" w:rsidRPr="005F4E98">
        <w:rPr>
          <w:rFonts w:ascii="Bookman Old Style" w:hAnsi="Bookman Old Style"/>
          <w:sz w:val="28"/>
          <w:szCs w:val="28"/>
        </w:rPr>
        <w:t>no tuv</w:t>
      </w:r>
      <w:r w:rsidR="00AA0B74">
        <w:rPr>
          <w:rFonts w:ascii="Bookman Old Style" w:hAnsi="Bookman Old Style"/>
          <w:sz w:val="28"/>
          <w:szCs w:val="28"/>
        </w:rPr>
        <w:t>o</w:t>
      </w:r>
      <w:r w:rsidR="00CE1D42" w:rsidRPr="005F4E98">
        <w:rPr>
          <w:rFonts w:ascii="Bookman Old Style" w:hAnsi="Bookman Old Style"/>
          <w:sz w:val="28"/>
          <w:szCs w:val="28"/>
        </w:rPr>
        <w:t xml:space="preserve"> en cuenta algunos elementos relacionados con la </w:t>
      </w:r>
      <w:r w:rsidR="005F4E98" w:rsidRPr="005F4E98">
        <w:rPr>
          <w:rFonts w:ascii="Bookman Old Style" w:hAnsi="Bookman Old Style"/>
          <w:sz w:val="28"/>
          <w:szCs w:val="28"/>
        </w:rPr>
        <w:t xml:space="preserve">dinámica de </w:t>
      </w:r>
      <w:r w:rsidR="00CE1D42" w:rsidRPr="005F4E98">
        <w:rPr>
          <w:rFonts w:ascii="Bookman Old Style" w:hAnsi="Bookman Old Style"/>
          <w:sz w:val="28"/>
          <w:szCs w:val="28"/>
        </w:rPr>
        <w:t>la administración pública</w:t>
      </w:r>
      <w:r w:rsidR="005F4E98" w:rsidRPr="005F4E98">
        <w:rPr>
          <w:rFonts w:ascii="Bookman Old Style" w:hAnsi="Bookman Old Style"/>
          <w:sz w:val="28"/>
          <w:szCs w:val="28"/>
        </w:rPr>
        <w:t>,</w:t>
      </w:r>
      <w:r w:rsidR="00C44554">
        <w:rPr>
          <w:rFonts w:ascii="Bookman Old Style" w:hAnsi="Bookman Old Style"/>
          <w:sz w:val="28"/>
          <w:szCs w:val="28"/>
        </w:rPr>
        <w:t xml:space="preserve"> como</w:t>
      </w:r>
      <w:r w:rsidR="005F4E98" w:rsidRPr="005F4E98">
        <w:rPr>
          <w:rFonts w:ascii="Bookman Old Style" w:hAnsi="Bookman Old Style"/>
          <w:sz w:val="28"/>
          <w:szCs w:val="28"/>
        </w:rPr>
        <w:t xml:space="preserve"> la </w:t>
      </w:r>
      <w:r w:rsidR="00CE1D42" w:rsidRPr="005F4E98">
        <w:rPr>
          <w:rFonts w:ascii="Bookman Old Style" w:hAnsi="Bookman Old Style"/>
          <w:sz w:val="28"/>
          <w:szCs w:val="28"/>
        </w:rPr>
        <w:t>reestructuración de pasivos</w:t>
      </w:r>
      <w:r w:rsidR="00C44554">
        <w:rPr>
          <w:rFonts w:ascii="Bookman Old Style" w:hAnsi="Bookman Old Style"/>
          <w:sz w:val="28"/>
          <w:szCs w:val="28"/>
        </w:rPr>
        <w:t xml:space="preserve">, </w:t>
      </w:r>
      <w:r w:rsidR="00CE1D42" w:rsidRPr="005F4E98">
        <w:rPr>
          <w:rFonts w:ascii="Bookman Old Style" w:hAnsi="Bookman Old Style"/>
          <w:sz w:val="28"/>
          <w:szCs w:val="28"/>
        </w:rPr>
        <w:t xml:space="preserve">la sentencia que </w:t>
      </w:r>
      <w:r w:rsidR="005F4E98" w:rsidRPr="005F4E98">
        <w:rPr>
          <w:rFonts w:ascii="Bookman Old Style" w:hAnsi="Bookman Old Style"/>
          <w:sz w:val="28"/>
          <w:szCs w:val="28"/>
        </w:rPr>
        <w:t xml:space="preserve">ordenó </w:t>
      </w:r>
      <w:r w:rsidR="00CE1D42" w:rsidRPr="005F4E98">
        <w:rPr>
          <w:rFonts w:ascii="Bookman Old Style" w:hAnsi="Bookman Old Style"/>
          <w:sz w:val="28"/>
          <w:szCs w:val="28"/>
        </w:rPr>
        <w:t>el pago al señor García Chacón</w:t>
      </w:r>
      <w:r w:rsidR="00C44554">
        <w:rPr>
          <w:rFonts w:ascii="Bookman Old Style" w:hAnsi="Bookman Old Style"/>
          <w:sz w:val="28"/>
          <w:szCs w:val="28"/>
        </w:rPr>
        <w:t xml:space="preserve"> y</w:t>
      </w:r>
      <w:r w:rsidR="005F4E98" w:rsidRPr="005F4E98">
        <w:rPr>
          <w:rFonts w:ascii="Bookman Old Style" w:hAnsi="Bookman Old Style"/>
          <w:sz w:val="28"/>
          <w:szCs w:val="28"/>
        </w:rPr>
        <w:t xml:space="preserve"> el</w:t>
      </w:r>
      <w:r w:rsidR="0051334D" w:rsidRPr="005F4E98">
        <w:rPr>
          <w:rFonts w:ascii="Bookman Old Style" w:hAnsi="Bookman Old Style"/>
          <w:sz w:val="28"/>
          <w:szCs w:val="28"/>
        </w:rPr>
        <w:t xml:space="preserve"> tr</w:t>
      </w:r>
      <w:r w:rsidR="005F4E98" w:rsidRPr="005F4E98">
        <w:rPr>
          <w:rFonts w:ascii="Bookman Old Style" w:hAnsi="Bookman Old Style"/>
          <w:sz w:val="28"/>
          <w:szCs w:val="28"/>
        </w:rPr>
        <w:t>á</w:t>
      </w:r>
      <w:r w:rsidR="0051334D" w:rsidRPr="005F4E98">
        <w:rPr>
          <w:rFonts w:ascii="Bookman Old Style" w:hAnsi="Bookman Old Style"/>
          <w:sz w:val="28"/>
          <w:szCs w:val="28"/>
        </w:rPr>
        <w:t>mite ante los</w:t>
      </w:r>
      <w:r w:rsidR="00667C79">
        <w:rPr>
          <w:rFonts w:ascii="Bookman Old Style" w:hAnsi="Bookman Old Style"/>
          <w:sz w:val="28"/>
          <w:szCs w:val="28"/>
        </w:rPr>
        <w:t xml:space="preserve"> </w:t>
      </w:r>
      <w:r w:rsidR="0051334D" w:rsidRPr="005F4E98">
        <w:rPr>
          <w:rFonts w:ascii="Bookman Old Style" w:hAnsi="Bookman Old Style"/>
          <w:sz w:val="28"/>
          <w:szCs w:val="28"/>
        </w:rPr>
        <w:t>funcion</w:t>
      </w:r>
      <w:r w:rsidR="00667C79">
        <w:rPr>
          <w:rFonts w:ascii="Bookman Old Style" w:hAnsi="Bookman Old Style"/>
          <w:sz w:val="28"/>
          <w:szCs w:val="28"/>
        </w:rPr>
        <w:t>arios</w:t>
      </w:r>
      <w:r w:rsidR="0051334D" w:rsidRPr="005F4E98">
        <w:rPr>
          <w:rFonts w:ascii="Bookman Old Style" w:hAnsi="Bookman Old Style"/>
          <w:sz w:val="28"/>
          <w:szCs w:val="28"/>
        </w:rPr>
        <w:t xml:space="preserve"> especializados de la gob</w:t>
      </w:r>
      <w:r w:rsidR="005F4E98" w:rsidRPr="005F4E98">
        <w:rPr>
          <w:rFonts w:ascii="Bookman Old Style" w:hAnsi="Bookman Old Style"/>
          <w:sz w:val="28"/>
          <w:szCs w:val="28"/>
        </w:rPr>
        <w:t>ernación</w:t>
      </w:r>
      <w:r w:rsidR="0051334D" w:rsidRPr="005F4E98">
        <w:rPr>
          <w:rFonts w:ascii="Bookman Old Style" w:hAnsi="Bookman Old Style"/>
          <w:sz w:val="28"/>
          <w:szCs w:val="28"/>
        </w:rPr>
        <w:t xml:space="preserve"> </w:t>
      </w:r>
      <w:r w:rsidR="005F4E98" w:rsidRPr="005F4E98">
        <w:rPr>
          <w:rFonts w:ascii="Bookman Old Style" w:hAnsi="Bookman Old Style"/>
          <w:sz w:val="28"/>
          <w:szCs w:val="28"/>
        </w:rPr>
        <w:t>del departamento de</w:t>
      </w:r>
      <w:r w:rsidR="0051334D" w:rsidRPr="005F4E98">
        <w:rPr>
          <w:rFonts w:ascii="Bookman Old Style" w:hAnsi="Bookman Old Style"/>
          <w:sz w:val="28"/>
          <w:szCs w:val="28"/>
        </w:rPr>
        <w:t xml:space="preserve"> </w:t>
      </w:r>
      <w:r w:rsidR="005F4E98" w:rsidRPr="005F4E98">
        <w:rPr>
          <w:rFonts w:ascii="Bookman Old Style" w:hAnsi="Bookman Old Style"/>
          <w:sz w:val="28"/>
          <w:szCs w:val="28"/>
        </w:rPr>
        <w:t>Bolívar</w:t>
      </w:r>
      <w:r w:rsidR="00C44554">
        <w:rPr>
          <w:rFonts w:ascii="Bookman Old Style" w:hAnsi="Bookman Old Style"/>
          <w:sz w:val="28"/>
          <w:szCs w:val="28"/>
        </w:rPr>
        <w:t xml:space="preserve"> que</w:t>
      </w:r>
      <w:r w:rsidR="00C44554" w:rsidRPr="005F4E98">
        <w:rPr>
          <w:rFonts w:ascii="Bookman Old Style" w:hAnsi="Bookman Old Style"/>
          <w:sz w:val="28"/>
          <w:szCs w:val="28"/>
        </w:rPr>
        <w:t xml:space="preserve"> demuestra</w:t>
      </w:r>
      <w:r w:rsidR="00C44554">
        <w:rPr>
          <w:rFonts w:ascii="Bookman Old Style" w:hAnsi="Bookman Old Style"/>
          <w:sz w:val="28"/>
          <w:szCs w:val="28"/>
        </w:rPr>
        <w:t>n</w:t>
      </w:r>
      <w:r w:rsidR="00C44554" w:rsidRPr="005F4E98">
        <w:rPr>
          <w:rFonts w:ascii="Bookman Old Style" w:hAnsi="Bookman Old Style"/>
          <w:sz w:val="28"/>
          <w:szCs w:val="28"/>
        </w:rPr>
        <w:t xml:space="preserve"> el contexto particular que existía para el momento de suscribir la resolución </w:t>
      </w:r>
      <w:r w:rsidR="00C44554">
        <w:rPr>
          <w:rFonts w:ascii="Bookman Old Style" w:hAnsi="Bookman Old Style"/>
          <w:sz w:val="28"/>
          <w:szCs w:val="28"/>
        </w:rPr>
        <w:t>censurada</w:t>
      </w:r>
      <w:r w:rsidR="005F4E98" w:rsidRPr="005F4E98">
        <w:rPr>
          <w:rFonts w:ascii="Bookman Old Style" w:hAnsi="Bookman Old Style"/>
          <w:sz w:val="28"/>
          <w:szCs w:val="28"/>
        </w:rPr>
        <w:t>.</w:t>
      </w:r>
    </w:p>
    <w:p w14:paraId="4479AC75" w14:textId="0AD9DEA5" w:rsidR="00AA0B74" w:rsidRDefault="00AA0B74" w:rsidP="00036DD6">
      <w:pPr>
        <w:spacing w:line="360" w:lineRule="auto"/>
        <w:ind w:firstLine="426"/>
        <w:jc w:val="both"/>
        <w:rPr>
          <w:rFonts w:ascii="Bookman Old Style" w:hAnsi="Bookman Old Style"/>
          <w:sz w:val="28"/>
          <w:szCs w:val="28"/>
        </w:rPr>
      </w:pPr>
    </w:p>
    <w:p w14:paraId="633F271F" w14:textId="41FF04AE" w:rsidR="00AA0B74" w:rsidRDefault="00AA0B74" w:rsidP="00CC3CCF">
      <w:pPr>
        <w:spacing w:line="360" w:lineRule="auto"/>
        <w:ind w:firstLine="567"/>
        <w:jc w:val="both"/>
        <w:rPr>
          <w:rFonts w:ascii="Bookman Old Style" w:hAnsi="Bookman Old Style"/>
          <w:sz w:val="28"/>
          <w:szCs w:val="28"/>
        </w:rPr>
      </w:pPr>
      <w:r>
        <w:rPr>
          <w:rFonts w:ascii="Bookman Old Style" w:hAnsi="Bookman Old Style"/>
          <w:sz w:val="28"/>
          <w:szCs w:val="28"/>
        </w:rPr>
        <w:t>Así mismo, señala que la actuación de su representado siempre estuvo acompañada por el Ministerio de Hacienda, además, respaldada en las manifestaciones de la señora Lucía Villa, encargada de dicho Ministerio para el seguimiento al procedimiento</w:t>
      </w:r>
      <w:r w:rsidR="00C44554">
        <w:rPr>
          <w:rFonts w:ascii="Bookman Old Style" w:hAnsi="Bookman Old Style"/>
          <w:sz w:val="28"/>
          <w:szCs w:val="28"/>
        </w:rPr>
        <w:t xml:space="preserve"> de reestructuración</w:t>
      </w:r>
      <w:r>
        <w:rPr>
          <w:rFonts w:ascii="Bookman Old Style" w:hAnsi="Bookman Old Style"/>
          <w:sz w:val="28"/>
          <w:szCs w:val="28"/>
        </w:rPr>
        <w:t>.</w:t>
      </w:r>
    </w:p>
    <w:p w14:paraId="310406C1" w14:textId="77777777" w:rsidR="00AA0B74" w:rsidRPr="005F4E98" w:rsidRDefault="00AA0B74" w:rsidP="00036DD6">
      <w:pPr>
        <w:spacing w:line="360" w:lineRule="auto"/>
        <w:ind w:firstLine="426"/>
        <w:jc w:val="both"/>
        <w:rPr>
          <w:rFonts w:ascii="Bookman Old Style" w:hAnsi="Bookman Old Style"/>
          <w:sz w:val="28"/>
          <w:szCs w:val="28"/>
        </w:rPr>
      </w:pPr>
    </w:p>
    <w:p w14:paraId="2B627F7A" w14:textId="19534EE6" w:rsidR="00AA0B74" w:rsidRPr="00667C79" w:rsidRDefault="00AA0B74" w:rsidP="00CC3CCF">
      <w:pPr>
        <w:spacing w:line="360" w:lineRule="auto"/>
        <w:ind w:firstLine="567"/>
        <w:jc w:val="both"/>
        <w:rPr>
          <w:rFonts w:ascii="Bookman Old Style" w:hAnsi="Bookman Old Style"/>
          <w:sz w:val="28"/>
          <w:szCs w:val="28"/>
        </w:rPr>
      </w:pPr>
      <w:r w:rsidRPr="00667C79">
        <w:rPr>
          <w:rFonts w:ascii="Bookman Old Style" w:hAnsi="Bookman Old Style"/>
          <w:sz w:val="28"/>
          <w:szCs w:val="28"/>
        </w:rPr>
        <w:t xml:space="preserve">Por otro lado, </w:t>
      </w:r>
      <w:r>
        <w:rPr>
          <w:rFonts w:ascii="Bookman Old Style" w:hAnsi="Bookman Old Style"/>
          <w:sz w:val="28"/>
          <w:szCs w:val="28"/>
        </w:rPr>
        <w:t>advierte que</w:t>
      </w:r>
      <w:r w:rsidR="00C44554">
        <w:rPr>
          <w:rFonts w:ascii="Bookman Old Style" w:hAnsi="Bookman Old Style"/>
          <w:sz w:val="28"/>
          <w:szCs w:val="28"/>
        </w:rPr>
        <w:t xml:space="preserve"> no puede soslayarse</w:t>
      </w:r>
      <w:r>
        <w:rPr>
          <w:rFonts w:ascii="Bookman Old Style" w:hAnsi="Bookman Old Style"/>
          <w:sz w:val="28"/>
          <w:szCs w:val="28"/>
        </w:rPr>
        <w:t xml:space="preserve"> </w:t>
      </w:r>
      <w:r w:rsidR="00667C79">
        <w:rPr>
          <w:rFonts w:ascii="Bookman Old Style" w:hAnsi="Bookman Old Style"/>
          <w:sz w:val="28"/>
          <w:szCs w:val="28"/>
        </w:rPr>
        <w:t>los</w:t>
      </w:r>
      <w:r>
        <w:rPr>
          <w:rFonts w:ascii="Bookman Old Style" w:hAnsi="Bookman Old Style"/>
          <w:sz w:val="28"/>
          <w:szCs w:val="28"/>
        </w:rPr>
        <w:t xml:space="preserve"> principio</w:t>
      </w:r>
      <w:r w:rsidR="00667C79">
        <w:rPr>
          <w:rFonts w:ascii="Bookman Old Style" w:hAnsi="Bookman Old Style"/>
          <w:sz w:val="28"/>
          <w:szCs w:val="28"/>
        </w:rPr>
        <w:t>s</w:t>
      </w:r>
      <w:r>
        <w:rPr>
          <w:rFonts w:ascii="Bookman Old Style" w:hAnsi="Bookman Old Style"/>
          <w:sz w:val="28"/>
          <w:szCs w:val="28"/>
        </w:rPr>
        <w:t xml:space="preserve"> de la presunción de inocencia</w:t>
      </w:r>
      <w:r w:rsidR="00C44554">
        <w:rPr>
          <w:rFonts w:ascii="Bookman Old Style" w:hAnsi="Bookman Old Style"/>
          <w:sz w:val="28"/>
          <w:szCs w:val="28"/>
        </w:rPr>
        <w:t xml:space="preserve"> y</w:t>
      </w:r>
      <w:r w:rsidR="00667C79">
        <w:rPr>
          <w:rFonts w:ascii="Bookman Old Style" w:hAnsi="Bookman Old Style"/>
          <w:sz w:val="28"/>
          <w:szCs w:val="28"/>
        </w:rPr>
        <w:t xml:space="preserve"> de confianza del indic</w:t>
      </w:r>
      <w:r w:rsidR="00925509">
        <w:rPr>
          <w:rFonts w:ascii="Bookman Old Style" w:hAnsi="Bookman Old Style"/>
          <w:sz w:val="28"/>
          <w:szCs w:val="28"/>
        </w:rPr>
        <w:t>i</w:t>
      </w:r>
      <w:r w:rsidR="00667C79">
        <w:rPr>
          <w:rFonts w:ascii="Bookman Old Style" w:hAnsi="Bookman Old Style"/>
          <w:sz w:val="28"/>
          <w:szCs w:val="28"/>
        </w:rPr>
        <w:t>ado en sus funcionarios,</w:t>
      </w:r>
      <w:r>
        <w:rPr>
          <w:rFonts w:ascii="Bookman Old Style" w:hAnsi="Bookman Old Style"/>
          <w:sz w:val="28"/>
          <w:szCs w:val="28"/>
        </w:rPr>
        <w:t xml:space="preserve"> </w:t>
      </w:r>
      <w:r w:rsidR="00C44554">
        <w:rPr>
          <w:rFonts w:ascii="Bookman Old Style" w:hAnsi="Bookman Old Style"/>
          <w:sz w:val="28"/>
          <w:szCs w:val="28"/>
        </w:rPr>
        <w:t xml:space="preserve">así como </w:t>
      </w:r>
      <w:r>
        <w:rPr>
          <w:rFonts w:ascii="Bookman Old Style" w:hAnsi="Bookman Old Style"/>
          <w:sz w:val="28"/>
          <w:szCs w:val="28"/>
        </w:rPr>
        <w:t>que la Fiscalía es la titular de la investigación</w:t>
      </w:r>
      <w:r w:rsidR="00310E97">
        <w:rPr>
          <w:rFonts w:ascii="Bookman Old Style" w:hAnsi="Bookman Old Style"/>
          <w:sz w:val="28"/>
          <w:szCs w:val="28"/>
        </w:rPr>
        <w:t>, ente que</w:t>
      </w:r>
      <w:r w:rsidR="00925509">
        <w:rPr>
          <w:rFonts w:ascii="Bookman Old Style" w:hAnsi="Bookman Old Style"/>
          <w:sz w:val="28"/>
          <w:szCs w:val="28"/>
        </w:rPr>
        <w:t>,</w:t>
      </w:r>
      <w:r>
        <w:rPr>
          <w:rFonts w:ascii="Bookman Old Style" w:hAnsi="Bookman Old Style"/>
          <w:sz w:val="28"/>
          <w:szCs w:val="28"/>
        </w:rPr>
        <w:t xml:space="preserve"> </w:t>
      </w:r>
      <w:r w:rsidR="00925509">
        <w:rPr>
          <w:rFonts w:ascii="Bookman Old Style" w:hAnsi="Bookman Old Style"/>
          <w:sz w:val="28"/>
          <w:szCs w:val="28"/>
        </w:rPr>
        <w:t xml:space="preserve">al </w:t>
      </w:r>
      <w:r w:rsidR="00667C79">
        <w:rPr>
          <w:rFonts w:ascii="Bookman Old Style" w:hAnsi="Bookman Old Style"/>
          <w:sz w:val="28"/>
          <w:szCs w:val="28"/>
        </w:rPr>
        <w:t>encontrar la verdad,</w:t>
      </w:r>
      <w:r>
        <w:rPr>
          <w:rFonts w:ascii="Bookman Old Style" w:hAnsi="Bookman Old Style"/>
          <w:sz w:val="28"/>
          <w:szCs w:val="28"/>
        </w:rPr>
        <w:t xml:space="preserve"> ha decidido solicitar la preclusión </w:t>
      </w:r>
      <w:r w:rsidR="00667C79">
        <w:rPr>
          <w:rFonts w:ascii="Bookman Old Style" w:hAnsi="Bookman Old Style"/>
          <w:sz w:val="28"/>
          <w:szCs w:val="28"/>
        </w:rPr>
        <w:t xml:space="preserve">por </w:t>
      </w:r>
      <w:r>
        <w:rPr>
          <w:rFonts w:ascii="Bookman Old Style" w:hAnsi="Bookman Old Style"/>
          <w:sz w:val="28"/>
          <w:szCs w:val="28"/>
        </w:rPr>
        <w:t>ausencia de tipicidad subjetiva.</w:t>
      </w:r>
    </w:p>
    <w:p w14:paraId="330FAD63" w14:textId="2EFB799D" w:rsidR="0051334D" w:rsidRDefault="0051334D" w:rsidP="00036DD6">
      <w:pPr>
        <w:spacing w:line="360" w:lineRule="auto"/>
        <w:ind w:firstLine="426"/>
        <w:jc w:val="both"/>
        <w:rPr>
          <w:rFonts w:ascii="Bookman Old Style" w:hAnsi="Bookman Old Style"/>
          <w:b/>
          <w:sz w:val="28"/>
          <w:szCs w:val="28"/>
        </w:rPr>
      </w:pPr>
    </w:p>
    <w:p w14:paraId="7E65468D" w14:textId="77777777" w:rsidR="00925509" w:rsidRDefault="00925509" w:rsidP="00D3792B">
      <w:pPr>
        <w:spacing w:line="360" w:lineRule="auto"/>
        <w:rPr>
          <w:rFonts w:ascii="Bookman Old Style" w:hAnsi="Bookman Old Style"/>
          <w:b/>
          <w:i/>
          <w:sz w:val="28"/>
          <w:szCs w:val="28"/>
        </w:rPr>
      </w:pPr>
    </w:p>
    <w:p w14:paraId="72994331" w14:textId="2DF07FD8" w:rsidR="00B33433" w:rsidRPr="002E5800" w:rsidRDefault="007A630C" w:rsidP="004E46D6">
      <w:pPr>
        <w:spacing w:line="360" w:lineRule="auto"/>
        <w:jc w:val="center"/>
        <w:rPr>
          <w:rFonts w:ascii="Bookman Old Style" w:hAnsi="Bookman Old Style"/>
          <w:b/>
          <w:i/>
          <w:sz w:val="28"/>
          <w:szCs w:val="28"/>
        </w:rPr>
      </w:pPr>
      <w:r w:rsidRPr="002E5800">
        <w:rPr>
          <w:rFonts w:ascii="Bookman Old Style" w:hAnsi="Bookman Old Style"/>
          <w:b/>
          <w:i/>
          <w:sz w:val="28"/>
          <w:szCs w:val="28"/>
        </w:rPr>
        <w:lastRenderedPageBreak/>
        <w:t xml:space="preserve">3. </w:t>
      </w:r>
      <w:r w:rsidR="00F00D5E">
        <w:rPr>
          <w:rFonts w:ascii="Bookman Old Style" w:hAnsi="Bookman Old Style"/>
          <w:b/>
          <w:i/>
          <w:sz w:val="28"/>
          <w:szCs w:val="28"/>
        </w:rPr>
        <w:t xml:space="preserve">La defensa </w:t>
      </w:r>
      <w:r w:rsidR="00B20111" w:rsidRPr="002E5800">
        <w:rPr>
          <w:rFonts w:ascii="Bookman Old Style" w:hAnsi="Bookman Old Style"/>
          <w:b/>
          <w:i/>
          <w:sz w:val="28"/>
          <w:szCs w:val="28"/>
        </w:rPr>
        <w:t xml:space="preserve">de </w:t>
      </w:r>
      <w:r w:rsidR="00B33433" w:rsidRPr="002E5800">
        <w:rPr>
          <w:rFonts w:ascii="Bookman Old Style" w:hAnsi="Bookman Old Style"/>
          <w:b/>
          <w:i/>
          <w:sz w:val="28"/>
          <w:szCs w:val="28"/>
        </w:rPr>
        <w:t xml:space="preserve">José Julián </w:t>
      </w:r>
      <w:r w:rsidR="00B20111" w:rsidRPr="002E5800">
        <w:rPr>
          <w:rFonts w:ascii="Bookman Old Style" w:hAnsi="Bookman Old Style"/>
          <w:b/>
          <w:i/>
          <w:sz w:val="28"/>
          <w:szCs w:val="28"/>
        </w:rPr>
        <w:t xml:space="preserve">Vásquez </w:t>
      </w:r>
      <w:r w:rsidR="00B33433" w:rsidRPr="002E5800">
        <w:rPr>
          <w:rFonts w:ascii="Bookman Old Style" w:hAnsi="Bookman Old Style"/>
          <w:b/>
          <w:i/>
          <w:sz w:val="28"/>
          <w:szCs w:val="28"/>
        </w:rPr>
        <w:t>B</w:t>
      </w:r>
      <w:r w:rsidR="00B20111" w:rsidRPr="002E5800">
        <w:rPr>
          <w:rFonts w:ascii="Bookman Old Style" w:hAnsi="Bookman Old Style"/>
          <w:b/>
          <w:i/>
          <w:sz w:val="28"/>
          <w:szCs w:val="28"/>
        </w:rPr>
        <w:t>uelvas</w:t>
      </w:r>
    </w:p>
    <w:p w14:paraId="29F78301" w14:textId="77777777" w:rsidR="002E5800" w:rsidRDefault="002E5800" w:rsidP="004E46D6">
      <w:pPr>
        <w:spacing w:line="360" w:lineRule="auto"/>
        <w:jc w:val="center"/>
        <w:rPr>
          <w:rFonts w:ascii="Bookman Old Style" w:hAnsi="Bookman Old Style"/>
          <w:b/>
          <w:sz w:val="28"/>
          <w:szCs w:val="28"/>
        </w:rPr>
      </w:pPr>
    </w:p>
    <w:p w14:paraId="62D9CD67" w14:textId="43BBCE15" w:rsidR="00A77988" w:rsidRDefault="00B33433" w:rsidP="00CC3CCF">
      <w:pPr>
        <w:spacing w:line="360" w:lineRule="auto"/>
        <w:ind w:firstLine="567"/>
        <w:jc w:val="both"/>
        <w:rPr>
          <w:rFonts w:ascii="Bookman Old Style" w:hAnsi="Bookman Old Style"/>
          <w:sz w:val="28"/>
          <w:szCs w:val="28"/>
        </w:rPr>
      </w:pPr>
      <w:r w:rsidRPr="00FA306F">
        <w:rPr>
          <w:rFonts w:ascii="Bookman Old Style" w:hAnsi="Bookman Old Style"/>
          <w:sz w:val="28"/>
          <w:szCs w:val="28"/>
        </w:rPr>
        <w:t>Solicita de la segunda instancia que se revoque la decisi</w:t>
      </w:r>
      <w:r>
        <w:rPr>
          <w:rFonts w:ascii="Bookman Old Style" w:hAnsi="Bookman Old Style"/>
          <w:sz w:val="28"/>
          <w:szCs w:val="28"/>
        </w:rPr>
        <w:t>ó</w:t>
      </w:r>
      <w:r w:rsidRPr="00FA306F">
        <w:rPr>
          <w:rFonts w:ascii="Bookman Old Style" w:hAnsi="Bookman Old Style"/>
          <w:sz w:val="28"/>
          <w:szCs w:val="28"/>
        </w:rPr>
        <w:t>n y</w:t>
      </w:r>
      <w:r>
        <w:rPr>
          <w:rFonts w:ascii="Bookman Old Style" w:hAnsi="Bookman Old Style"/>
          <w:sz w:val="28"/>
          <w:szCs w:val="28"/>
        </w:rPr>
        <w:t>,</w:t>
      </w:r>
      <w:r w:rsidRPr="00FA306F">
        <w:rPr>
          <w:rFonts w:ascii="Bookman Old Style" w:hAnsi="Bookman Old Style"/>
          <w:sz w:val="28"/>
          <w:szCs w:val="28"/>
        </w:rPr>
        <w:t xml:space="preserve"> en su lugar</w:t>
      </w:r>
      <w:r>
        <w:rPr>
          <w:rFonts w:ascii="Bookman Old Style" w:hAnsi="Bookman Old Style"/>
          <w:sz w:val="28"/>
          <w:szCs w:val="28"/>
        </w:rPr>
        <w:t>,</w:t>
      </w:r>
      <w:r w:rsidRPr="00FA306F">
        <w:rPr>
          <w:rFonts w:ascii="Bookman Old Style" w:hAnsi="Bookman Old Style"/>
          <w:sz w:val="28"/>
          <w:szCs w:val="28"/>
        </w:rPr>
        <w:t xml:space="preserve"> se </w:t>
      </w:r>
      <w:r w:rsidR="00C44554">
        <w:rPr>
          <w:rFonts w:ascii="Bookman Old Style" w:hAnsi="Bookman Old Style"/>
          <w:sz w:val="28"/>
          <w:szCs w:val="28"/>
        </w:rPr>
        <w:t xml:space="preserve">decrete la </w:t>
      </w:r>
      <w:r w:rsidRPr="00FA306F">
        <w:rPr>
          <w:rFonts w:ascii="Bookman Old Style" w:hAnsi="Bookman Old Style"/>
          <w:sz w:val="28"/>
          <w:szCs w:val="28"/>
        </w:rPr>
        <w:t>preclu</w:t>
      </w:r>
      <w:r w:rsidR="00C44554">
        <w:rPr>
          <w:rFonts w:ascii="Bookman Old Style" w:hAnsi="Bookman Old Style"/>
          <w:sz w:val="28"/>
          <w:szCs w:val="28"/>
        </w:rPr>
        <w:t>sión</w:t>
      </w:r>
      <w:r w:rsidRPr="00FA306F">
        <w:rPr>
          <w:rFonts w:ascii="Bookman Old Style" w:hAnsi="Bookman Old Style"/>
          <w:sz w:val="28"/>
          <w:szCs w:val="28"/>
        </w:rPr>
        <w:t xml:space="preserve"> </w:t>
      </w:r>
      <w:r w:rsidR="00310E97">
        <w:rPr>
          <w:rFonts w:ascii="Bookman Old Style" w:hAnsi="Bookman Old Style"/>
          <w:sz w:val="28"/>
          <w:szCs w:val="28"/>
        </w:rPr>
        <w:t>habida cuenta</w:t>
      </w:r>
      <w:r w:rsidRPr="00FA306F">
        <w:rPr>
          <w:rFonts w:ascii="Bookman Old Style" w:hAnsi="Bookman Old Style"/>
          <w:sz w:val="28"/>
          <w:szCs w:val="28"/>
        </w:rPr>
        <w:t xml:space="preserve"> que</w:t>
      </w:r>
      <w:r>
        <w:rPr>
          <w:rFonts w:ascii="Bookman Old Style" w:hAnsi="Bookman Old Style"/>
          <w:sz w:val="28"/>
          <w:szCs w:val="28"/>
        </w:rPr>
        <w:t>,</w:t>
      </w:r>
      <w:r w:rsidRPr="00FA306F">
        <w:rPr>
          <w:rFonts w:ascii="Bookman Old Style" w:hAnsi="Bookman Old Style"/>
          <w:sz w:val="28"/>
          <w:szCs w:val="28"/>
        </w:rPr>
        <w:t xml:space="preserve"> si bien el artículo 250 de la Constitución Política establece que la Fiscal</w:t>
      </w:r>
      <w:r>
        <w:rPr>
          <w:rFonts w:ascii="Bookman Old Style" w:hAnsi="Bookman Old Style"/>
          <w:sz w:val="28"/>
          <w:szCs w:val="28"/>
        </w:rPr>
        <w:t>í</w:t>
      </w:r>
      <w:r w:rsidRPr="00FA306F">
        <w:rPr>
          <w:rFonts w:ascii="Bookman Old Style" w:hAnsi="Bookman Old Style"/>
          <w:sz w:val="28"/>
          <w:szCs w:val="28"/>
        </w:rPr>
        <w:t xml:space="preserve">a </w:t>
      </w:r>
      <w:r w:rsidR="00A77988">
        <w:rPr>
          <w:rFonts w:ascii="Bookman Old Style" w:hAnsi="Bookman Old Style"/>
          <w:sz w:val="28"/>
          <w:szCs w:val="28"/>
        </w:rPr>
        <w:t>est</w:t>
      </w:r>
      <w:r>
        <w:rPr>
          <w:rFonts w:ascii="Bookman Old Style" w:hAnsi="Bookman Old Style"/>
          <w:sz w:val="28"/>
          <w:szCs w:val="28"/>
        </w:rPr>
        <w:t>á</w:t>
      </w:r>
      <w:r w:rsidR="00A77988">
        <w:rPr>
          <w:rFonts w:ascii="Bookman Old Style" w:hAnsi="Bookman Old Style"/>
          <w:sz w:val="28"/>
          <w:szCs w:val="28"/>
        </w:rPr>
        <w:t xml:space="preserve"> obligada</w:t>
      </w:r>
      <w:r>
        <w:rPr>
          <w:rFonts w:ascii="Bookman Old Style" w:hAnsi="Bookman Old Style"/>
          <w:sz w:val="28"/>
          <w:szCs w:val="28"/>
        </w:rPr>
        <w:t xml:space="preserve"> </w:t>
      </w:r>
      <w:r w:rsidR="00A77988">
        <w:rPr>
          <w:rFonts w:ascii="Bookman Old Style" w:hAnsi="Bookman Old Style"/>
          <w:sz w:val="28"/>
          <w:szCs w:val="28"/>
        </w:rPr>
        <w:t>a adelantar el ejercicio de la acción penal y realiz</w:t>
      </w:r>
      <w:r>
        <w:rPr>
          <w:rFonts w:ascii="Bookman Old Style" w:hAnsi="Bookman Old Style"/>
          <w:sz w:val="28"/>
          <w:szCs w:val="28"/>
        </w:rPr>
        <w:t>a</w:t>
      </w:r>
      <w:r w:rsidR="00A77988">
        <w:rPr>
          <w:rFonts w:ascii="Bookman Old Style" w:hAnsi="Bookman Old Style"/>
          <w:sz w:val="28"/>
          <w:szCs w:val="28"/>
        </w:rPr>
        <w:t>r la investigac</w:t>
      </w:r>
      <w:r>
        <w:rPr>
          <w:rFonts w:ascii="Bookman Old Style" w:hAnsi="Bookman Old Style"/>
          <w:sz w:val="28"/>
          <w:szCs w:val="28"/>
        </w:rPr>
        <w:t>ió</w:t>
      </w:r>
      <w:r w:rsidR="00A77988">
        <w:rPr>
          <w:rFonts w:ascii="Bookman Old Style" w:hAnsi="Bookman Old Style"/>
          <w:sz w:val="28"/>
          <w:szCs w:val="28"/>
        </w:rPr>
        <w:t>n de los hechos que revisten características de delito; no</w:t>
      </w:r>
      <w:r>
        <w:rPr>
          <w:rFonts w:ascii="Bookman Old Style" w:hAnsi="Bookman Old Style"/>
          <w:sz w:val="28"/>
          <w:szCs w:val="28"/>
        </w:rPr>
        <w:t xml:space="preserve"> es menos cierto que el</w:t>
      </w:r>
      <w:r w:rsidR="00CC3CCF">
        <w:rPr>
          <w:rFonts w:ascii="Bookman Old Style" w:hAnsi="Bookman Old Style"/>
          <w:sz w:val="28"/>
          <w:szCs w:val="28"/>
        </w:rPr>
        <w:t xml:space="preserve"> </w:t>
      </w:r>
      <w:r w:rsidR="00A77988">
        <w:rPr>
          <w:rFonts w:ascii="Bookman Old Style" w:hAnsi="Bookman Old Style"/>
          <w:sz w:val="28"/>
          <w:szCs w:val="28"/>
        </w:rPr>
        <w:t>numeral</w:t>
      </w:r>
      <w:r w:rsidR="00C44554">
        <w:rPr>
          <w:rFonts w:ascii="Bookman Old Style" w:hAnsi="Bookman Old Style"/>
          <w:sz w:val="28"/>
          <w:szCs w:val="28"/>
        </w:rPr>
        <w:t xml:space="preserve"> </w:t>
      </w:r>
      <w:r w:rsidR="00A77988">
        <w:rPr>
          <w:rFonts w:ascii="Bookman Old Style" w:hAnsi="Bookman Old Style"/>
          <w:sz w:val="28"/>
          <w:szCs w:val="28"/>
        </w:rPr>
        <w:t>5º</w:t>
      </w:r>
      <w:r w:rsidR="00CC3CCF">
        <w:rPr>
          <w:rFonts w:ascii="Bookman Old Style" w:hAnsi="Bookman Old Style"/>
          <w:sz w:val="28"/>
          <w:szCs w:val="28"/>
        </w:rPr>
        <w:t>,</w:t>
      </w:r>
      <w:r w:rsidR="00A77988">
        <w:rPr>
          <w:rFonts w:ascii="Bookman Old Style" w:hAnsi="Bookman Old Style"/>
          <w:sz w:val="28"/>
          <w:szCs w:val="28"/>
        </w:rPr>
        <w:t xml:space="preserve"> </w:t>
      </w:r>
      <w:r>
        <w:rPr>
          <w:rFonts w:ascii="Bookman Old Style" w:hAnsi="Bookman Old Style"/>
          <w:sz w:val="28"/>
          <w:szCs w:val="28"/>
        </w:rPr>
        <w:t>faculta a</w:t>
      </w:r>
      <w:r w:rsidR="00A77988">
        <w:rPr>
          <w:rFonts w:ascii="Bookman Old Style" w:hAnsi="Bookman Old Style"/>
          <w:sz w:val="28"/>
          <w:szCs w:val="28"/>
        </w:rPr>
        <w:t xml:space="preserve">l </w:t>
      </w:r>
      <w:r>
        <w:rPr>
          <w:rFonts w:ascii="Bookman Old Style" w:hAnsi="Bookman Old Style"/>
          <w:sz w:val="28"/>
          <w:szCs w:val="28"/>
        </w:rPr>
        <w:t>ente fiscal para s</w:t>
      </w:r>
      <w:r w:rsidR="00A77988">
        <w:rPr>
          <w:rFonts w:ascii="Bookman Old Style" w:hAnsi="Bookman Old Style"/>
          <w:sz w:val="28"/>
          <w:szCs w:val="28"/>
        </w:rPr>
        <w:t>olicitar la prec</w:t>
      </w:r>
      <w:r>
        <w:rPr>
          <w:rFonts w:ascii="Bookman Old Style" w:hAnsi="Bookman Old Style"/>
          <w:sz w:val="28"/>
          <w:szCs w:val="28"/>
        </w:rPr>
        <w:t>lu</w:t>
      </w:r>
      <w:r w:rsidR="00A77988">
        <w:rPr>
          <w:rFonts w:ascii="Bookman Old Style" w:hAnsi="Bookman Old Style"/>
          <w:sz w:val="28"/>
          <w:szCs w:val="28"/>
        </w:rPr>
        <w:t xml:space="preserve">sión cuando no hubiere merito para acusar. </w:t>
      </w:r>
      <w:r>
        <w:rPr>
          <w:rFonts w:ascii="Bookman Old Style" w:hAnsi="Bookman Old Style"/>
          <w:sz w:val="28"/>
          <w:szCs w:val="28"/>
        </w:rPr>
        <w:t>Esa situación fue la que se presentó en este caso</w:t>
      </w:r>
      <w:r w:rsidR="00A77988">
        <w:rPr>
          <w:rFonts w:ascii="Bookman Old Style" w:hAnsi="Bookman Old Style"/>
          <w:sz w:val="28"/>
          <w:szCs w:val="28"/>
        </w:rPr>
        <w:t xml:space="preserve"> </w:t>
      </w:r>
      <w:r>
        <w:rPr>
          <w:rFonts w:ascii="Bookman Old Style" w:hAnsi="Bookman Old Style"/>
          <w:sz w:val="28"/>
          <w:szCs w:val="28"/>
        </w:rPr>
        <w:t>y, por eso, considera que no es “</w:t>
      </w:r>
      <w:r w:rsidRPr="00FA306F">
        <w:rPr>
          <w:rFonts w:ascii="Bookman Old Style" w:hAnsi="Bookman Old Style"/>
          <w:i/>
          <w:sz w:val="28"/>
          <w:szCs w:val="28"/>
        </w:rPr>
        <w:t>del resorte</w:t>
      </w:r>
      <w:r>
        <w:rPr>
          <w:rFonts w:ascii="Bookman Old Style" w:hAnsi="Bookman Old Style"/>
          <w:sz w:val="28"/>
          <w:szCs w:val="28"/>
        </w:rPr>
        <w:t xml:space="preserve">” de los </w:t>
      </w:r>
      <w:r w:rsidR="00751378">
        <w:rPr>
          <w:rFonts w:ascii="Bookman Old Style" w:hAnsi="Bookman Old Style"/>
          <w:sz w:val="28"/>
          <w:szCs w:val="28"/>
        </w:rPr>
        <w:t>m</w:t>
      </w:r>
      <w:r>
        <w:rPr>
          <w:rFonts w:ascii="Bookman Old Style" w:hAnsi="Bookman Old Style"/>
          <w:sz w:val="28"/>
          <w:szCs w:val="28"/>
        </w:rPr>
        <w:t xml:space="preserve">agistrados corregir las actuaciones o decirle a la Fiscalía cómo debe hacer su trabajo. </w:t>
      </w:r>
    </w:p>
    <w:p w14:paraId="07990118" w14:textId="74C70716" w:rsidR="00A77988" w:rsidRDefault="00A77988" w:rsidP="00667C79">
      <w:pPr>
        <w:spacing w:line="360" w:lineRule="auto"/>
        <w:jc w:val="both"/>
        <w:rPr>
          <w:rFonts w:ascii="Bookman Old Style" w:hAnsi="Bookman Old Style"/>
          <w:sz w:val="28"/>
          <w:szCs w:val="28"/>
        </w:rPr>
      </w:pPr>
    </w:p>
    <w:p w14:paraId="6D450F4D" w14:textId="0BE41007" w:rsidR="007A630C" w:rsidRDefault="005E6E57" w:rsidP="00CC3CCF">
      <w:pPr>
        <w:spacing w:line="360" w:lineRule="auto"/>
        <w:ind w:firstLine="567"/>
        <w:jc w:val="both"/>
        <w:rPr>
          <w:rFonts w:ascii="Bookman Old Style" w:hAnsi="Bookman Old Style"/>
          <w:sz w:val="28"/>
          <w:szCs w:val="28"/>
        </w:rPr>
      </w:pPr>
      <w:r>
        <w:rPr>
          <w:rFonts w:ascii="Bookman Old Style" w:hAnsi="Bookman Old Style"/>
          <w:sz w:val="28"/>
          <w:szCs w:val="28"/>
        </w:rPr>
        <w:t>En</w:t>
      </w:r>
      <w:r w:rsidR="00E70930">
        <w:rPr>
          <w:rFonts w:ascii="Bookman Old Style" w:hAnsi="Bookman Old Style"/>
          <w:sz w:val="28"/>
          <w:szCs w:val="28"/>
        </w:rPr>
        <w:t xml:space="preserve"> </w:t>
      </w:r>
      <w:r w:rsidR="00FA306F">
        <w:rPr>
          <w:rFonts w:ascii="Bookman Old Style" w:hAnsi="Bookman Old Style"/>
          <w:sz w:val="28"/>
          <w:szCs w:val="28"/>
        </w:rPr>
        <w:t xml:space="preserve">cuanto al delito de peculado culposo explica que, según la jurisprudencia, se debe atender la calificación realizada por la Fiscalía, la cual puede variarse por el juez, pero no de manera que afecte los intereses del procesado, como ocurre en este evento, pues el ente acusador ha imputado un peculado culposo y, se pretende variar a doloso, sin tener prueba demostrativa de ello.  </w:t>
      </w:r>
    </w:p>
    <w:p w14:paraId="474795B7" w14:textId="204757A9" w:rsidR="00F00D5E" w:rsidRDefault="00F00D5E" w:rsidP="00667C79">
      <w:pPr>
        <w:spacing w:line="360" w:lineRule="auto"/>
        <w:jc w:val="both"/>
        <w:rPr>
          <w:rFonts w:ascii="Bookman Old Style" w:hAnsi="Bookman Old Style"/>
          <w:sz w:val="28"/>
          <w:szCs w:val="28"/>
        </w:rPr>
      </w:pPr>
    </w:p>
    <w:p w14:paraId="0C6CDFA3" w14:textId="35B9F7E6" w:rsidR="007A630C" w:rsidRDefault="007A630C" w:rsidP="00667C79">
      <w:pPr>
        <w:spacing w:line="360" w:lineRule="auto"/>
        <w:jc w:val="both"/>
        <w:rPr>
          <w:rFonts w:ascii="Bookman Old Style" w:hAnsi="Bookman Old Style"/>
          <w:sz w:val="28"/>
          <w:szCs w:val="28"/>
        </w:rPr>
      </w:pPr>
    </w:p>
    <w:p w14:paraId="3A67F158" w14:textId="77777777" w:rsidR="00310E97" w:rsidRPr="00FA306F" w:rsidRDefault="00310E97" w:rsidP="00667C79">
      <w:pPr>
        <w:spacing w:line="360" w:lineRule="auto"/>
        <w:jc w:val="both"/>
        <w:rPr>
          <w:rFonts w:ascii="Bookman Old Style" w:hAnsi="Bookman Old Style"/>
          <w:sz w:val="28"/>
          <w:szCs w:val="28"/>
        </w:rPr>
      </w:pPr>
    </w:p>
    <w:p w14:paraId="55935541" w14:textId="7A705154" w:rsidR="0037564D" w:rsidRPr="002E5800" w:rsidRDefault="00957717" w:rsidP="00283284">
      <w:pPr>
        <w:spacing w:line="360" w:lineRule="auto"/>
        <w:ind w:firstLine="426"/>
        <w:jc w:val="center"/>
        <w:rPr>
          <w:rFonts w:ascii="Bookman Old Style" w:hAnsi="Bookman Old Style"/>
          <w:b/>
          <w:i/>
          <w:sz w:val="28"/>
          <w:szCs w:val="28"/>
        </w:rPr>
      </w:pPr>
      <w:r w:rsidRPr="002E5800">
        <w:rPr>
          <w:rFonts w:ascii="Bookman Old Style" w:hAnsi="Bookman Old Style"/>
          <w:b/>
          <w:i/>
          <w:sz w:val="28"/>
          <w:szCs w:val="28"/>
        </w:rPr>
        <w:lastRenderedPageBreak/>
        <w:t xml:space="preserve">IV. </w:t>
      </w:r>
      <w:r w:rsidR="00310E97">
        <w:rPr>
          <w:rFonts w:ascii="Bookman Old Style" w:hAnsi="Bookman Old Style"/>
          <w:b/>
          <w:i/>
          <w:sz w:val="28"/>
          <w:szCs w:val="28"/>
        </w:rPr>
        <w:t>Posición</w:t>
      </w:r>
      <w:r w:rsidR="006B1C34" w:rsidRPr="002E5800">
        <w:rPr>
          <w:rFonts w:ascii="Bookman Old Style" w:hAnsi="Bookman Old Style"/>
          <w:b/>
          <w:i/>
          <w:sz w:val="28"/>
          <w:szCs w:val="28"/>
        </w:rPr>
        <w:t xml:space="preserve"> </w:t>
      </w:r>
      <w:r w:rsidR="00C440DD" w:rsidRPr="002E5800">
        <w:rPr>
          <w:rFonts w:ascii="Bookman Old Style" w:hAnsi="Bookman Old Style"/>
          <w:b/>
          <w:i/>
          <w:sz w:val="28"/>
          <w:szCs w:val="28"/>
        </w:rPr>
        <w:t>del Ministerio Público</w:t>
      </w:r>
      <w:r w:rsidR="00E867C5" w:rsidRPr="002E5800">
        <w:rPr>
          <w:rFonts w:ascii="Bookman Old Style" w:hAnsi="Bookman Old Style"/>
          <w:b/>
          <w:i/>
          <w:sz w:val="28"/>
          <w:szCs w:val="28"/>
        </w:rPr>
        <w:t xml:space="preserve"> </w:t>
      </w:r>
    </w:p>
    <w:p w14:paraId="0E437BD4" w14:textId="77777777" w:rsidR="006D6DFA" w:rsidRPr="00814371" w:rsidRDefault="006D6DFA" w:rsidP="00283284">
      <w:pPr>
        <w:spacing w:line="360" w:lineRule="auto"/>
        <w:ind w:firstLine="426"/>
        <w:jc w:val="both"/>
        <w:rPr>
          <w:rFonts w:ascii="Bookman Old Style" w:hAnsi="Bookman Old Style"/>
          <w:sz w:val="28"/>
          <w:szCs w:val="28"/>
        </w:rPr>
      </w:pPr>
    </w:p>
    <w:p w14:paraId="5DCEDB28" w14:textId="0D922C79" w:rsidR="00C14A1E" w:rsidRDefault="00310E97" w:rsidP="00310E97">
      <w:pPr>
        <w:spacing w:line="360" w:lineRule="auto"/>
        <w:ind w:firstLine="567"/>
        <w:jc w:val="both"/>
        <w:rPr>
          <w:rFonts w:ascii="Bookman Old Style" w:hAnsi="Bookman Old Style"/>
          <w:sz w:val="28"/>
          <w:szCs w:val="28"/>
        </w:rPr>
      </w:pPr>
      <w:r>
        <w:rPr>
          <w:rFonts w:ascii="Bookman Old Style" w:hAnsi="Bookman Old Style"/>
          <w:sz w:val="28"/>
          <w:szCs w:val="28"/>
        </w:rPr>
        <w:t>L</w:t>
      </w:r>
      <w:r w:rsidR="00B03252" w:rsidRPr="00814371">
        <w:rPr>
          <w:rFonts w:ascii="Bookman Old Style" w:hAnsi="Bookman Old Style"/>
          <w:sz w:val="28"/>
          <w:szCs w:val="28"/>
        </w:rPr>
        <w:t xml:space="preserve">a </w:t>
      </w:r>
      <w:r w:rsidR="006B1C34">
        <w:rPr>
          <w:rFonts w:ascii="Bookman Old Style" w:hAnsi="Bookman Old Style"/>
          <w:sz w:val="28"/>
          <w:szCs w:val="28"/>
        </w:rPr>
        <w:t>p</w:t>
      </w:r>
      <w:r w:rsidR="00B03252" w:rsidRPr="00814371">
        <w:rPr>
          <w:rFonts w:ascii="Bookman Old Style" w:hAnsi="Bookman Old Style"/>
          <w:sz w:val="28"/>
          <w:szCs w:val="28"/>
        </w:rPr>
        <w:t xml:space="preserve">rocuradora </w:t>
      </w:r>
      <w:r w:rsidR="006B1C34">
        <w:rPr>
          <w:rFonts w:ascii="Bookman Old Style" w:hAnsi="Bookman Old Style"/>
          <w:sz w:val="28"/>
          <w:szCs w:val="28"/>
        </w:rPr>
        <w:t>t</w:t>
      </w:r>
      <w:r w:rsidR="00F4333A">
        <w:rPr>
          <w:rFonts w:ascii="Bookman Old Style" w:hAnsi="Bookman Old Style"/>
          <w:sz w:val="28"/>
          <w:szCs w:val="28"/>
        </w:rPr>
        <w:t>ercer</w:t>
      </w:r>
      <w:r w:rsidR="001E201A" w:rsidRPr="00814371">
        <w:rPr>
          <w:rFonts w:ascii="Bookman Old Style" w:hAnsi="Bookman Old Style"/>
          <w:sz w:val="28"/>
          <w:szCs w:val="28"/>
        </w:rPr>
        <w:t>a</w:t>
      </w:r>
      <w:r w:rsidR="00B03252" w:rsidRPr="00814371">
        <w:rPr>
          <w:rFonts w:ascii="Bookman Old Style" w:hAnsi="Bookman Old Style"/>
          <w:sz w:val="28"/>
          <w:szCs w:val="28"/>
        </w:rPr>
        <w:t xml:space="preserve"> </w:t>
      </w:r>
      <w:r w:rsidR="006B1C34">
        <w:rPr>
          <w:rFonts w:ascii="Bookman Old Style" w:hAnsi="Bookman Old Style"/>
          <w:sz w:val="28"/>
          <w:szCs w:val="28"/>
        </w:rPr>
        <w:t>d</w:t>
      </w:r>
      <w:r w:rsidR="00B03252" w:rsidRPr="00814371">
        <w:rPr>
          <w:rFonts w:ascii="Bookman Old Style" w:hAnsi="Bookman Old Style"/>
          <w:sz w:val="28"/>
          <w:szCs w:val="28"/>
        </w:rPr>
        <w:t xml:space="preserve">elegada </w:t>
      </w:r>
      <w:r w:rsidR="00476301" w:rsidRPr="00814371">
        <w:rPr>
          <w:rFonts w:ascii="Bookman Old Style" w:hAnsi="Bookman Old Style"/>
          <w:sz w:val="28"/>
          <w:szCs w:val="28"/>
        </w:rPr>
        <w:t xml:space="preserve">para la </w:t>
      </w:r>
      <w:r w:rsidR="00E45E38">
        <w:rPr>
          <w:rFonts w:ascii="Bookman Old Style" w:hAnsi="Bookman Old Style"/>
          <w:sz w:val="28"/>
          <w:szCs w:val="28"/>
        </w:rPr>
        <w:t>I</w:t>
      </w:r>
      <w:r w:rsidR="00476301" w:rsidRPr="00814371">
        <w:rPr>
          <w:rFonts w:ascii="Bookman Old Style" w:hAnsi="Bookman Old Style"/>
          <w:sz w:val="28"/>
          <w:szCs w:val="28"/>
        </w:rPr>
        <w:t xml:space="preserve">nvestigación </w:t>
      </w:r>
      <w:r w:rsidR="00F4333A">
        <w:rPr>
          <w:rFonts w:ascii="Bookman Old Style" w:hAnsi="Bookman Old Style"/>
          <w:sz w:val="28"/>
          <w:szCs w:val="28"/>
        </w:rPr>
        <w:t xml:space="preserve">y </w:t>
      </w:r>
      <w:r w:rsidR="00E45E38">
        <w:rPr>
          <w:rFonts w:ascii="Bookman Old Style" w:hAnsi="Bookman Old Style"/>
          <w:sz w:val="28"/>
          <w:szCs w:val="28"/>
        </w:rPr>
        <w:t>J</w:t>
      </w:r>
      <w:r w:rsidR="00F4333A">
        <w:rPr>
          <w:rFonts w:ascii="Bookman Old Style" w:hAnsi="Bookman Old Style"/>
          <w:sz w:val="28"/>
          <w:szCs w:val="28"/>
        </w:rPr>
        <w:t xml:space="preserve">uzgamiento </w:t>
      </w:r>
      <w:r w:rsidR="00E45E38">
        <w:rPr>
          <w:rFonts w:ascii="Bookman Old Style" w:hAnsi="Bookman Old Style"/>
          <w:sz w:val="28"/>
          <w:szCs w:val="28"/>
        </w:rPr>
        <w:t>P</w:t>
      </w:r>
      <w:r w:rsidR="00476301" w:rsidRPr="00814371">
        <w:rPr>
          <w:rFonts w:ascii="Bookman Old Style" w:hAnsi="Bookman Old Style"/>
          <w:sz w:val="28"/>
          <w:szCs w:val="28"/>
        </w:rPr>
        <w:t>enal</w:t>
      </w:r>
      <w:r w:rsidR="00BA44FE">
        <w:rPr>
          <w:rFonts w:ascii="Bookman Old Style" w:hAnsi="Bookman Old Style"/>
          <w:sz w:val="28"/>
          <w:szCs w:val="28"/>
        </w:rPr>
        <w:t xml:space="preserve"> </w:t>
      </w:r>
      <w:r>
        <w:rPr>
          <w:rFonts w:ascii="Bookman Old Style" w:hAnsi="Bookman Old Style"/>
          <w:sz w:val="28"/>
          <w:szCs w:val="28"/>
        </w:rPr>
        <w:t>no interpuso recurso alguno, en la medida que comparte la decisión.</w:t>
      </w:r>
      <w:r w:rsidR="00C14A1E">
        <w:rPr>
          <w:rFonts w:ascii="Bookman Old Style" w:hAnsi="Bookman Old Style"/>
          <w:sz w:val="28"/>
          <w:szCs w:val="28"/>
        </w:rPr>
        <w:t xml:space="preserve"> </w:t>
      </w:r>
    </w:p>
    <w:p w14:paraId="4753C062" w14:textId="77777777" w:rsidR="002E5800" w:rsidRDefault="002E5800" w:rsidP="004F7A32">
      <w:pPr>
        <w:spacing w:line="360" w:lineRule="auto"/>
        <w:jc w:val="both"/>
        <w:rPr>
          <w:rFonts w:ascii="Bookman Old Style" w:hAnsi="Bookman Old Style"/>
          <w:sz w:val="28"/>
          <w:szCs w:val="28"/>
        </w:rPr>
      </w:pPr>
    </w:p>
    <w:p w14:paraId="46496828" w14:textId="052B1C5C" w:rsidR="002E5800" w:rsidRPr="002E5800" w:rsidRDefault="002E5800" w:rsidP="002E5800">
      <w:pPr>
        <w:spacing w:line="360" w:lineRule="auto"/>
        <w:jc w:val="center"/>
        <w:rPr>
          <w:rFonts w:ascii="Bookman Old Style" w:hAnsi="Bookman Old Style"/>
          <w:b/>
          <w:i/>
          <w:sz w:val="28"/>
          <w:szCs w:val="28"/>
        </w:rPr>
      </w:pPr>
      <w:r>
        <w:rPr>
          <w:rFonts w:ascii="Bookman Old Style" w:hAnsi="Bookman Old Style"/>
          <w:b/>
          <w:i/>
          <w:sz w:val="28"/>
          <w:szCs w:val="28"/>
        </w:rPr>
        <w:t xml:space="preserve">V. </w:t>
      </w:r>
      <w:r w:rsidRPr="002E5800">
        <w:rPr>
          <w:rFonts w:ascii="Bookman Old Style" w:hAnsi="Bookman Old Style"/>
          <w:b/>
          <w:i/>
          <w:sz w:val="28"/>
          <w:szCs w:val="28"/>
        </w:rPr>
        <w:t>Consideraciones</w:t>
      </w:r>
    </w:p>
    <w:p w14:paraId="4449A94B" w14:textId="73083CB3" w:rsidR="00086CF2" w:rsidRDefault="00086CF2" w:rsidP="00FD70BE">
      <w:pPr>
        <w:spacing w:line="360" w:lineRule="auto"/>
        <w:jc w:val="both"/>
        <w:rPr>
          <w:rFonts w:ascii="Bookman Old Style" w:hAnsi="Bookman Old Style"/>
          <w:b/>
          <w:sz w:val="28"/>
          <w:szCs w:val="28"/>
        </w:rPr>
      </w:pPr>
    </w:p>
    <w:p w14:paraId="7E2FA217" w14:textId="581A4985" w:rsidR="003F29DF" w:rsidRDefault="002E5800"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El Acto Legislativo 01 de 2018, por medio del cual </w:t>
      </w:r>
      <w:r w:rsidR="003F29DF">
        <w:rPr>
          <w:rFonts w:ascii="Bookman Old Style" w:hAnsi="Bookman Old Style"/>
          <w:sz w:val="28"/>
          <w:szCs w:val="28"/>
        </w:rPr>
        <w:t xml:space="preserve">se modificaron los artículos 186, 234 y 235 de la Constitución Política, en el artículo 3º, numeral 6º, establece como una de las funciones de la Sala de Casación Penal de la Corte Suprema de Justicia la de resolver los recursos de apelación </w:t>
      </w:r>
      <w:r w:rsidR="003F29DF" w:rsidRPr="003F29DF">
        <w:rPr>
          <w:rFonts w:ascii="Bookman Old Style" w:hAnsi="Bookman Old Style"/>
          <w:sz w:val="28"/>
          <w:szCs w:val="28"/>
        </w:rPr>
        <w:t xml:space="preserve">que </w:t>
      </w:r>
      <w:r w:rsidR="003F29DF">
        <w:rPr>
          <w:rFonts w:ascii="Bookman Old Style" w:hAnsi="Bookman Old Style"/>
          <w:sz w:val="28"/>
          <w:szCs w:val="28"/>
        </w:rPr>
        <w:t>“</w:t>
      </w:r>
      <w:r w:rsidR="003F29DF" w:rsidRPr="003F29DF">
        <w:rPr>
          <w:rFonts w:ascii="Bookman Old Style" w:hAnsi="Bookman Old Style"/>
          <w:i/>
          <w:sz w:val="28"/>
          <w:szCs w:val="28"/>
        </w:rPr>
        <w:t>se interpongan contra las decisiones proferidas por la Sala Especial de Primera Instancia</w:t>
      </w:r>
      <w:r w:rsidR="003F29DF">
        <w:rPr>
          <w:rFonts w:ascii="Bookman Old Style" w:hAnsi="Bookman Old Style"/>
          <w:sz w:val="28"/>
          <w:szCs w:val="28"/>
        </w:rPr>
        <w:t>…”.</w:t>
      </w:r>
    </w:p>
    <w:p w14:paraId="03834E5C" w14:textId="5F61C722" w:rsidR="00437CC7" w:rsidRDefault="00437CC7" w:rsidP="00FD70BE">
      <w:pPr>
        <w:spacing w:line="360" w:lineRule="auto"/>
        <w:jc w:val="both"/>
        <w:rPr>
          <w:rFonts w:ascii="Bookman Old Style" w:hAnsi="Bookman Old Style" w:cs="Arial"/>
          <w:sz w:val="28"/>
          <w:szCs w:val="28"/>
        </w:rPr>
      </w:pPr>
    </w:p>
    <w:p w14:paraId="5F982733" w14:textId="54F98CC0" w:rsidR="00F52273" w:rsidRDefault="00C57A46" w:rsidP="00CC3CCF">
      <w:pPr>
        <w:spacing w:line="360" w:lineRule="auto"/>
        <w:ind w:firstLine="567"/>
        <w:jc w:val="both"/>
        <w:rPr>
          <w:rFonts w:ascii="Bookman Old Style" w:hAnsi="Bookman Old Style"/>
          <w:sz w:val="28"/>
          <w:szCs w:val="28"/>
        </w:rPr>
      </w:pPr>
      <w:r>
        <w:rPr>
          <w:rFonts w:ascii="Bookman Old Style" w:hAnsi="Bookman Old Style" w:cs="Arial"/>
          <w:sz w:val="28"/>
          <w:szCs w:val="28"/>
        </w:rPr>
        <w:t>Así, l</w:t>
      </w:r>
      <w:r w:rsidR="00437CC7">
        <w:rPr>
          <w:rFonts w:ascii="Bookman Old Style" w:hAnsi="Bookman Old Style" w:cs="Arial"/>
          <w:sz w:val="28"/>
          <w:szCs w:val="28"/>
        </w:rPr>
        <w:t xml:space="preserve">a dinámica propia del recurso de apelación, en este tipo de actuaciones, implica concederlo de manera inmediata, siempre que esté sustentado. No obstante, dada la naturaleza de la decisión y que la solicitud provino de la Fiscalía General de la Nación, esta Sala Especial decidió tomar un espacio para analizar los alcances de la apelación interpuesta por la defensa cuando no ha ejercitado </w:t>
      </w:r>
      <w:r w:rsidR="00D221F1">
        <w:rPr>
          <w:rFonts w:ascii="Bookman Old Style" w:hAnsi="Bookman Old Style" w:cs="Arial"/>
          <w:sz w:val="28"/>
          <w:szCs w:val="28"/>
        </w:rPr>
        <w:t xml:space="preserve">-como no podía hacerlo- </w:t>
      </w:r>
      <w:r w:rsidR="00437CC7">
        <w:rPr>
          <w:rFonts w:ascii="Bookman Old Style" w:hAnsi="Bookman Old Style" w:cs="Arial"/>
          <w:sz w:val="28"/>
          <w:szCs w:val="28"/>
        </w:rPr>
        <w:t>de manera directa el derecho de postulación.</w:t>
      </w:r>
      <w:r>
        <w:rPr>
          <w:rFonts w:ascii="Bookman Old Style" w:hAnsi="Bookman Old Style" w:cs="Arial"/>
          <w:sz w:val="28"/>
          <w:szCs w:val="28"/>
        </w:rPr>
        <w:t xml:space="preserve"> Ello, lógicamente con base en la jurisprudencia formulada </w:t>
      </w:r>
      <w:r>
        <w:rPr>
          <w:rFonts w:ascii="Bookman Old Style" w:hAnsi="Bookman Old Style" w:cs="Arial"/>
          <w:sz w:val="28"/>
          <w:szCs w:val="28"/>
        </w:rPr>
        <w:lastRenderedPageBreak/>
        <w:t>por la Corte Constitucional y la Sala de Casación Penal de esta Corporación.</w:t>
      </w:r>
    </w:p>
    <w:p w14:paraId="0F3B5185" w14:textId="5408322C" w:rsidR="00F52273" w:rsidRDefault="00F52273" w:rsidP="00437CC7">
      <w:pPr>
        <w:spacing w:line="360" w:lineRule="auto"/>
        <w:jc w:val="both"/>
        <w:rPr>
          <w:rFonts w:ascii="Bookman Old Style" w:hAnsi="Bookman Old Style"/>
          <w:sz w:val="28"/>
          <w:szCs w:val="28"/>
        </w:rPr>
      </w:pPr>
    </w:p>
    <w:p w14:paraId="7C74D03C" w14:textId="0499863C" w:rsidR="00262B7E" w:rsidRDefault="00C57A46"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La Fiscalía General de la Nación, es el ente, por excelencia, facultado para el ejercicio de la acción penal, conforme con el artículo 250 de la Carta, en armonía con lo dispuesto en los artículos 231 y 232 de la Ley 906 de 2004 y, en ese mismo sentido, está autorizada para solicitar al juez de conocimiento la preclusión de la indagación o la investigación cuando advierta que no concurren los elementos necesarios para acusar. </w:t>
      </w:r>
    </w:p>
    <w:p w14:paraId="44CEB38B" w14:textId="48CAA7D9" w:rsidR="001756C6" w:rsidRDefault="001756C6" w:rsidP="00C57A46">
      <w:pPr>
        <w:spacing w:line="360" w:lineRule="auto"/>
        <w:ind w:firstLine="708"/>
        <w:jc w:val="both"/>
        <w:rPr>
          <w:rFonts w:ascii="Bookman Old Style" w:hAnsi="Bookman Old Style"/>
          <w:sz w:val="28"/>
          <w:szCs w:val="28"/>
        </w:rPr>
      </w:pPr>
    </w:p>
    <w:p w14:paraId="21960D32" w14:textId="34DCD4E0" w:rsidR="001756C6" w:rsidRDefault="001756C6"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En sentido </w:t>
      </w:r>
      <w:r w:rsidR="00D221F1">
        <w:rPr>
          <w:rFonts w:ascii="Bookman Old Style" w:hAnsi="Bookman Old Style"/>
          <w:sz w:val="28"/>
          <w:szCs w:val="28"/>
        </w:rPr>
        <w:t>divers</w:t>
      </w:r>
      <w:r>
        <w:rPr>
          <w:rFonts w:ascii="Bookman Old Style" w:hAnsi="Bookman Old Style"/>
          <w:sz w:val="28"/>
          <w:szCs w:val="28"/>
        </w:rPr>
        <w:t>o</w:t>
      </w:r>
      <w:r w:rsidR="00132329">
        <w:rPr>
          <w:rFonts w:ascii="Bookman Old Style" w:hAnsi="Bookman Old Style"/>
          <w:sz w:val="28"/>
          <w:szCs w:val="28"/>
        </w:rPr>
        <w:t xml:space="preserve"> ocurre con la defensa, la cual se encuentra autorizada para demandar la preclusión</w:t>
      </w:r>
      <w:r w:rsidR="00283A7A">
        <w:rPr>
          <w:rFonts w:ascii="Bookman Old Style" w:hAnsi="Bookman Old Style"/>
          <w:sz w:val="28"/>
          <w:szCs w:val="28"/>
        </w:rPr>
        <w:t>, únicamente</w:t>
      </w:r>
      <w:r w:rsidR="00132329">
        <w:rPr>
          <w:rFonts w:ascii="Bookman Old Style" w:hAnsi="Bookman Old Style"/>
          <w:sz w:val="28"/>
          <w:szCs w:val="28"/>
        </w:rPr>
        <w:t>,</w:t>
      </w:r>
      <w:r w:rsidR="00C138A0">
        <w:rPr>
          <w:rFonts w:ascii="Bookman Old Style" w:hAnsi="Bookman Old Style"/>
          <w:sz w:val="28"/>
          <w:szCs w:val="28"/>
        </w:rPr>
        <w:t xml:space="preserve"> en los siguientes eventos: (i) En la etapa de </w:t>
      </w:r>
      <w:r w:rsidR="00C138A0" w:rsidRPr="00F479F4">
        <w:rPr>
          <w:rFonts w:ascii="Bookman Old Style" w:hAnsi="Bookman Old Style"/>
          <w:sz w:val="28"/>
          <w:szCs w:val="28"/>
          <w:u w:val="single"/>
        </w:rPr>
        <w:t>investigación</w:t>
      </w:r>
      <w:r w:rsidR="00C138A0">
        <w:rPr>
          <w:rFonts w:ascii="Bookman Old Style" w:hAnsi="Bookman Old Style"/>
          <w:sz w:val="28"/>
          <w:szCs w:val="28"/>
        </w:rPr>
        <w:t>, cuando se vencen los términos previstos en el artículo 175</w:t>
      </w:r>
      <w:r w:rsidR="00C138A0">
        <w:rPr>
          <w:rStyle w:val="Refdenotaalpie"/>
          <w:rFonts w:ascii="Bookman Old Style" w:hAnsi="Bookman Old Style"/>
          <w:sz w:val="28"/>
          <w:szCs w:val="28"/>
        </w:rPr>
        <w:footnoteReference w:id="3"/>
      </w:r>
      <w:r w:rsidR="00C138A0">
        <w:rPr>
          <w:rFonts w:ascii="Bookman Old Style" w:hAnsi="Bookman Old Style"/>
          <w:sz w:val="28"/>
          <w:szCs w:val="28"/>
        </w:rPr>
        <w:t xml:space="preserve"> de la Ley 906 de 2004, esto es, para acusar o solicitar la preclusión</w:t>
      </w:r>
      <w:r w:rsidR="00310BC2">
        <w:rPr>
          <w:rFonts w:ascii="Bookman Old Style" w:hAnsi="Bookman Old Style"/>
          <w:sz w:val="28"/>
          <w:szCs w:val="28"/>
        </w:rPr>
        <w:t xml:space="preserve">, según lo establece el art. 294 </w:t>
      </w:r>
      <w:r w:rsidR="00310BC2" w:rsidRPr="00D221F1">
        <w:rPr>
          <w:rFonts w:ascii="Bookman Old Style" w:hAnsi="Bookman Old Style"/>
          <w:i/>
          <w:sz w:val="28"/>
          <w:szCs w:val="28"/>
        </w:rPr>
        <w:t>idem</w:t>
      </w:r>
      <w:r w:rsidR="00310BC2">
        <w:rPr>
          <w:rStyle w:val="Refdenotaalpie"/>
          <w:rFonts w:ascii="Bookman Old Style" w:hAnsi="Bookman Old Style"/>
          <w:sz w:val="28"/>
          <w:szCs w:val="28"/>
        </w:rPr>
        <w:footnoteReference w:id="4"/>
      </w:r>
      <w:r w:rsidR="00B16D22">
        <w:rPr>
          <w:rFonts w:ascii="Bookman Old Style" w:hAnsi="Bookman Old Style"/>
          <w:sz w:val="28"/>
          <w:szCs w:val="28"/>
        </w:rPr>
        <w:t xml:space="preserve">; y </w:t>
      </w:r>
      <w:r w:rsidR="00B16D22">
        <w:rPr>
          <w:rFonts w:ascii="Bookman Old Style" w:hAnsi="Bookman Old Style"/>
          <w:sz w:val="28"/>
          <w:szCs w:val="28"/>
        </w:rPr>
        <w:lastRenderedPageBreak/>
        <w:t>(ii)</w:t>
      </w:r>
      <w:r w:rsidR="008E3C5B">
        <w:rPr>
          <w:rFonts w:ascii="Bookman Old Style" w:hAnsi="Bookman Old Style"/>
          <w:sz w:val="28"/>
          <w:szCs w:val="28"/>
        </w:rPr>
        <w:t xml:space="preserve"> </w:t>
      </w:r>
      <w:r w:rsidR="00132329">
        <w:rPr>
          <w:rFonts w:ascii="Bookman Old Style" w:hAnsi="Bookman Old Style"/>
          <w:sz w:val="28"/>
          <w:szCs w:val="28"/>
        </w:rPr>
        <w:t xml:space="preserve">en la </w:t>
      </w:r>
      <w:r w:rsidR="008E3C5B">
        <w:rPr>
          <w:rFonts w:ascii="Bookman Old Style" w:hAnsi="Bookman Old Style"/>
          <w:sz w:val="28"/>
          <w:szCs w:val="28"/>
        </w:rPr>
        <w:t xml:space="preserve">fase </w:t>
      </w:r>
      <w:r w:rsidR="00132329">
        <w:rPr>
          <w:rFonts w:ascii="Bookman Old Style" w:hAnsi="Bookman Old Style"/>
          <w:sz w:val="28"/>
          <w:szCs w:val="28"/>
        </w:rPr>
        <w:t xml:space="preserve">de </w:t>
      </w:r>
      <w:r w:rsidR="00132329" w:rsidRPr="00F479F4">
        <w:rPr>
          <w:rFonts w:ascii="Bookman Old Style" w:hAnsi="Bookman Old Style"/>
          <w:sz w:val="28"/>
          <w:szCs w:val="28"/>
          <w:u w:val="single"/>
        </w:rPr>
        <w:t>juzgamiento</w:t>
      </w:r>
      <w:r w:rsidR="008E3C5B">
        <w:rPr>
          <w:rFonts w:ascii="Bookman Old Style" w:hAnsi="Bookman Old Style"/>
          <w:sz w:val="28"/>
          <w:szCs w:val="28"/>
        </w:rPr>
        <w:t>,</w:t>
      </w:r>
      <w:r w:rsidR="00132329">
        <w:rPr>
          <w:rFonts w:ascii="Bookman Old Style" w:hAnsi="Bookman Old Style"/>
          <w:sz w:val="28"/>
          <w:szCs w:val="28"/>
        </w:rPr>
        <w:t xml:space="preserve"> exclusivamente por las causales consagradas en los numerales 1º y 3º del artículo 332 de la Ley 906 de 2004, según lo expresa el parágrafo de esta norma:</w:t>
      </w:r>
    </w:p>
    <w:p w14:paraId="2B477B6D" w14:textId="7056C196" w:rsidR="00132329" w:rsidRDefault="00132329" w:rsidP="00B6501D">
      <w:pPr>
        <w:spacing w:line="360" w:lineRule="auto"/>
        <w:ind w:firstLine="708"/>
        <w:jc w:val="both"/>
        <w:rPr>
          <w:rFonts w:ascii="Bookman Old Style" w:hAnsi="Bookman Old Style"/>
          <w:sz w:val="28"/>
          <w:szCs w:val="28"/>
        </w:rPr>
      </w:pPr>
    </w:p>
    <w:p w14:paraId="4B4D9226" w14:textId="3A434726" w:rsidR="00132329" w:rsidRPr="00132329" w:rsidRDefault="00132329" w:rsidP="008E3C5B">
      <w:pPr>
        <w:spacing w:line="360" w:lineRule="auto"/>
        <w:ind w:left="284" w:right="333" w:firstLine="567"/>
        <w:jc w:val="both"/>
        <w:rPr>
          <w:rFonts w:ascii="Bookman Old Style" w:hAnsi="Bookman Old Style"/>
          <w:i/>
          <w:sz w:val="24"/>
          <w:szCs w:val="24"/>
        </w:rPr>
      </w:pPr>
      <w:r w:rsidRPr="00132329">
        <w:rPr>
          <w:rFonts w:ascii="Bookman Old Style" w:hAnsi="Bookman Old Style" w:cs="Arial"/>
          <w:i/>
          <w:sz w:val="24"/>
          <w:szCs w:val="24"/>
        </w:rPr>
        <w:t>“Durante el juzgamiento, de sobrevenir las causales </w:t>
      </w:r>
      <w:r w:rsidRPr="008E3C5B">
        <w:rPr>
          <w:rFonts w:ascii="Bookman Old Style" w:hAnsi="Bookman Old Style" w:cs="Arial"/>
          <w:i/>
          <w:sz w:val="24"/>
          <w:szCs w:val="24"/>
        </w:rPr>
        <w:t>contempladas en los numerales 1 y 3,</w:t>
      </w:r>
      <w:r w:rsidRPr="00132329">
        <w:rPr>
          <w:rFonts w:ascii="Bookman Old Style" w:hAnsi="Bookman Old Style" w:cs="Arial"/>
          <w:i/>
          <w:sz w:val="24"/>
          <w:szCs w:val="24"/>
        </w:rPr>
        <w:t xml:space="preserve"> el fiscal, el Ministerio Público o </w:t>
      </w:r>
      <w:r w:rsidRPr="00132329">
        <w:rPr>
          <w:rFonts w:ascii="Bookman Old Style" w:hAnsi="Bookman Old Style" w:cs="Arial"/>
          <w:b/>
          <w:i/>
          <w:sz w:val="24"/>
          <w:szCs w:val="24"/>
          <w:u w:val="single"/>
        </w:rPr>
        <w:t>la defensa</w:t>
      </w:r>
      <w:r w:rsidRPr="00132329">
        <w:rPr>
          <w:rFonts w:ascii="Bookman Old Style" w:hAnsi="Bookman Old Style" w:cs="Arial"/>
          <w:i/>
          <w:sz w:val="24"/>
          <w:szCs w:val="24"/>
        </w:rPr>
        <w:t>, podrán solicitar al juez de conocimiento la preclusión”.</w:t>
      </w:r>
    </w:p>
    <w:p w14:paraId="0BE1C835" w14:textId="77777777" w:rsidR="00F00D5E" w:rsidRDefault="00F00D5E" w:rsidP="00F52273">
      <w:pPr>
        <w:spacing w:line="360" w:lineRule="auto"/>
        <w:jc w:val="both"/>
        <w:rPr>
          <w:rFonts w:ascii="Bookman Old Style" w:hAnsi="Bookman Old Style"/>
          <w:sz w:val="28"/>
          <w:szCs w:val="28"/>
        </w:rPr>
      </w:pPr>
    </w:p>
    <w:p w14:paraId="184C3408" w14:textId="6D0B3DC4" w:rsidR="00ED1ADF" w:rsidRDefault="008E3C5B"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A partir de lo anterior, </w:t>
      </w:r>
      <w:r w:rsidR="00ED1ADF">
        <w:rPr>
          <w:rFonts w:ascii="Bookman Old Style" w:hAnsi="Bookman Old Style"/>
          <w:sz w:val="28"/>
          <w:szCs w:val="28"/>
        </w:rPr>
        <w:t>a la defensa se le</w:t>
      </w:r>
      <w:r>
        <w:rPr>
          <w:rFonts w:ascii="Bookman Old Style" w:hAnsi="Bookman Old Style"/>
          <w:sz w:val="28"/>
          <w:szCs w:val="28"/>
        </w:rPr>
        <w:t xml:space="preserve"> limita la posibilidad de interponer recursos en los eventos donde </w:t>
      </w:r>
      <w:r w:rsidR="00ED1ADF">
        <w:rPr>
          <w:rFonts w:ascii="Bookman Old Style" w:hAnsi="Bookman Old Style"/>
          <w:sz w:val="28"/>
          <w:szCs w:val="28"/>
        </w:rPr>
        <w:t xml:space="preserve">el legitimado para solicitar la preclusión es </w:t>
      </w:r>
      <w:r w:rsidR="00F479F4">
        <w:rPr>
          <w:rFonts w:ascii="Bookman Old Style" w:hAnsi="Bookman Old Style"/>
          <w:sz w:val="28"/>
          <w:szCs w:val="28"/>
        </w:rPr>
        <w:t xml:space="preserve">únicamente </w:t>
      </w:r>
      <w:r w:rsidR="00ED1ADF">
        <w:rPr>
          <w:rFonts w:ascii="Bookman Old Style" w:hAnsi="Bookman Old Style"/>
          <w:sz w:val="28"/>
          <w:szCs w:val="28"/>
        </w:rPr>
        <w:t xml:space="preserve">la Fiscalía General de la Nación, por conducto de uno de sus delegados. </w:t>
      </w:r>
    </w:p>
    <w:p w14:paraId="2325B086" w14:textId="77777777" w:rsidR="00ED1ADF" w:rsidRDefault="00ED1ADF" w:rsidP="00ED1ADF">
      <w:pPr>
        <w:spacing w:line="360" w:lineRule="auto"/>
        <w:ind w:firstLine="708"/>
        <w:jc w:val="both"/>
        <w:rPr>
          <w:rFonts w:ascii="Bookman Old Style" w:hAnsi="Bookman Old Style"/>
          <w:sz w:val="28"/>
          <w:szCs w:val="28"/>
        </w:rPr>
      </w:pPr>
    </w:p>
    <w:p w14:paraId="277D9778" w14:textId="2B45C252" w:rsidR="00B64807" w:rsidRDefault="00ED1ADF"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Ello es así, porque si la propia ley procesal penal restringe a esa parte la posibilidad de pedir la preclusión solo en los dos eventos antes citados, mal se haría en habilitarla, a través de la impugnación, cuando la postulación estuvo en cabeza del ente acusador. </w:t>
      </w:r>
    </w:p>
    <w:p w14:paraId="67A46411" w14:textId="3566D2DC" w:rsidR="00B64807" w:rsidRDefault="00B64807" w:rsidP="00F52273">
      <w:pPr>
        <w:spacing w:line="360" w:lineRule="auto"/>
        <w:jc w:val="both"/>
        <w:rPr>
          <w:rFonts w:ascii="Bookman Old Style" w:hAnsi="Bookman Old Style"/>
          <w:sz w:val="28"/>
          <w:szCs w:val="28"/>
        </w:rPr>
      </w:pPr>
    </w:p>
    <w:p w14:paraId="412BCD5D" w14:textId="6C53A946" w:rsidR="00283A7A" w:rsidRDefault="00310BC2" w:rsidP="00CC3CCF">
      <w:pPr>
        <w:spacing w:line="360" w:lineRule="auto"/>
        <w:ind w:firstLine="567"/>
        <w:jc w:val="both"/>
        <w:rPr>
          <w:rFonts w:ascii="Bookman Old Style" w:hAnsi="Bookman Old Style"/>
          <w:sz w:val="28"/>
          <w:szCs w:val="28"/>
        </w:rPr>
      </w:pPr>
      <w:r>
        <w:rPr>
          <w:rFonts w:ascii="Bookman Old Style" w:hAnsi="Bookman Old Style"/>
          <w:sz w:val="28"/>
          <w:szCs w:val="28"/>
        </w:rPr>
        <w:lastRenderedPageBreak/>
        <w:t xml:space="preserve">En relación con </w:t>
      </w:r>
      <w:r w:rsidR="00283A7A">
        <w:rPr>
          <w:rFonts w:ascii="Bookman Old Style" w:hAnsi="Bookman Old Style"/>
          <w:sz w:val="28"/>
          <w:szCs w:val="28"/>
        </w:rPr>
        <w:t>este punto, la Corte Constitucional</w:t>
      </w:r>
      <w:r w:rsidR="00B64807">
        <w:rPr>
          <w:rFonts w:ascii="Bookman Old Style" w:hAnsi="Bookman Old Style"/>
          <w:sz w:val="28"/>
          <w:szCs w:val="28"/>
        </w:rPr>
        <w:t>, en sentencia C-</w:t>
      </w:r>
      <w:r w:rsidR="00BB711F">
        <w:rPr>
          <w:rFonts w:ascii="Bookman Old Style" w:hAnsi="Bookman Old Style"/>
          <w:sz w:val="28"/>
          <w:szCs w:val="28"/>
        </w:rPr>
        <w:t>648</w:t>
      </w:r>
      <w:r w:rsidR="00B64807">
        <w:rPr>
          <w:rFonts w:ascii="Bookman Old Style" w:hAnsi="Bookman Old Style"/>
          <w:sz w:val="28"/>
          <w:szCs w:val="28"/>
        </w:rPr>
        <w:t xml:space="preserve"> de 20</w:t>
      </w:r>
      <w:r w:rsidR="00BB711F">
        <w:rPr>
          <w:rFonts w:ascii="Bookman Old Style" w:hAnsi="Bookman Old Style"/>
          <w:sz w:val="28"/>
          <w:szCs w:val="28"/>
        </w:rPr>
        <w:t>1</w:t>
      </w:r>
      <w:r w:rsidR="00B64807">
        <w:rPr>
          <w:rFonts w:ascii="Bookman Old Style" w:hAnsi="Bookman Old Style"/>
          <w:sz w:val="28"/>
          <w:szCs w:val="28"/>
        </w:rPr>
        <w:t xml:space="preserve">0, luego de realizar un análisis de la jurisprudencia sobre </w:t>
      </w:r>
      <w:r w:rsidR="00B3078C">
        <w:rPr>
          <w:rFonts w:ascii="Bookman Old Style" w:hAnsi="Bookman Old Style"/>
          <w:sz w:val="28"/>
          <w:szCs w:val="28"/>
        </w:rPr>
        <w:t>la preclusión</w:t>
      </w:r>
      <w:r w:rsidR="0042371E">
        <w:rPr>
          <w:rStyle w:val="Refdenotaalpie"/>
          <w:rFonts w:ascii="Bookman Old Style" w:hAnsi="Bookman Old Style"/>
          <w:sz w:val="28"/>
          <w:szCs w:val="28"/>
        </w:rPr>
        <w:footnoteReference w:id="5"/>
      </w:r>
      <w:r w:rsidR="00B3078C">
        <w:rPr>
          <w:rFonts w:ascii="Bookman Old Style" w:hAnsi="Bookman Old Style"/>
          <w:sz w:val="28"/>
          <w:szCs w:val="28"/>
        </w:rPr>
        <w:t xml:space="preserve">, </w:t>
      </w:r>
      <w:r w:rsidR="00B64807" w:rsidRPr="00B64807">
        <w:rPr>
          <w:rFonts w:ascii="Bookman Old Style" w:hAnsi="Bookman Old Style"/>
          <w:sz w:val="28"/>
          <w:szCs w:val="28"/>
        </w:rPr>
        <w:t>l</w:t>
      </w:r>
      <w:r w:rsidR="00B64807" w:rsidRPr="00EB0127">
        <w:rPr>
          <w:rFonts w:ascii="Bookman Old Style" w:hAnsi="Bookman Old Style"/>
          <w:sz w:val="28"/>
          <w:szCs w:val="28"/>
        </w:rPr>
        <w:t>a parte o interviniente que puede solicitarla</w:t>
      </w:r>
      <w:r w:rsidR="00B3078C">
        <w:rPr>
          <w:rStyle w:val="Refdenotaalpie"/>
          <w:rFonts w:ascii="Bookman Old Style" w:hAnsi="Bookman Old Style"/>
          <w:sz w:val="28"/>
          <w:szCs w:val="28"/>
        </w:rPr>
        <w:footnoteReference w:id="6"/>
      </w:r>
      <w:r w:rsidR="00B64807">
        <w:rPr>
          <w:rFonts w:ascii="Bookman Old Style" w:hAnsi="Bookman Old Style"/>
          <w:sz w:val="28"/>
          <w:szCs w:val="28"/>
        </w:rPr>
        <w:t>, las causal</w:t>
      </w:r>
      <w:r w:rsidR="0042371E">
        <w:rPr>
          <w:rFonts w:ascii="Bookman Old Style" w:hAnsi="Bookman Old Style"/>
          <w:sz w:val="28"/>
          <w:szCs w:val="28"/>
        </w:rPr>
        <w:t>es</w:t>
      </w:r>
      <w:r w:rsidR="00B64807">
        <w:rPr>
          <w:rFonts w:ascii="Bookman Old Style" w:hAnsi="Bookman Old Style"/>
          <w:sz w:val="28"/>
          <w:szCs w:val="28"/>
        </w:rPr>
        <w:t>, la autoridad encargada de resolverla</w:t>
      </w:r>
      <w:r w:rsidR="0042371E">
        <w:rPr>
          <w:rStyle w:val="Refdenotaalpie"/>
          <w:rFonts w:ascii="Bookman Old Style" w:hAnsi="Bookman Old Style"/>
          <w:sz w:val="28"/>
          <w:szCs w:val="28"/>
        </w:rPr>
        <w:footnoteReference w:id="7"/>
      </w:r>
      <w:r w:rsidR="00B64807">
        <w:rPr>
          <w:rFonts w:ascii="Bookman Old Style" w:hAnsi="Bookman Old Style"/>
          <w:sz w:val="28"/>
          <w:szCs w:val="28"/>
        </w:rPr>
        <w:t>, la etapa procesal y los efectos</w:t>
      </w:r>
      <w:r w:rsidR="0042371E">
        <w:rPr>
          <w:rStyle w:val="Refdenotaalpie"/>
          <w:rFonts w:ascii="Bookman Old Style" w:hAnsi="Bookman Old Style"/>
          <w:sz w:val="28"/>
          <w:szCs w:val="28"/>
        </w:rPr>
        <w:footnoteReference w:id="8"/>
      </w:r>
      <w:r w:rsidR="00B64807">
        <w:rPr>
          <w:rFonts w:ascii="Bookman Old Style" w:hAnsi="Bookman Old Style"/>
          <w:sz w:val="28"/>
          <w:szCs w:val="28"/>
        </w:rPr>
        <w:t>,</w:t>
      </w:r>
      <w:r w:rsidR="0042371E">
        <w:rPr>
          <w:rFonts w:ascii="Bookman Old Style" w:hAnsi="Bookman Old Style"/>
          <w:sz w:val="28"/>
          <w:szCs w:val="28"/>
        </w:rPr>
        <w:t xml:space="preserve"> concluyó que</w:t>
      </w:r>
      <w:r w:rsidR="00C24622">
        <w:rPr>
          <w:rFonts w:ascii="Bookman Old Style" w:hAnsi="Bookman Old Style"/>
          <w:sz w:val="28"/>
          <w:szCs w:val="28"/>
        </w:rPr>
        <w:t>,</w:t>
      </w:r>
      <w:r w:rsidR="0042371E">
        <w:rPr>
          <w:rFonts w:ascii="Bookman Old Style" w:hAnsi="Bookman Old Style"/>
          <w:sz w:val="28"/>
          <w:szCs w:val="28"/>
        </w:rPr>
        <w:t xml:space="preserve"> en la audiencia de preclusión, las víctimas pueden hacer uso de la palabra para oponerse a la petición del fiscal; para alleg</w:t>
      </w:r>
      <w:r w:rsidR="00DC235F">
        <w:rPr>
          <w:rFonts w:ascii="Bookman Old Style" w:hAnsi="Bookman Old Style"/>
          <w:sz w:val="28"/>
          <w:szCs w:val="28"/>
        </w:rPr>
        <w:t>a</w:t>
      </w:r>
      <w:r w:rsidR="0042371E">
        <w:rPr>
          <w:rFonts w:ascii="Bookman Old Style" w:hAnsi="Bookman Old Style"/>
          <w:sz w:val="28"/>
          <w:szCs w:val="28"/>
        </w:rPr>
        <w:t>r o solicitar</w:t>
      </w:r>
      <w:r w:rsidR="00DC235F">
        <w:rPr>
          <w:rFonts w:ascii="Bookman Old Style" w:hAnsi="Bookman Old Style"/>
          <w:sz w:val="28"/>
          <w:szCs w:val="28"/>
        </w:rPr>
        <w:t xml:space="preserve"> </w:t>
      </w:r>
      <w:r w:rsidR="0042371E">
        <w:rPr>
          <w:rFonts w:ascii="Bookman Old Style" w:hAnsi="Bookman Old Style"/>
          <w:sz w:val="28"/>
          <w:szCs w:val="28"/>
        </w:rPr>
        <w:t>elementos</w:t>
      </w:r>
      <w:r w:rsidR="00DC235F">
        <w:rPr>
          <w:rFonts w:ascii="Bookman Old Style" w:hAnsi="Bookman Old Style"/>
          <w:sz w:val="28"/>
          <w:szCs w:val="28"/>
        </w:rPr>
        <w:t xml:space="preserve"> </w:t>
      </w:r>
      <w:r w:rsidR="0042371E">
        <w:rPr>
          <w:rFonts w:ascii="Bookman Old Style" w:hAnsi="Bookman Old Style"/>
          <w:sz w:val="28"/>
          <w:szCs w:val="28"/>
        </w:rPr>
        <w:t>materiales</w:t>
      </w:r>
      <w:r w:rsidR="00DC235F">
        <w:rPr>
          <w:rFonts w:ascii="Bookman Old Style" w:hAnsi="Bookman Old Style"/>
          <w:sz w:val="28"/>
          <w:szCs w:val="28"/>
        </w:rPr>
        <w:t xml:space="preserve"> </w:t>
      </w:r>
      <w:r w:rsidR="0042371E">
        <w:rPr>
          <w:rFonts w:ascii="Bookman Old Style" w:hAnsi="Bookman Old Style"/>
          <w:sz w:val="28"/>
          <w:szCs w:val="28"/>
        </w:rPr>
        <w:t>probatorios y</w:t>
      </w:r>
      <w:r w:rsidR="00DC235F">
        <w:rPr>
          <w:rFonts w:ascii="Bookman Old Style" w:hAnsi="Bookman Old Style"/>
          <w:sz w:val="28"/>
          <w:szCs w:val="28"/>
        </w:rPr>
        <w:t xml:space="preserve"> </w:t>
      </w:r>
      <w:r w:rsidR="0042371E">
        <w:rPr>
          <w:rFonts w:ascii="Bookman Old Style" w:hAnsi="Bookman Old Style"/>
          <w:sz w:val="28"/>
          <w:szCs w:val="28"/>
        </w:rPr>
        <w:t>evidencia física</w:t>
      </w:r>
      <w:r w:rsidR="00DC235F">
        <w:rPr>
          <w:rFonts w:ascii="Bookman Old Style" w:hAnsi="Bookman Old Style"/>
          <w:sz w:val="28"/>
          <w:szCs w:val="28"/>
        </w:rPr>
        <w:t>. Por el contrario, el Ministerio Público y la defensa sólo están facultados para intervenir, “</w:t>
      </w:r>
      <w:r w:rsidR="00DC235F" w:rsidRPr="00C90324">
        <w:rPr>
          <w:rFonts w:ascii="Bookman Old Style" w:hAnsi="Bookman Old Style"/>
          <w:b/>
          <w:i/>
          <w:sz w:val="28"/>
          <w:szCs w:val="28"/>
          <w:u w:val="single"/>
        </w:rPr>
        <w:t>pero carecen de facultades (…) de impugnación</w:t>
      </w:r>
      <w:r w:rsidR="00DC235F">
        <w:rPr>
          <w:rFonts w:ascii="Bookman Old Style" w:hAnsi="Bookman Old Style"/>
          <w:sz w:val="28"/>
          <w:szCs w:val="28"/>
        </w:rPr>
        <w:t>”</w:t>
      </w:r>
      <w:r w:rsidR="00C90324">
        <w:rPr>
          <w:rStyle w:val="Refdenotaalpie"/>
          <w:rFonts w:ascii="Bookman Old Style" w:hAnsi="Bookman Old Style"/>
          <w:sz w:val="28"/>
          <w:szCs w:val="28"/>
        </w:rPr>
        <w:footnoteReference w:id="9"/>
      </w:r>
      <w:r w:rsidR="00DC235F">
        <w:rPr>
          <w:rFonts w:ascii="Bookman Old Style" w:hAnsi="Bookman Old Style"/>
          <w:sz w:val="28"/>
          <w:szCs w:val="28"/>
        </w:rPr>
        <w:t xml:space="preserve">. </w:t>
      </w:r>
    </w:p>
    <w:p w14:paraId="36DA421C" w14:textId="77777777" w:rsidR="00EB0127" w:rsidRDefault="00EB0127" w:rsidP="00F52273">
      <w:pPr>
        <w:spacing w:line="360" w:lineRule="auto"/>
        <w:jc w:val="both"/>
        <w:rPr>
          <w:rFonts w:ascii="Bookman Old Style" w:hAnsi="Bookman Old Style"/>
          <w:sz w:val="28"/>
          <w:szCs w:val="28"/>
        </w:rPr>
      </w:pPr>
    </w:p>
    <w:p w14:paraId="7E2522F1" w14:textId="03D5A16C" w:rsidR="00F52273" w:rsidRDefault="00EB0127" w:rsidP="00CC3CCF">
      <w:pPr>
        <w:spacing w:line="360" w:lineRule="auto"/>
        <w:ind w:right="49" w:firstLine="567"/>
        <w:jc w:val="both"/>
        <w:rPr>
          <w:rFonts w:ascii="Bookman Old Style" w:hAnsi="Bookman Old Style" w:cs="Arial"/>
          <w:i/>
          <w:sz w:val="28"/>
          <w:szCs w:val="28"/>
        </w:rPr>
      </w:pPr>
      <w:r>
        <w:rPr>
          <w:rFonts w:ascii="Bookman Old Style" w:hAnsi="Bookman Old Style"/>
          <w:sz w:val="28"/>
          <w:szCs w:val="28"/>
        </w:rPr>
        <w:t>Por su parte</w:t>
      </w:r>
      <w:r w:rsidR="00ED1ADF">
        <w:rPr>
          <w:rFonts w:ascii="Bookman Old Style" w:hAnsi="Bookman Old Style"/>
          <w:sz w:val="28"/>
          <w:szCs w:val="28"/>
        </w:rPr>
        <w:t xml:space="preserve">, la Sala de Casación Penal, ha </w:t>
      </w:r>
      <w:r>
        <w:rPr>
          <w:rFonts w:ascii="Bookman Old Style" w:hAnsi="Bookman Old Style"/>
          <w:sz w:val="28"/>
          <w:szCs w:val="28"/>
        </w:rPr>
        <w:t>indicado que “</w:t>
      </w:r>
      <w:r w:rsidR="00F52273" w:rsidRPr="001633BF">
        <w:rPr>
          <w:rFonts w:ascii="Bookman Old Style" w:hAnsi="Bookman Old Style" w:cs="Arial"/>
          <w:i/>
          <w:sz w:val="28"/>
          <w:szCs w:val="28"/>
        </w:rPr>
        <w:t xml:space="preserve">la parte llamada a impugnar la negativa del juez a declarar la preclusión es la misma que se encuentra habilitada para hacer la petición, esto es, la Fiscalía. En ese contexto, los demás intervinientes deben estarse a los argumentos de aquella para, luego, actuar como no recurrentes, ya coadyuvando, ya oponiéndose a las pretensiones del ente acusador, en tanto en las fases de indagación e investigación la ley confirió exclusivamente a este la potestad de postular ese tipo de decisiones; de tal forma que de permitir impugnaciones a una parte diferente comportaría que se </w:t>
      </w:r>
      <w:r w:rsidR="00F52273" w:rsidRPr="001633BF">
        <w:rPr>
          <w:rFonts w:ascii="Bookman Old Style" w:hAnsi="Bookman Old Style" w:cs="Arial"/>
          <w:i/>
          <w:sz w:val="28"/>
          <w:szCs w:val="28"/>
        </w:rPr>
        <w:lastRenderedPageBreak/>
        <w:t>facultase a un interviniente diverso para realizar tales peticiones en contra del mandato legal</w:t>
      </w:r>
      <w:r w:rsidR="001633BF">
        <w:rPr>
          <w:rFonts w:ascii="Bookman Old Style" w:hAnsi="Bookman Old Style" w:cs="Arial"/>
          <w:i/>
          <w:sz w:val="28"/>
          <w:szCs w:val="28"/>
        </w:rPr>
        <w:t>”</w:t>
      </w:r>
      <w:r w:rsidR="001633BF">
        <w:rPr>
          <w:rStyle w:val="Refdenotaalpie"/>
          <w:rFonts w:ascii="Bookman Old Style" w:hAnsi="Bookman Old Style"/>
          <w:i/>
          <w:sz w:val="28"/>
          <w:szCs w:val="28"/>
        </w:rPr>
        <w:footnoteReference w:id="10"/>
      </w:r>
      <w:r w:rsidR="00F52273" w:rsidRPr="001633BF">
        <w:rPr>
          <w:rFonts w:ascii="Bookman Old Style" w:hAnsi="Bookman Old Style" w:cs="Arial"/>
          <w:i/>
          <w:sz w:val="28"/>
          <w:szCs w:val="28"/>
        </w:rPr>
        <w:t>.</w:t>
      </w:r>
    </w:p>
    <w:p w14:paraId="359E4E2E" w14:textId="77777777" w:rsidR="00D7560A" w:rsidRPr="001633BF" w:rsidRDefault="00D7560A" w:rsidP="001633BF">
      <w:pPr>
        <w:spacing w:line="360" w:lineRule="auto"/>
        <w:ind w:right="49" w:firstLine="709"/>
        <w:jc w:val="both"/>
        <w:rPr>
          <w:rFonts w:ascii="Bookman Old Style" w:hAnsi="Bookman Old Style" w:cs="Arial"/>
          <w:sz w:val="28"/>
          <w:szCs w:val="28"/>
        </w:rPr>
      </w:pPr>
    </w:p>
    <w:p w14:paraId="18F2DFE7" w14:textId="010AAFA5" w:rsidR="00F52273" w:rsidRPr="00D7560A" w:rsidRDefault="00D7560A" w:rsidP="00CC3CCF">
      <w:pPr>
        <w:spacing w:line="360" w:lineRule="auto"/>
        <w:ind w:firstLine="567"/>
        <w:jc w:val="both"/>
        <w:rPr>
          <w:rFonts w:ascii="Bookman Old Style" w:hAnsi="Bookman Old Style" w:cs="Arial"/>
          <w:sz w:val="28"/>
          <w:szCs w:val="28"/>
        </w:rPr>
      </w:pPr>
      <w:r>
        <w:rPr>
          <w:rFonts w:ascii="Bookman Old Style" w:hAnsi="Bookman Old Style" w:cs="Arial"/>
          <w:sz w:val="28"/>
          <w:szCs w:val="28"/>
        </w:rPr>
        <w:t>En ese mismo sentido, en auto AP2655,  consider</w:t>
      </w:r>
      <w:r w:rsidR="00C90324">
        <w:rPr>
          <w:rFonts w:ascii="Bookman Old Style" w:hAnsi="Bookman Old Style" w:cs="Arial"/>
          <w:sz w:val="28"/>
          <w:szCs w:val="28"/>
        </w:rPr>
        <w:t>ó</w:t>
      </w:r>
      <w:r>
        <w:rPr>
          <w:rFonts w:ascii="Bookman Old Style" w:hAnsi="Bookman Old Style" w:cs="Arial"/>
          <w:sz w:val="28"/>
          <w:szCs w:val="28"/>
        </w:rPr>
        <w:t xml:space="preserve"> que las providencias, como la que niega la preclusión solicitada por la Fiscalía, admiten el recurso y debe ser </w:t>
      </w:r>
      <w:r w:rsidRPr="00D7560A">
        <w:rPr>
          <w:rFonts w:ascii="Bookman Old Style" w:hAnsi="Bookman Old Style" w:cs="Arial"/>
          <w:sz w:val="28"/>
          <w:szCs w:val="28"/>
        </w:rPr>
        <w:t xml:space="preserve">valorada </w:t>
      </w:r>
      <w:r w:rsidR="00D221F1">
        <w:rPr>
          <w:rFonts w:ascii="Bookman Old Style" w:hAnsi="Bookman Old Style" w:cs="Arial"/>
          <w:sz w:val="28"/>
          <w:szCs w:val="28"/>
        </w:rPr>
        <w:t>“</w:t>
      </w:r>
      <w:r w:rsidR="00F52273" w:rsidRPr="00D7560A">
        <w:rPr>
          <w:rFonts w:ascii="Bookman Old Style" w:hAnsi="Bookman Old Style" w:cs="Arial"/>
          <w:i/>
          <w:sz w:val="28"/>
          <w:szCs w:val="28"/>
        </w:rPr>
        <w:t>de conformidad con el sistema de partes implementado en la Ley 906 del 2004, de donde resulta que ese medio de gravamen solamente puede ser propuesto por el sujeto procesal legitimado para hacer la solicitud, en tanto si por mandato legal solamente la Fiscalía puede hacer lo último y esta declina recurrir la negativa del juez, esto es, muestra conformidad con lo resuelto, mal podría permitirse que un interviniente diverso impugnase con la pretensión de que la segunda instancia disponga la preclusión, pues en tal supuesto lo que acontecería en la práctica sería la habilitación de ese recurrente para reclamar y lograr la preclusión, cuando ello solamente está permitido al “dueño” de la acción penal, que lo es la Fiscalía</w:t>
      </w:r>
      <w:r>
        <w:rPr>
          <w:rFonts w:ascii="Bookman Old Style" w:hAnsi="Bookman Old Style" w:cs="Arial"/>
          <w:i/>
          <w:sz w:val="28"/>
          <w:szCs w:val="28"/>
        </w:rPr>
        <w:t>”</w:t>
      </w:r>
      <w:r w:rsidR="00F52273" w:rsidRPr="00D7560A">
        <w:rPr>
          <w:rStyle w:val="Refdenotaalpie"/>
          <w:rFonts w:ascii="Bookman Old Style" w:hAnsi="Bookman Old Style" w:cs="Arial"/>
          <w:i/>
          <w:sz w:val="28"/>
          <w:szCs w:val="28"/>
        </w:rPr>
        <w:footnoteReference w:id="11"/>
      </w:r>
      <w:r w:rsidR="00F52273" w:rsidRPr="00D7560A">
        <w:rPr>
          <w:rFonts w:ascii="Bookman Old Style" w:hAnsi="Bookman Old Style" w:cs="Arial"/>
          <w:sz w:val="28"/>
          <w:szCs w:val="28"/>
        </w:rPr>
        <w:t>.</w:t>
      </w:r>
    </w:p>
    <w:p w14:paraId="38845080" w14:textId="77777777" w:rsidR="00F52273" w:rsidRPr="008A3DD2" w:rsidRDefault="00F52273" w:rsidP="00F52273">
      <w:pPr>
        <w:spacing w:line="360" w:lineRule="auto"/>
        <w:ind w:left="708"/>
        <w:jc w:val="both"/>
        <w:rPr>
          <w:rFonts w:ascii="Arial Narrow" w:hAnsi="Arial Narrow" w:cs="Arial"/>
          <w:sz w:val="24"/>
          <w:szCs w:val="24"/>
        </w:rPr>
      </w:pPr>
    </w:p>
    <w:p w14:paraId="4710FF17" w14:textId="08EA219F" w:rsidR="00F52273" w:rsidRDefault="00D7560A" w:rsidP="00CC3CCF">
      <w:pPr>
        <w:spacing w:line="360" w:lineRule="auto"/>
        <w:ind w:firstLine="567"/>
        <w:jc w:val="both"/>
        <w:rPr>
          <w:rFonts w:ascii="Bookman Old Style" w:hAnsi="Bookman Old Style"/>
          <w:sz w:val="28"/>
          <w:szCs w:val="28"/>
        </w:rPr>
      </w:pPr>
      <w:r>
        <w:rPr>
          <w:rFonts w:ascii="Bookman Old Style" w:hAnsi="Bookman Old Style"/>
          <w:sz w:val="28"/>
          <w:szCs w:val="28"/>
        </w:rPr>
        <w:t xml:space="preserve">Y </w:t>
      </w:r>
      <w:r w:rsidR="00FA5ACE">
        <w:rPr>
          <w:rFonts w:ascii="Bookman Old Style" w:hAnsi="Bookman Old Style"/>
          <w:sz w:val="28"/>
          <w:szCs w:val="28"/>
        </w:rPr>
        <w:t>r</w:t>
      </w:r>
      <w:r w:rsidR="00F52273">
        <w:rPr>
          <w:rFonts w:ascii="Bookman Old Style" w:hAnsi="Bookman Old Style"/>
          <w:sz w:val="28"/>
          <w:szCs w:val="28"/>
        </w:rPr>
        <w:t xml:space="preserve">ecientemente, </w:t>
      </w:r>
      <w:r w:rsidR="003E327E">
        <w:rPr>
          <w:rFonts w:ascii="Bookman Old Style" w:hAnsi="Bookman Old Style"/>
          <w:sz w:val="28"/>
          <w:szCs w:val="28"/>
        </w:rPr>
        <w:t>en auto AP1880 de 9 de mayo de 2018,</w:t>
      </w:r>
      <w:r w:rsidR="00FA5ACE">
        <w:rPr>
          <w:rFonts w:ascii="Bookman Old Style" w:hAnsi="Bookman Old Style"/>
          <w:sz w:val="28"/>
          <w:szCs w:val="28"/>
        </w:rPr>
        <w:t xml:space="preserve"> </w:t>
      </w:r>
      <w:r w:rsidR="003E327E">
        <w:rPr>
          <w:rFonts w:ascii="Bookman Old Style" w:hAnsi="Bookman Old Style"/>
          <w:sz w:val="28"/>
          <w:szCs w:val="28"/>
        </w:rPr>
        <w:t xml:space="preserve">hizo alusión </w:t>
      </w:r>
      <w:r w:rsidR="00F52273">
        <w:rPr>
          <w:rFonts w:ascii="Bookman Old Style" w:hAnsi="Bookman Old Style"/>
          <w:sz w:val="28"/>
          <w:szCs w:val="28"/>
        </w:rPr>
        <w:t xml:space="preserve">a las </w:t>
      </w:r>
      <w:r w:rsidR="00FA5ACE">
        <w:rPr>
          <w:rFonts w:ascii="Bookman Old Style" w:hAnsi="Bookman Old Style"/>
          <w:sz w:val="28"/>
          <w:szCs w:val="28"/>
        </w:rPr>
        <w:t>restricciones de</w:t>
      </w:r>
      <w:r w:rsidR="00F52273">
        <w:rPr>
          <w:rFonts w:ascii="Bookman Old Style" w:hAnsi="Bookman Old Style"/>
          <w:sz w:val="28"/>
          <w:szCs w:val="28"/>
        </w:rPr>
        <w:t xml:space="preserve"> la defensa</w:t>
      </w:r>
      <w:r w:rsidR="00FA5ACE">
        <w:rPr>
          <w:rFonts w:ascii="Bookman Old Style" w:hAnsi="Bookman Old Style"/>
          <w:sz w:val="28"/>
          <w:szCs w:val="28"/>
        </w:rPr>
        <w:t xml:space="preserve"> para </w:t>
      </w:r>
      <w:r w:rsidR="00F52273">
        <w:rPr>
          <w:rFonts w:ascii="Bookman Old Style" w:hAnsi="Bookman Old Style"/>
          <w:sz w:val="28"/>
          <w:szCs w:val="28"/>
        </w:rPr>
        <w:t>solicitar la preclusión</w:t>
      </w:r>
      <w:r w:rsidR="00FA5ACE">
        <w:rPr>
          <w:rFonts w:ascii="Bookman Old Style" w:hAnsi="Bookman Old Style"/>
          <w:sz w:val="28"/>
          <w:szCs w:val="28"/>
        </w:rPr>
        <w:t>:</w:t>
      </w:r>
    </w:p>
    <w:p w14:paraId="7216DEDB" w14:textId="77777777" w:rsidR="00F52273" w:rsidRDefault="00F52273" w:rsidP="00F52273">
      <w:pPr>
        <w:spacing w:line="360" w:lineRule="auto"/>
        <w:jc w:val="both"/>
        <w:rPr>
          <w:rFonts w:ascii="Bookman Old Style" w:hAnsi="Bookman Old Style"/>
          <w:sz w:val="28"/>
          <w:szCs w:val="28"/>
        </w:rPr>
      </w:pPr>
    </w:p>
    <w:p w14:paraId="72707F07" w14:textId="2318EE63" w:rsidR="00F52273" w:rsidRPr="00A47E74" w:rsidRDefault="00F52273" w:rsidP="00CC3CCF">
      <w:pPr>
        <w:spacing w:line="360" w:lineRule="auto"/>
        <w:ind w:left="284" w:right="333" w:firstLine="567"/>
        <w:jc w:val="both"/>
        <w:rPr>
          <w:rFonts w:ascii="Bookman Old Style" w:hAnsi="Bookman Old Style"/>
          <w:sz w:val="28"/>
          <w:szCs w:val="28"/>
        </w:rPr>
      </w:pPr>
      <w:r w:rsidRPr="00FA5ACE">
        <w:rPr>
          <w:rFonts w:ascii="Bookman Old Style" w:hAnsi="Bookman Old Style"/>
          <w:sz w:val="24"/>
          <w:szCs w:val="24"/>
        </w:rPr>
        <w:lastRenderedPageBreak/>
        <w:t>“</w:t>
      </w:r>
      <w:r w:rsidRPr="00A47E74">
        <w:rPr>
          <w:rFonts w:ascii="Bookman Old Style" w:hAnsi="Bookman Old Style"/>
          <w:i/>
          <w:sz w:val="24"/>
          <w:szCs w:val="24"/>
        </w:rPr>
        <w:t xml:space="preserve">En este sentido, </w:t>
      </w:r>
      <w:r w:rsidRPr="00A47E74">
        <w:rPr>
          <w:rFonts w:ascii="Bookman Old Style" w:hAnsi="Bookman Old Style" w:cs="Arial"/>
          <w:i/>
          <w:sz w:val="24"/>
          <w:szCs w:val="24"/>
        </w:rPr>
        <w:t>advertida la Sala de la tarea de simple coadyuvancia atribuida a la defensa cuando se trata de la  facultad que por ley se atribuye a la Fiscalía para solicitar en la etapa investigativa la preclusión de la acción penal, se ha entendido necesaria consecuencia lógico–jurídica de ello, que similar papel desempeñe en las posibilidades de impugnación, esto es, que al carecer de legitimidad en la pretensión, no puede oponerse de manera directa a la decisión denegatoria y, en consecuencia, su intervención en este caso depende de que la Fiscalía efectivamente controvierta lo resuelto por el A quo, en cuyo caso el traslado para el defensor opera en calidad de no impugnante, limitado por los argumentos del apelante, a fin de coadyuvarlos</w:t>
      </w:r>
      <w:r w:rsidR="00FA5ACE">
        <w:rPr>
          <w:rFonts w:ascii="Bookman Old Style" w:hAnsi="Bookman Old Style" w:cs="Arial"/>
          <w:i/>
          <w:sz w:val="24"/>
          <w:szCs w:val="24"/>
        </w:rPr>
        <w:t>”</w:t>
      </w:r>
      <w:r>
        <w:rPr>
          <w:rStyle w:val="Refdenotaalpie"/>
          <w:rFonts w:ascii="Bookman Old Style" w:hAnsi="Bookman Old Style" w:cs="Arial"/>
          <w:i/>
          <w:sz w:val="24"/>
          <w:szCs w:val="24"/>
        </w:rPr>
        <w:footnoteReference w:id="12"/>
      </w:r>
      <w:r>
        <w:rPr>
          <w:rFonts w:ascii="Bookman Old Style" w:hAnsi="Bookman Old Style" w:cs="Arial"/>
          <w:sz w:val="28"/>
          <w:szCs w:val="28"/>
        </w:rPr>
        <w:t xml:space="preserve">. </w:t>
      </w:r>
    </w:p>
    <w:p w14:paraId="4303B2A9" w14:textId="2F31C01F" w:rsidR="00F52273" w:rsidRDefault="00F52273" w:rsidP="00F52273">
      <w:pPr>
        <w:spacing w:line="360" w:lineRule="auto"/>
        <w:jc w:val="both"/>
        <w:rPr>
          <w:rFonts w:ascii="Bookman Old Style" w:hAnsi="Bookman Old Style" w:cs="Arial"/>
          <w:sz w:val="28"/>
          <w:szCs w:val="28"/>
        </w:rPr>
      </w:pPr>
    </w:p>
    <w:p w14:paraId="0911155F" w14:textId="1FB76E43" w:rsidR="00CC3CCF" w:rsidRDefault="00C57A46" w:rsidP="00511D58">
      <w:pPr>
        <w:spacing w:line="360" w:lineRule="auto"/>
        <w:ind w:firstLine="567"/>
        <w:jc w:val="both"/>
        <w:rPr>
          <w:rFonts w:ascii="Bookman Old Style" w:hAnsi="Bookman Old Style" w:cs="Arial"/>
          <w:sz w:val="28"/>
          <w:szCs w:val="28"/>
        </w:rPr>
      </w:pPr>
      <w:r w:rsidRPr="00B4754E">
        <w:rPr>
          <w:rFonts w:ascii="Bookman Old Style" w:hAnsi="Bookman Old Style"/>
          <w:sz w:val="28"/>
          <w:szCs w:val="28"/>
        </w:rPr>
        <w:t xml:space="preserve">En este caso, la solicitud de preclusión fue invocada por el </w:t>
      </w:r>
      <w:r w:rsidR="00C90324" w:rsidRPr="00B4754E">
        <w:rPr>
          <w:rFonts w:ascii="Bookman Old Style" w:hAnsi="Bookman Old Style"/>
          <w:sz w:val="28"/>
          <w:szCs w:val="28"/>
        </w:rPr>
        <w:t>f</w:t>
      </w:r>
      <w:r w:rsidRPr="00B4754E">
        <w:rPr>
          <w:rFonts w:ascii="Bookman Old Style" w:hAnsi="Bookman Old Style"/>
          <w:sz w:val="28"/>
          <w:szCs w:val="28"/>
        </w:rPr>
        <w:t>iscal tercero delegado ante esta Corporación, al considerar que se estructuraba la causal prevista en el numeral 4° del artículo 332 de la Ley 906 de 2004. Al negarse la petición, se activó el derecho a recurrir la providencia, en tanto se trata de una decisión prevista en el artículo 176</w:t>
      </w:r>
      <w:r w:rsidR="00C90324" w:rsidRPr="00B4754E">
        <w:rPr>
          <w:rStyle w:val="Refdenotaalpie"/>
          <w:rFonts w:ascii="Bookman Old Style" w:hAnsi="Bookman Old Style"/>
          <w:sz w:val="28"/>
          <w:szCs w:val="28"/>
        </w:rPr>
        <w:footnoteReference w:id="13"/>
      </w:r>
      <w:r w:rsidRPr="00B4754E">
        <w:rPr>
          <w:rFonts w:ascii="Bookman Old Style" w:hAnsi="Bookman Old Style"/>
          <w:sz w:val="28"/>
          <w:szCs w:val="28"/>
        </w:rPr>
        <w:t xml:space="preserve"> de la citada normatividad.</w:t>
      </w:r>
      <w:r w:rsidR="00B4754E">
        <w:rPr>
          <w:rFonts w:ascii="Bookman Old Style" w:hAnsi="Bookman Old Style"/>
          <w:sz w:val="28"/>
          <w:szCs w:val="28"/>
        </w:rPr>
        <w:t xml:space="preserve"> No obstante</w:t>
      </w:r>
      <w:r w:rsidR="00C90324" w:rsidRPr="00897D46">
        <w:rPr>
          <w:rFonts w:ascii="Bookman Old Style" w:hAnsi="Bookman Old Style" w:cs="Arial"/>
          <w:sz w:val="28"/>
          <w:szCs w:val="28"/>
        </w:rPr>
        <w:t xml:space="preserve">, en aplicación de </w:t>
      </w:r>
      <w:r w:rsidR="00C90324">
        <w:rPr>
          <w:rFonts w:ascii="Bookman Old Style" w:hAnsi="Bookman Old Style" w:cs="Arial"/>
          <w:sz w:val="28"/>
          <w:szCs w:val="28"/>
        </w:rPr>
        <w:t>la jurisprudencia vernácula antes señalada, no procede el recurso interpuesto por la bancada de la defensa</w:t>
      </w:r>
      <w:r w:rsidR="00B4754E">
        <w:rPr>
          <w:rFonts w:ascii="Bookman Old Style" w:hAnsi="Bookman Old Style" w:cs="Arial"/>
          <w:sz w:val="28"/>
          <w:szCs w:val="28"/>
        </w:rPr>
        <w:t xml:space="preserve">, pero </w:t>
      </w:r>
      <w:r w:rsidR="00C90324">
        <w:rPr>
          <w:rFonts w:ascii="Bookman Old Style" w:hAnsi="Bookman Old Style" w:cs="Arial"/>
          <w:sz w:val="28"/>
          <w:szCs w:val="28"/>
        </w:rPr>
        <w:t>sus argumentos se entenderán como actividad propia de la coadyuvancia o simplemente accesoria del trámite</w:t>
      </w:r>
      <w:r w:rsidR="00C90324" w:rsidRPr="00E93ADA">
        <w:rPr>
          <w:rStyle w:val="Refdenotaalpie"/>
          <w:rFonts w:ascii="Bookman Old Style" w:hAnsi="Bookman Old Style"/>
          <w:sz w:val="28"/>
          <w:szCs w:val="28"/>
        </w:rPr>
        <w:footnoteReference w:id="14"/>
      </w:r>
      <w:r w:rsidR="00684329">
        <w:rPr>
          <w:rFonts w:ascii="Bookman Old Style" w:hAnsi="Bookman Old Style" w:cs="Arial"/>
          <w:sz w:val="28"/>
          <w:szCs w:val="28"/>
        </w:rPr>
        <w:t>.</w:t>
      </w:r>
    </w:p>
    <w:p w14:paraId="7FE9D0A3" w14:textId="194E5DB3" w:rsidR="00F52273" w:rsidRDefault="00E93ADA" w:rsidP="00CC3CCF">
      <w:pPr>
        <w:spacing w:line="360" w:lineRule="auto"/>
        <w:ind w:firstLine="567"/>
        <w:jc w:val="both"/>
        <w:rPr>
          <w:rFonts w:ascii="Bookman Old Style" w:hAnsi="Bookman Old Style" w:cs="Arial"/>
          <w:sz w:val="28"/>
          <w:szCs w:val="28"/>
        </w:rPr>
      </w:pPr>
      <w:r>
        <w:rPr>
          <w:rFonts w:ascii="Bookman Old Style" w:hAnsi="Bookman Old Style" w:cs="Arial"/>
          <w:sz w:val="28"/>
          <w:szCs w:val="28"/>
        </w:rPr>
        <w:lastRenderedPageBreak/>
        <w:t>Dicho esto, la Sala</w:t>
      </w:r>
      <w:r w:rsidR="00F52273">
        <w:rPr>
          <w:rFonts w:ascii="Bookman Old Style" w:hAnsi="Bookman Old Style" w:cs="Arial"/>
          <w:sz w:val="28"/>
          <w:szCs w:val="28"/>
        </w:rPr>
        <w:t xml:space="preserve"> concederá</w:t>
      </w:r>
      <w:r w:rsidR="00A312DA">
        <w:rPr>
          <w:rFonts w:ascii="Bookman Old Style" w:hAnsi="Bookman Old Style" w:cs="Arial"/>
          <w:sz w:val="28"/>
          <w:szCs w:val="28"/>
        </w:rPr>
        <w:t>, en el efecto suspensivo (art. 177-2 Ley 906 de 2004),</w:t>
      </w:r>
      <w:r w:rsidR="00F52273">
        <w:rPr>
          <w:rFonts w:ascii="Bookman Old Style" w:hAnsi="Bookman Old Style" w:cs="Arial"/>
          <w:sz w:val="28"/>
          <w:szCs w:val="28"/>
        </w:rPr>
        <w:t xml:space="preserve"> el recurso de apelación </w:t>
      </w:r>
      <w:r>
        <w:rPr>
          <w:rFonts w:ascii="Bookman Old Style" w:hAnsi="Bookman Old Style" w:cs="Arial"/>
          <w:sz w:val="28"/>
          <w:szCs w:val="28"/>
        </w:rPr>
        <w:t xml:space="preserve">incoado </w:t>
      </w:r>
      <w:r w:rsidR="00F52273">
        <w:rPr>
          <w:rFonts w:ascii="Bookman Old Style" w:hAnsi="Bookman Old Style" w:cs="Arial"/>
          <w:sz w:val="28"/>
          <w:szCs w:val="28"/>
        </w:rPr>
        <w:t xml:space="preserve">y sustentado por </w:t>
      </w:r>
      <w:r>
        <w:rPr>
          <w:rFonts w:ascii="Bookman Old Style" w:hAnsi="Bookman Old Style" w:cs="Arial"/>
          <w:sz w:val="28"/>
          <w:szCs w:val="28"/>
        </w:rPr>
        <w:t xml:space="preserve">el </w:t>
      </w:r>
      <w:r w:rsidR="00F52273">
        <w:rPr>
          <w:rFonts w:ascii="Bookman Old Style" w:hAnsi="Bookman Old Style" w:cs="Arial"/>
          <w:sz w:val="28"/>
          <w:szCs w:val="28"/>
        </w:rPr>
        <w:t xml:space="preserve">representante de la </w:t>
      </w:r>
      <w:r>
        <w:rPr>
          <w:rFonts w:ascii="Bookman Old Style" w:hAnsi="Bookman Old Style" w:cs="Arial"/>
          <w:sz w:val="28"/>
          <w:szCs w:val="28"/>
        </w:rPr>
        <w:t>Fiscalía General de la Nación</w:t>
      </w:r>
      <w:r w:rsidR="00F52273">
        <w:rPr>
          <w:rFonts w:ascii="Bookman Old Style" w:hAnsi="Bookman Old Style" w:cs="Arial"/>
          <w:sz w:val="28"/>
          <w:szCs w:val="28"/>
        </w:rPr>
        <w:t xml:space="preserve">; </w:t>
      </w:r>
      <w:r>
        <w:rPr>
          <w:rFonts w:ascii="Bookman Old Style" w:hAnsi="Bookman Old Style" w:cs="Arial"/>
          <w:sz w:val="28"/>
          <w:szCs w:val="28"/>
        </w:rPr>
        <w:t>em</w:t>
      </w:r>
      <w:r w:rsidR="00F52273">
        <w:rPr>
          <w:rFonts w:ascii="Bookman Old Style" w:hAnsi="Bookman Old Style" w:cs="Arial"/>
          <w:sz w:val="28"/>
          <w:szCs w:val="28"/>
        </w:rPr>
        <w:t>pero</w:t>
      </w:r>
      <w:r w:rsidR="00D221F1">
        <w:rPr>
          <w:rFonts w:ascii="Bookman Old Style" w:hAnsi="Bookman Old Style" w:cs="Arial"/>
          <w:sz w:val="28"/>
          <w:szCs w:val="28"/>
        </w:rPr>
        <w:t>,</w:t>
      </w:r>
      <w:r w:rsidR="00F52273">
        <w:rPr>
          <w:rFonts w:ascii="Bookman Old Style" w:hAnsi="Bookman Old Style" w:cs="Arial"/>
          <w:sz w:val="28"/>
          <w:szCs w:val="28"/>
        </w:rPr>
        <w:t xml:space="preserve"> se denega</w:t>
      </w:r>
      <w:r>
        <w:rPr>
          <w:rFonts w:ascii="Bookman Old Style" w:hAnsi="Bookman Old Style" w:cs="Arial"/>
          <w:sz w:val="28"/>
          <w:szCs w:val="28"/>
        </w:rPr>
        <w:t>rá</w:t>
      </w:r>
      <w:r w:rsidR="00F52273">
        <w:rPr>
          <w:rFonts w:ascii="Bookman Old Style" w:hAnsi="Bookman Old Style" w:cs="Arial"/>
          <w:sz w:val="28"/>
          <w:szCs w:val="28"/>
        </w:rPr>
        <w:t xml:space="preserve"> el </w:t>
      </w:r>
      <w:r>
        <w:rPr>
          <w:rFonts w:ascii="Bookman Old Style" w:hAnsi="Bookman Old Style" w:cs="Arial"/>
          <w:sz w:val="28"/>
          <w:szCs w:val="28"/>
        </w:rPr>
        <w:t xml:space="preserve">interpuesto por </w:t>
      </w:r>
      <w:r w:rsidR="00F52273">
        <w:rPr>
          <w:rFonts w:ascii="Bookman Old Style" w:hAnsi="Bookman Old Style" w:cs="Arial"/>
          <w:sz w:val="28"/>
          <w:szCs w:val="28"/>
        </w:rPr>
        <w:t>la defensa</w:t>
      </w:r>
      <w:r>
        <w:rPr>
          <w:rFonts w:ascii="Bookman Old Style" w:hAnsi="Bookman Old Style" w:cs="Arial"/>
          <w:sz w:val="28"/>
          <w:szCs w:val="28"/>
        </w:rPr>
        <w:t>, entendiéndose sus argumentos</w:t>
      </w:r>
      <w:r w:rsidR="00F52273">
        <w:rPr>
          <w:rFonts w:ascii="Bookman Old Style" w:hAnsi="Bookman Old Style" w:cs="Arial"/>
          <w:sz w:val="28"/>
          <w:szCs w:val="28"/>
        </w:rPr>
        <w:t xml:space="preserve"> como </w:t>
      </w:r>
      <w:r w:rsidR="00925509">
        <w:rPr>
          <w:rFonts w:ascii="Bookman Old Style" w:hAnsi="Bookman Old Style" w:cs="Arial"/>
          <w:sz w:val="28"/>
          <w:szCs w:val="28"/>
        </w:rPr>
        <w:t>coadyuvan</w:t>
      </w:r>
      <w:r w:rsidR="00D221F1">
        <w:rPr>
          <w:rFonts w:ascii="Bookman Old Style" w:hAnsi="Bookman Old Style" w:cs="Arial"/>
          <w:sz w:val="28"/>
          <w:szCs w:val="28"/>
        </w:rPr>
        <w:t>cia a los</w:t>
      </w:r>
      <w:r w:rsidR="00925509">
        <w:rPr>
          <w:rFonts w:ascii="Bookman Old Style" w:hAnsi="Bookman Old Style" w:cs="Arial"/>
          <w:sz w:val="28"/>
          <w:szCs w:val="28"/>
        </w:rPr>
        <w:t xml:space="preserve"> del</w:t>
      </w:r>
      <w:r>
        <w:rPr>
          <w:rFonts w:ascii="Bookman Old Style" w:hAnsi="Bookman Old Style" w:cs="Arial"/>
          <w:sz w:val="28"/>
          <w:szCs w:val="28"/>
        </w:rPr>
        <w:t xml:space="preserve"> </w:t>
      </w:r>
      <w:r w:rsidR="00F52273">
        <w:rPr>
          <w:rFonts w:ascii="Bookman Old Style" w:hAnsi="Bookman Old Style" w:cs="Arial"/>
          <w:sz w:val="28"/>
          <w:szCs w:val="28"/>
        </w:rPr>
        <w:t>ente acusador.</w:t>
      </w:r>
    </w:p>
    <w:p w14:paraId="47F5F5D9" w14:textId="77777777" w:rsidR="00F52273" w:rsidRDefault="00F52273" w:rsidP="00F52273">
      <w:pPr>
        <w:spacing w:line="360" w:lineRule="auto"/>
        <w:jc w:val="both"/>
        <w:rPr>
          <w:rFonts w:ascii="Bookman Old Style" w:hAnsi="Bookman Old Style" w:cs="Arial"/>
          <w:sz w:val="28"/>
          <w:szCs w:val="28"/>
        </w:rPr>
      </w:pPr>
    </w:p>
    <w:p w14:paraId="41E570C1" w14:textId="77777777" w:rsidR="00F52273" w:rsidRDefault="00F52273" w:rsidP="00CC3CCF">
      <w:pPr>
        <w:spacing w:line="360" w:lineRule="auto"/>
        <w:ind w:firstLine="567"/>
        <w:jc w:val="both"/>
        <w:rPr>
          <w:rFonts w:ascii="Bookman Old Style" w:hAnsi="Bookman Old Style" w:cs="Arial"/>
          <w:sz w:val="28"/>
          <w:szCs w:val="28"/>
        </w:rPr>
      </w:pPr>
      <w:r>
        <w:rPr>
          <w:rFonts w:ascii="Bookman Old Style" w:hAnsi="Bookman Old Style" w:cs="Arial"/>
          <w:sz w:val="28"/>
          <w:szCs w:val="28"/>
        </w:rPr>
        <w:t>Por lo expuesto, la Sala Especial de Primera Instancia de la Corte Suprema de Justicia,</w:t>
      </w:r>
    </w:p>
    <w:p w14:paraId="1A237DAC" w14:textId="77777777" w:rsidR="00F52273" w:rsidRDefault="00F52273" w:rsidP="00F52273">
      <w:pPr>
        <w:spacing w:line="360" w:lineRule="auto"/>
        <w:jc w:val="both"/>
        <w:rPr>
          <w:rFonts w:ascii="Bookman Old Style" w:hAnsi="Bookman Old Style" w:cs="Arial"/>
          <w:sz w:val="28"/>
          <w:szCs w:val="28"/>
        </w:rPr>
      </w:pPr>
    </w:p>
    <w:p w14:paraId="5E98F5FE" w14:textId="6C6C1E72" w:rsidR="00F52273" w:rsidRPr="00F52273" w:rsidRDefault="00F52273" w:rsidP="00F52273">
      <w:pPr>
        <w:spacing w:line="360" w:lineRule="auto"/>
        <w:jc w:val="center"/>
        <w:rPr>
          <w:rFonts w:ascii="Bookman Old Style" w:hAnsi="Bookman Old Style" w:cs="Arial"/>
          <w:i/>
          <w:sz w:val="28"/>
          <w:szCs w:val="28"/>
        </w:rPr>
      </w:pPr>
      <w:r w:rsidRPr="00F52273">
        <w:rPr>
          <w:rFonts w:ascii="Bookman Old Style" w:hAnsi="Bookman Old Style" w:cs="Arial"/>
          <w:b/>
          <w:i/>
          <w:sz w:val="28"/>
          <w:szCs w:val="28"/>
        </w:rPr>
        <w:t>Resuelve</w:t>
      </w:r>
    </w:p>
    <w:p w14:paraId="2D21E831" w14:textId="77777777" w:rsidR="00F52273" w:rsidRDefault="00F52273" w:rsidP="00F52273">
      <w:pPr>
        <w:spacing w:line="360" w:lineRule="auto"/>
        <w:jc w:val="center"/>
        <w:rPr>
          <w:rFonts w:ascii="Bookman Old Style" w:hAnsi="Bookman Old Style" w:cs="Arial"/>
          <w:sz w:val="28"/>
          <w:szCs w:val="28"/>
        </w:rPr>
      </w:pPr>
    </w:p>
    <w:p w14:paraId="08D56E41" w14:textId="10323AB5" w:rsidR="00F52273" w:rsidRDefault="00F52273" w:rsidP="00CC3CCF">
      <w:pPr>
        <w:spacing w:line="360" w:lineRule="auto"/>
        <w:ind w:firstLine="567"/>
        <w:jc w:val="both"/>
        <w:rPr>
          <w:rFonts w:ascii="Bookman Old Style" w:hAnsi="Bookman Old Style" w:cs="Arial"/>
          <w:sz w:val="28"/>
          <w:szCs w:val="28"/>
        </w:rPr>
      </w:pPr>
      <w:r w:rsidRPr="00395028">
        <w:rPr>
          <w:rFonts w:ascii="Bookman Old Style" w:hAnsi="Bookman Old Style" w:cs="Arial"/>
          <w:b/>
          <w:sz w:val="28"/>
          <w:szCs w:val="28"/>
        </w:rPr>
        <w:t>Primero</w:t>
      </w:r>
      <w:r>
        <w:rPr>
          <w:rFonts w:ascii="Bookman Old Style" w:hAnsi="Bookman Old Style" w:cs="Arial"/>
          <w:sz w:val="28"/>
          <w:szCs w:val="28"/>
        </w:rPr>
        <w:t xml:space="preserve">: Conceder el recurso de apelación interpuesto por la </w:t>
      </w:r>
      <w:r w:rsidR="00E93ADA">
        <w:rPr>
          <w:rFonts w:ascii="Bookman Old Style" w:hAnsi="Bookman Old Style" w:cs="Arial"/>
          <w:sz w:val="28"/>
          <w:szCs w:val="28"/>
        </w:rPr>
        <w:t>F</w:t>
      </w:r>
      <w:r>
        <w:rPr>
          <w:rFonts w:ascii="Bookman Old Style" w:hAnsi="Bookman Old Style" w:cs="Arial"/>
          <w:sz w:val="28"/>
          <w:szCs w:val="28"/>
        </w:rPr>
        <w:t>iscalía</w:t>
      </w:r>
      <w:r w:rsidR="00E93ADA">
        <w:rPr>
          <w:rFonts w:ascii="Bookman Old Style" w:hAnsi="Bookman Old Style" w:cs="Arial"/>
          <w:sz w:val="28"/>
          <w:szCs w:val="28"/>
        </w:rPr>
        <w:t xml:space="preserve"> General de la Nación</w:t>
      </w:r>
      <w:r>
        <w:rPr>
          <w:rFonts w:ascii="Bookman Old Style" w:hAnsi="Bookman Old Style" w:cs="Arial"/>
          <w:sz w:val="28"/>
          <w:szCs w:val="28"/>
        </w:rPr>
        <w:t>, en relación con la negativa a la preclusión invocada</w:t>
      </w:r>
      <w:r w:rsidR="00A312DA">
        <w:rPr>
          <w:rFonts w:ascii="Bookman Old Style" w:hAnsi="Bookman Old Style" w:cs="Arial"/>
          <w:sz w:val="28"/>
          <w:szCs w:val="28"/>
        </w:rPr>
        <w:t>, en el efecto suspensivo</w:t>
      </w:r>
      <w:r>
        <w:rPr>
          <w:rFonts w:ascii="Bookman Old Style" w:hAnsi="Bookman Old Style" w:cs="Arial"/>
          <w:sz w:val="28"/>
          <w:szCs w:val="28"/>
        </w:rPr>
        <w:t>.</w:t>
      </w:r>
    </w:p>
    <w:p w14:paraId="7EF36DE7" w14:textId="77777777" w:rsidR="00F52273" w:rsidRDefault="00F52273" w:rsidP="00F52273">
      <w:pPr>
        <w:spacing w:line="360" w:lineRule="auto"/>
        <w:jc w:val="both"/>
        <w:rPr>
          <w:rFonts w:ascii="Bookman Old Style" w:hAnsi="Bookman Old Style" w:cs="Arial"/>
          <w:sz w:val="28"/>
          <w:szCs w:val="28"/>
        </w:rPr>
      </w:pPr>
    </w:p>
    <w:p w14:paraId="5BCC4342" w14:textId="473B3875" w:rsidR="00F52273" w:rsidRDefault="00F52273" w:rsidP="00CC3CCF">
      <w:pPr>
        <w:spacing w:line="360" w:lineRule="auto"/>
        <w:ind w:firstLine="567"/>
        <w:jc w:val="both"/>
        <w:rPr>
          <w:rFonts w:ascii="Bookman Old Style" w:hAnsi="Bookman Old Style" w:cs="Arial"/>
          <w:sz w:val="28"/>
          <w:szCs w:val="28"/>
        </w:rPr>
      </w:pPr>
      <w:r w:rsidRPr="00395028">
        <w:rPr>
          <w:rFonts w:ascii="Bookman Old Style" w:hAnsi="Bookman Old Style" w:cs="Arial"/>
          <w:b/>
          <w:sz w:val="28"/>
          <w:szCs w:val="28"/>
        </w:rPr>
        <w:t>Segundo</w:t>
      </w:r>
      <w:r>
        <w:rPr>
          <w:rFonts w:ascii="Bookman Old Style" w:hAnsi="Bookman Old Style" w:cs="Arial"/>
          <w:sz w:val="28"/>
          <w:szCs w:val="28"/>
        </w:rPr>
        <w:t>: Negar el recurso de apelación in</w:t>
      </w:r>
      <w:r w:rsidR="00D221F1">
        <w:rPr>
          <w:rFonts w:ascii="Bookman Old Style" w:hAnsi="Bookman Old Style" w:cs="Arial"/>
          <w:sz w:val="28"/>
          <w:szCs w:val="28"/>
        </w:rPr>
        <w:t>coado</w:t>
      </w:r>
      <w:r>
        <w:rPr>
          <w:rFonts w:ascii="Bookman Old Style" w:hAnsi="Bookman Old Style" w:cs="Arial"/>
          <w:sz w:val="28"/>
          <w:szCs w:val="28"/>
        </w:rPr>
        <w:t xml:space="preserve"> por l</w:t>
      </w:r>
      <w:r w:rsidR="00925509">
        <w:rPr>
          <w:rFonts w:ascii="Bookman Old Style" w:hAnsi="Bookman Old Style" w:cs="Arial"/>
          <w:sz w:val="28"/>
          <w:szCs w:val="28"/>
        </w:rPr>
        <w:t>os</w:t>
      </w:r>
      <w:r>
        <w:rPr>
          <w:rFonts w:ascii="Bookman Old Style" w:hAnsi="Bookman Old Style" w:cs="Arial"/>
          <w:sz w:val="28"/>
          <w:szCs w:val="28"/>
        </w:rPr>
        <w:t xml:space="preserve"> defens</w:t>
      </w:r>
      <w:r w:rsidR="00925509">
        <w:rPr>
          <w:rFonts w:ascii="Bookman Old Style" w:hAnsi="Bookman Old Style" w:cs="Arial"/>
          <w:sz w:val="28"/>
          <w:szCs w:val="28"/>
        </w:rPr>
        <w:t>ores de los indiciados</w:t>
      </w:r>
      <w:r>
        <w:rPr>
          <w:rFonts w:ascii="Bookman Old Style" w:hAnsi="Bookman Old Style" w:cs="Arial"/>
          <w:sz w:val="28"/>
          <w:szCs w:val="28"/>
        </w:rPr>
        <w:t>.</w:t>
      </w:r>
    </w:p>
    <w:p w14:paraId="5B573A15" w14:textId="3C5C2F97" w:rsidR="00925509" w:rsidRDefault="00925509" w:rsidP="00F52273">
      <w:pPr>
        <w:spacing w:line="360" w:lineRule="auto"/>
        <w:jc w:val="both"/>
        <w:rPr>
          <w:rFonts w:ascii="Bookman Old Style" w:hAnsi="Bookman Old Style" w:cs="Arial"/>
          <w:sz w:val="28"/>
          <w:szCs w:val="28"/>
        </w:rPr>
      </w:pPr>
    </w:p>
    <w:p w14:paraId="379A8647" w14:textId="45F1B446" w:rsidR="00925509" w:rsidRDefault="00925509" w:rsidP="00CC3CCF">
      <w:pPr>
        <w:spacing w:line="360" w:lineRule="auto"/>
        <w:ind w:firstLine="567"/>
        <w:jc w:val="both"/>
        <w:rPr>
          <w:rFonts w:ascii="Bookman Old Style" w:hAnsi="Bookman Old Style" w:cs="Arial"/>
          <w:sz w:val="28"/>
          <w:szCs w:val="28"/>
        </w:rPr>
      </w:pPr>
      <w:r w:rsidRPr="00925509">
        <w:rPr>
          <w:rFonts w:ascii="Bookman Old Style" w:hAnsi="Bookman Old Style" w:cs="Arial"/>
          <w:b/>
          <w:sz w:val="28"/>
          <w:szCs w:val="28"/>
        </w:rPr>
        <w:t>Tercero:</w:t>
      </w:r>
      <w:r>
        <w:rPr>
          <w:rFonts w:ascii="Bookman Old Style" w:hAnsi="Bookman Old Style" w:cs="Arial"/>
          <w:sz w:val="28"/>
          <w:szCs w:val="28"/>
        </w:rPr>
        <w:t xml:space="preserve"> </w:t>
      </w:r>
      <w:r w:rsidR="00B4754E">
        <w:rPr>
          <w:rFonts w:ascii="Bookman Old Style" w:hAnsi="Bookman Old Style" w:cs="Arial"/>
          <w:sz w:val="28"/>
          <w:szCs w:val="28"/>
        </w:rPr>
        <w:t>R</w:t>
      </w:r>
      <w:r>
        <w:rPr>
          <w:rFonts w:ascii="Bookman Old Style" w:hAnsi="Bookman Old Style" w:cs="Arial"/>
          <w:sz w:val="28"/>
          <w:szCs w:val="28"/>
        </w:rPr>
        <w:t xml:space="preserve">emítase la actuación a la Sala de Casación Penal de esta Corporación, para que se surta el recurso de apelación </w:t>
      </w:r>
      <w:r w:rsidR="00D221F1">
        <w:rPr>
          <w:rFonts w:ascii="Bookman Old Style" w:hAnsi="Bookman Old Style" w:cs="Arial"/>
          <w:sz w:val="28"/>
          <w:szCs w:val="28"/>
        </w:rPr>
        <w:t>sustentado</w:t>
      </w:r>
      <w:r>
        <w:rPr>
          <w:rFonts w:ascii="Bookman Old Style" w:hAnsi="Bookman Old Style" w:cs="Arial"/>
          <w:sz w:val="28"/>
          <w:szCs w:val="28"/>
        </w:rPr>
        <w:t xml:space="preserve"> por el fiscal delegado.</w:t>
      </w:r>
    </w:p>
    <w:p w14:paraId="5C0E6C2A" w14:textId="77777777" w:rsidR="00FD70BE" w:rsidRPr="00814371" w:rsidRDefault="00FD70BE" w:rsidP="00925509">
      <w:pPr>
        <w:spacing w:line="360" w:lineRule="auto"/>
        <w:jc w:val="both"/>
        <w:rPr>
          <w:rFonts w:ascii="Bookman Old Style" w:hAnsi="Bookman Old Style"/>
          <w:sz w:val="28"/>
          <w:szCs w:val="28"/>
        </w:rPr>
      </w:pPr>
    </w:p>
    <w:p w14:paraId="3B0B0451" w14:textId="77777777" w:rsidR="00511D58" w:rsidRDefault="00511D58" w:rsidP="00CC3CCF">
      <w:pPr>
        <w:spacing w:line="360" w:lineRule="auto"/>
        <w:ind w:firstLine="567"/>
        <w:jc w:val="both"/>
        <w:rPr>
          <w:rFonts w:ascii="Bookman Old Style" w:hAnsi="Bookman Old Style"/>
          <w:sz w:val="28"/>
          <w:szCs w:val="28"/>
        </w:rPr>
      </w:pPr>
    </w:p>
    <w:p w14:paraId="236CC2B4" w14:textId="77777777" w:rsidR="00511D58" w:rsidRDefault="00511D58" w:rsidP="00CC3CCF">
      <w:pPr>
        <w:spacing w:line="360" w:lineRule="auto"/>
        <w:ind w:firstLine="567"/>
        <w:jc w:val="both"/>
        <w:rPr>
          <w:rFonts w:ascii="Bookman Old Style" w:hAnsi="Bookman Old Style"/>
          <w:sz w:val="28"/>
          <w:szCs w:val="28"/>
        </w:rPr>
      </w:pPr>
    </w:p>
    <w:p w14:paraId="3058739B" w14:textId="30B1789C" w:rsidR="00FD70BE" w:rsidRPr="00814371" w:rsidRDefault="00FD70BE" w:rsidP="00CC3CCF">
      <w:pPr>
        <w:spacing w:line="360" w:lineRule="auto"/>
        <w:ind w:firstLine="567"/>
        <w:jc w:val="both"/>
        <w:rPr>
          <w:rFonts w:ascii="Bookman Old Style" w:hAnsi="Bookman Old Style"/>
          <w:sz w:val="28"/>
          <w:szCs w:val="28"/>
        </w:rPr>
      </w:pPr>
      <w:r w:rsidRPr="00814371">
        <w:rPr>
          <w:rFonts w:ascii="Bookman Old Style" w:hAnsi="Bookman Old Style"/>
          <w:sz w:val="28"/>
          <w:szCs w:val="28"/>
        </w:rPr>
        <w:t xml:space="preserve">La decisión queda </w:t>
      </w:r>
      <w:r w:rsidR="00B4754E">
        <w:rPr>
          <w:rFonts w:ascii="Bookman Old Style" w:hAnsi="Bookman Old Style"/>
          <w:sz w:val="28"/>
          <w:szCs w:val="28"/>
        </w:rPr>
        <w:t>comunicada</w:t>
      </w:r>
      <w:r w:rsidRPr="00814371">
        <w:rPr>
          <w:rFonts w:ascii="Bookman Old Style" w:hAnsi="Bookman Old Style"/>
          <w:sz w:val="28"/>
          <w:szCs w:val="28"/>
        </w:rPr>
        <w:t xml:space="preserve"> en estrados.</w:t>
      </w:r>
    </w:p>
    <w:p w14:paraId="4C57CDCF" w14:textId="77777777" w:rsidR="00FD70BE" w:rsidRPr="00814371" w:rsidRDefault="00FD70BE" w:rsidP="00FD70BE">
      <w:pPr>
        <w:spacing w:line="360" w:lineRule="auto"/>
        <w:ind w:firstLine="426"/>
        <w:jc w:val="both"/>
        <w:rPr>
          <w:rFonts w:ascii="Bookman Old Style" w:hAnsi="Bookman Old Style"/>
          <w:sz w:val="28"/>
          <w:szCs w:val="28"/>
        </w:rPr>
      </w:pPr>
    </w:p>
    <w:p w14:paraId="1F5B7943" w14:textId="382D5DCA" w:rsidR="00B85ED3" w:rsidRDefault="00F52273" w:rsidP="00511D58">
      <w:pPr>
        <w:spacing w:line="360" w:lineRule="auto"/>
        <w:ind w:firstLine="426"/>
        <w:jc w:val="center"/>
        <w:rPr>
          <w:rFonts w:ascii="Bookman Old Style" w:hAnsi="Bookman Old Style"/>
          <w:sz w:val="28"/>
          <w:szCs w:val="28"/>
        </w:rPr>
      </w:pPr>
      <w:r w:rsidRPr="00CC3CCF">
        <w:rPr>
          <w:rFonts w:ascii="Bookman Old Style" w:hAnsi="Bookman Old Style"/>
          <w:b/>
          <w:sz w:val="28"/>
          <w:szCs w:val="28"/>
        </w:rPr>
        <w:t>C</w:t>
      </w:r>
      <w:r w:rsidR="00FD70BE" w:rsidRPr="00CC3CCF">
        <w:rPr>
          <w:rFonts w:ascii="Bookman Old Style" w:hAnsi="Bookman Old Style"/>
          <w:b/>
          <w:sz w:val="28"/>
          <w:szCs w:val="28"/>
        </w:rPr>
        <w:t>úmplase.</w:t>
      </w:r>
    </w:p>
    <w:p w14:paraId="00349D06" w14:textId="3F73E706" w:rsidR="00B85ED3" w:rsidRDefault="00B85ED3" w:rsidP="00FD70BE">
      <w:pPr>
        <w:spacing w:line="360" w:lineRule="auto"/>
        <w:ind w:firstLine="426"/>
        <w:jc w:val="both"/>
        <w:rPr>
          <w:rFonts w:ascii="Bookman Old Style" w:hAnsi="Bookman Old Style"/>
          <w:sz w:val="28"/>
          <w:szCs w:val="28"/>
        </w:rPr>
      </w:pPr>
    </w:p>
    <w:p w14:paraId="5C72A672" w14:textId="77777777" w:rsidR="00511D58" w:rsidRDefault="00511D58" w:rsidP="00FD70BE">
      <w:pPr>
        <w:spacing w:line="360" w:lineRule="auto"/>
        <w:ind w:firstLine="426"/>
        <w:jc w:val="both"/>
        <w:rPr>
          <w:rFonts w:ascii="Bookman Old Style" w:hAnsi="Bookman Old Style"/>
          <w:sz w:val="28"/>
          <w:szCs w:val="28"/>
        </w:rPr>
      </w:pPr>
    </w:p>
    <w:p w14:paraId="525B39D6" w14:textId="77777777" w:rsidR="00FD70BE" w:rsidRPr="006B0EA4" w:rsidRDefault="00FD70BE" w:rsidP="00FD70BE">
      <w:pPr>
        <w:spacing w:line="360" w:lineRule="auto"/>
        <w:ind w:firstLine="426"/>
        <w:jc w:val="center"/>
        <w:rPr>
          <w:rFonts w:ascii="Bookman Old Style" w:hAnsi="Bookman Old Style"/>
          <w:b/>
          <w:sz w:val="28"/>
          <w:szCs w:val="28"/>
        </w:rPr>
      </w:pPr>
      <w:r w:rsidRPr="006B0EA4">
        <w:rPr>
          <w:rFonts w:ascii="Bookman Old Style" w:hAnsi="Bookman Old Style"/>
          <w:b/>
          <w:sz w:val="28"/>
          <w:szCs w:val="28"/>
        </w:rPr>
        <w:t>JORGE EMILIO CALDAS VERA</w:t>
      </w:r>
    </w:p>
    <w:p w14:paraId="6D70B99B" w14:textId="09222906" w:rsidR="00FD70BE" w:rsidRDefault="00FD70BE" w:rsidP="00875755">
      <w:pPr>
        <w:spacing w:line="360" w:lineRule="auto"/>
        <w:jc w:val="center"/>
        <w:rPr>
          <w:rFonts w:ascii="Bookman Old Style" w:hAnsi="Bookman Old Style"/>
          <w:b/>
          <w:sz w:val="28"/>
          <w:szCs w:val="28"/>
        </w:rPr>
      </w:pPr>
      <w:r w:rsidRPr="006B0EA4">
        <w:rPr>
          <w:rFonts w:ascii="Bookman Old Style" w:hAnsi="Bookman Old Style"/>
          <w:b/>
          <w:sz w:val="28"/>
          <w:szCs w:val="28"/>
        </w:rPr>
        <w:t>Magistrado</w:t>
      </w:r>
    </w:p>
    <w:p w14:paraId="245409FB" w14:textId="1E76388D" w:rsidR="00201031" w:rsidRDefault="00201031" w:rsidP="007C4CED">
      <w:pPr>
        <w:spacing w:line="360" w:lineRule="auto"/>
        <w:rPr>
          <w:rFonts w:ascii="Bookman Old Style" w:hAnsi="Bookman Old Style"/>
          <w:b/>
          <w:sz w:val="28"/>
          <w:szCs w:val="28"/>
        </w:rPr>
      </w:pPr>
    </w:p>
    <w:p w14:paraId="3E31EBF1" w14:textId="77777777" w:rsidR="00201031" w:rsidRDefault="00201031" w:rsidP="00511D58">
      <w:pPr>
        <w:spacing w:line="360" w:lineRule="auto"/>
        <w:rPr>
          <w:rFonts w:ascii="Bookman Old Style" w:hAnsi="Bookman Old Style"/>
          <w:b/>
          <w:sz w:val="28"/>
          <w:szCs w:val="28"/>
        </w:rPr>
      </w:pPr>
    </w:p>
    <w:p w14:paraId="188D5C55" w14:textId="470FA4CB" w:rsidR="00FD70BE" w:rsidRPr="00814371" w:rsidRDefault="00FD70BE" w:rsidP="00FD70BE">
      <w:pPr>
        <w:spacing w:line="360" w:lineRule="auto"/>
        <w:ind w:firstLine="426"/>
        <w:jc w:val="center"/>
        <w:rPr>
          <w:rFonts w:ascii="Bookman Old Style" w:hAnsi="Bookman Old Style"/>
          <w:b/>
          <w:sz w:val="28"/>
          <w:szCs w:val="28"/>
        </w:rPr>
      </w:pPr>
      <w:r w:rsidRPr="00814371">
        <w:rPr>
          <w:rFonts w:ascii="Bookman Old Style" w:hAnsi="Bookman Old Style"/>
          <w:b/>
          <w:sz w:val="28"/>
          <w:szCs w:val="28"/>
        </w:rPr>
        <w:t>RAMIRO ALONSO MARÍN VÁSQUEZ</w:t>
      </w:r>
    </w:p>
    <w:p w14:paraId="021BE773" w14:textId="77777777" w:rsidR="00FD70BE" w:rsidRPr="00684329" w:rsidRDefault="00FD70BE" w:rsidP="00FD70BE">
      <w:pPr>
        <w:spacing w:line="360" w:lineRule="auto"/>
        <w:ind w:firstLine="426"/>
        <w:jc w:val="center"/>
        <w:rPr>
          <w:rFonts w:ascii="Bookman Old Style" w:hAnsi="Bookman Old Style"/>
          <w:b/>
          <w:sz w:val="28"/>
          <w:szCs w:val="28"/>
        </w:rPr>
      </w:pPr>
      <w:r w:rsidRPr="00684329">
        <w:rPr>
          <w:rFonts w:ascii="Bookman Old Style" w:hAnsi="Bookman Old Style"/>
          <w:b/>
          <w:sz w:val="28"/>
          <w:szCs w:val="28"/>
        </w:rPr>
        <w:t>Magistrado</w:t>
      </w:r>
    </w:p>
    <w:p w14:paraId="26E71343" w14:textId="65E304FF" w:rsidR="00B85ED3" w:rsidRDefault="00B85ED3" w:rsidP="00875755">
      <w:pPr>
        <w:spacing w:line="360" w:lineRule="auto"/>
        <w:rPr>
          <w:rFonts w:ascii="Bookman Old Style" w:hAnsi="Bookman Old Style"/>
          <w:b/>
          <w:sz w:val="28"/>
          <w:szCs w:val="28"/>
        </w:rPr>
      </w:pPr>
    </w:p>
    <w:p w14:paraId="2430F4C1" w14:textId="77777777" w:rsidR="00B85ED3" w:rsidRPr="00814371" w:rsidRDefault="00B85ED3" w:rsidP="00875755">
      <w:pPr>
        <w:spacing w:line="360" w:lineRule="auto"/>
        <w:rPr>
          <w:rFonts w:ascii="Bookman Old Style" w:hAnsi="Bookman Old Style"/>
          <w:b/>
          <w:sz w:val="28"/>
          <w:szCs w:val="28"/>
        </w:rPr>
      </w:pPr>
    </w:p>
    <w:p w14:paraId="280A70F7" w14:textId="77777777" w:rsidR="00FD70BE" w:rsidRPr="00814371" w:rsidRDefault="00FD70BE" w:rsidP="00FD70BE">
      <w:pPr>
        <w:spacing w:line="360" w:lineRule="auto"/>
        <w:ind w:firstLine="426"/>
        <w:jc w:val="center"/>
        <w:rPr>
          <w:rFonts w:ascii="Bookman Old Style" w:hAnsi="Bookman Old Style"/>
          <w:b/>
          <w:sz w:val="28"/>
          <w:szCs w:val="28"/>
        </w:rPr>
      </w:pPr>
      <w:r w:rsidRPr="00814371">
        <w:rPr>
          <w:rFonts w:ascii="Bookman Old Style" w:hAnsi="Bookman Old Style"/>
          <w:b/>
          <w:sz w:val="28"/>
          <w:szCs w:val="28"/>
        </w:rPr>
        <w:t>ARIEL AUGUSTO TORRES ROJAS</w:t>
      </w:r>
    </w:p>
    <w:p w14:paraId="572D95DE" w14:textId="6A10EF07" w:rsidR="00FD70BE" w:rsidRPr="00684329" w:rsidRDefault="00FD70BE" w:rsidP="00875755">
      <w:pPr>
        <w:spacing w:line="360" w:lineRule="auto"/>
        <w:jc w:val="center"/>
        <w:rPr>
          <w:rFonts w:ascii="Bookman Old Style" w:hAnsi="Bookman Old Style"/>
          <w:b/>
          <w:sz w:val="28"/>
          <w:szCs w:val="28"/>
        </w:rPr>
      </w:pPr>
      <w:r w:rsidRPr="00684329">
        <w:rPr>
          <w:rFonts w:ascii="Bookman Old Style" w:hAnsi="Bookman Old Style"/>
          <w:b/>
          <w:sz w:val="28"/>
          <w:szCs w:val="28"/>
        </w:rPr>
        <w:t>Magistrado</w:t>
      </w:r>
    </w:p>
    <w:p w14:paraId="0ADB4676" w14:textId="1A620F7B" w:rsidR="00FD70BE" w:rsidRDefault="00FD70BE" w:rsidP="00FD70BE">
      <w:pPr>
        <w:spacing w:line="360" w:lineRule="auto"/>
        <w:ind w:firstLine="426"/>
        <w:jc w:val="center"/>
        <w:rPr>
          <w:rFonts w:ascii="Bookman Old Style" w:hAnsi="Bookman Old Style"/>
          <w:b/>
          <w:sz w:val="28"/>
          <w:szCs w:val="28"/>
        </w:rPr>
      </w:pPr>
    </w:p>
    <w:p w14:paraId="5DA7C66F" w14:textId="77777777" w:rsidR="00B85ED3" w:rsidRDefault="00B85ED3" w:rsidP="00201031">
      <w:pPr>
        <w:spacing w:line="360" w:lineRule="auto"/>
        <w:rPr>
          <w:rFonts w:ascii="Bookman Old Style" w:hAnsi="Bookman Old Style"/>
          <w:b/>
          <w:sz w:val="28"/>
          <w:szCs w:val="28"/>
        </w:rPr>
      </w:pPr>
    </w:p>
    <w:p w14:paraId="192AC40F" w14:textId="77777777" w:rsidR="00FD70BE" w:rsidRPr="00814371" w:rsidRDefault="00FD70BE" w:rsidP="00FD70BE">
      <w:pPr>
        <w:spacing w:line="360" w:lineRule="auto"/>
        <w:ind w:firstLine="426"/>
        <w:jc w:val="center"/>
        <w:rPr>
          <w:rFonts w:ascii="Bookman Old Style" w:hAnsi="Bookman Old Style"/>
          <w:b/>
          <w:sz w:val="28"/>
          <w:szCs w:val="28"/>
        </w:rPr>
      </w:pPr>
      <w:r w:rsidRPr="00814371">
        <w:rPr>
          <w:rFonts w:ascii="Bookman Old Style" w:hAnsi="Bookman Old Style"/>
          <w:b/>
          <w:sz w:val="28"/>
          <w:szCs w:val="28"/>
        </w:rPr>
        <w:t>ADRIANA HERNÁNDEZ AGUILAR</w:t>
      </w:r>
    </w:p>
    <w:p w14:paraId="2A1F0FF3" w14:textId="77A6143D" w:rsidR="00DF5F46" w:rsidRPr="00684329" w:rsidRDefault="00FD70BE" w:rsidP="00201031">
      <w:pPr>
        <w:spacing w:line="360" w:lineRule="auto"/>
        <w:jc w:val="center"/>
        <w:rPr>
          <w:rFonts w:ascii="Bookman Old Style" w:hAnsi="Bookman Old Style" w:cs="Arial"/>
          <w:b/>
          <w:sz w:val="28"/>
          <w:szCs w:val="28"/>
        </w:rPr>
      </w:pPr>
      <w:r w:rsidRPr="00684329">
        <w:rPr>
          <w:rFonts w:ascii="Bookman Old Style" w:hAnsi="Bookman Old Style"/>
          <w:b/>
          <w:sz w:val="28"/>
          <w:szCs w:val="28"/>
        </w:rPr>
        <w:t>Sec</w:t>
      </w:r>
      <w:r w:rsidR="00201031" w:rsidRPr="00684329">
        <w:rPr>
          <w:rFonts w:ascii="Bookman Old Style" w:hAnsi="Bookman Old Style" w:cs="Arial"/>
          <w:b/>
          <w:sz w:val="28"/>
          <w:szCs w:val="28"/>
        </w:rPr>
        <w:t>retaria</w:t>
      </w:r>
    </w:p>
    <w:sectPr w:rsidR="00DF5F46" w:rsidRPr="00684329" w:rsidSect="00201031">
      <w:headerReference w:type="even" r:id="rId8"/>
      <w:headerReference w:type="default" r:id="rId9"/>
      <w:footerReference w:type="even" r:id="rId10"/>
      <w:footerReference w:type="default" r:id="rId11"/>
      <w:headerReference w:type="first" r:id="rId12"/>
      <w:pgSz w:w="12240" w:h="18720" w:code="14"/>
      <w:pgMar w:top="2268" w:right="1701" w:bottom="1701" w:left="2268" w:header="851" w:footer="1871"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02A7A" w14:textId="77777777" w:rsidR="00A6010D" w:rsidRDefault="00A6010D" w:rsidP="009654BE">
      <w:pPr>
        <w:spacing w:after="0" w:line="240" w:lineRule="auto"/>
      </w:pPr>
      <w:r>
        <w:separator/>
      </w:r>
    </w:p>
  </w:endnote>
  <w:endnote w:type="continuationSeparator" w:id="0">
    <w:p w14:paraId="0104DCBC" w14:textId="77777777" w:rsidR="00A6010D" w:rsidRDefault="00A6010D" w:rsidP="0096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0138" w14:textId="77777777" w:rsidR="00A352A1" w:rsidRDefault="00A352A1" w:rsidP="00A472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DA1ED" w14:textId="77777777" w:rsidR="00A352A1" w:rsidRDefault="00A352A1" w:rsidP="00A472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384158"/>
      <w:docPartObj>
        <w:docPartGallery w:val="Page Numbers (Bottom of Page)"/>
        <w:docPartUnique/>
      </w:docPartObj>
    </w:sdtPr>
    <w:sdtEndPr/>
    <w:sdtContent>
      <w:p w14:paraId="35B8CD3F" w14:textId="4EC709BD" w:rsidR="00A352A1" w:rsidRDefault="00A352A1">
        <w:pPr>
          <w:pStyle w:val="Piedepgina"/>
          <w:jc w:val="right"/>
        </w:pPr>
        <w:r>
          <w:fldChar w:fldCharType="begin"/>
        </w:r>
        <w:r>
          <w:instrText>PAGE   \* MERGEFORMAT</w:instrText>
        </w:r>
        <w:r>
          <w:fldChar w:fldCharType="separate"/>
        </w:r>
        <w:r>
          <w:rPr>
            <w:noProof/>
          </w:rPr>
          <w:t>3</w:t>
        </w:r>
        <w:r>
          <w:fldChar w:fldCharType="end"/>
        </w:r>
      </w:p>
    </w:sdtContent>
  </w:sdt>
  <w:p w14:paraId="381FD657" w14:textId="77777777" w:rsidR="00A352A1" w:rsidRDefault="00A35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C9ED" w14:textId="77777777" w:rsidR="00A6010D" w:rsidRDefault="00A6010D" w:rsidP="009654BE">
      <w:pPr>
        <w:spacing w:after="0" w:line="240" w:lineRule="auto"/>
      </w:pPr>
      <w:r>
        <w:separator/>
      </w:r>
    </w:p>
  </w:footnote>
  <w:footnote w:type="continuationSeparator" w:id="0">
    <w:p w14:paraId="6D5A5AED" w14:textId="77777777" w:rsidR="00A6010D" w:rsidRDefault="00A6010D" w:rsidP="009654BE">
      <w:pPr>
        <w:spacing w:after="0" w:line="240" w:lineRule="auto"/>
      </w:pPr>
      <w:r>
        <w:continuationSeparator/>
      </w:r>
    </w:p>
  </w:footnote>
  <w:footnote w:id="1">
    <w:p w14:paraId="4C080B33" w14:textId="074A723C" w:rsidR="00A352A1" w:rsidRPr="006B6BE5" w:rsidRDefault="00A352A1" w:rsidP="006B6BE5">
      <w:pPr>
        <w:pStyle w:val="Textonotapie"/>
        <w:jc w:val="both"/>
        <w:rPr>
          <w:rFonts w:ascii="Bookman Old Style" w:hAnsi="Bookman Old Style"/>
          <w:lang w:val="es-CO"/>
        </w:rPr>
      </w:pPr>
      <w:r w:rsidRPr="006B6BE5">
        <w:rPr>
          <w:rStyle w:val="Refdenotaalpie"/>
          <w:rFonts w:ascii="Bookman Old Style" w:hAnsi="Bookman Old Style"/>
        </w:rPr>
        <w:footnoteRef/>
      </w:r>
      <w:r w:rsidRPr="006B6BE5">
        <w:rPr>
          <w:rFonts w:ascii="Bookman Old Style" w:hAnsi="Bookman Old Style"/>
        </w:rPr>
        <w:t xml:space="preserve"> </w:t>
      </w:r>
      <w:r w:rsidRPr="006B6BE5">
        <w:rPr>
          <w:rFonts w:ascii="Bookman Old Style" w:hAnsi="Bookman Old Style"/>
          <w:lang w:val="es-CO"/>
        </w:rPr>
        <w:t>Página 30 de la providencia.</w:t>
      </w:r>
      <w:r>
        <w:rPr>
          <w:rFonts w:ascii="Bookman Old Style" w:hAnsi="Bookman Old Style"/>
          <w:lang w:val="es-CO"/>
        </w:rPr>
        <w:t xml:space="preserve">          </w:t>
      </w:r>
    </w:p>
  </w:footnote>
  <w:footnote w:id="2">
    <w:p w14:paraId="25E8A289" w14:textId="5664D55E" w:rsidR="00A352A1" w:rsidRPr="000B7334" w:rsidRDefault="00A352A1" w:rsidP="00CD6849">
      <w:pPr>
        <w:pStyle w:val="Textonotapie"/>
        <w:jc w:val="both"/>
        <w:rPr>
          <w:rFonts w:ascii="Bookman Old Style" w:hAnsi="Bookman Old Style"/>
          <w:lang w:val="es-CO"/>
        </w:rPr>
      </w:pPr>
      <w:r w:rsidRPr="000B7334">
        <w:rPr>
          <w:rStyle w:val="Refdenotaalpie"/>
          <w:rFonts w:ascii="Bookman Old Style" w:hAnsi="Bookman Old Style"/>
        </w:rPr>
        <w:footnoteRef/>
      </w:r>
      <w:r w:rsidRPr="000B7334">
        <w:rPr>
          <w:rFonts w:ascii="Bookman Old Style" w:hAnsi="Bookman Old Style"/>
        </w:rPr>
        <w:t xml:space="preserve"> </w:t>
      </w:r>
      <w:r w:rsidRPr="000B7334">
        <w:rPr>
          <w:rFonts w:ascii="Bookman Old Style" w:hAnsi="Bookman Old Style"/>
          <w:lang w:val="es-CO"/>
        </w:rPr>
        <w:t>Al expediente penal no se arrimaron los medios de convicción practicados por la Procuraduría</w:t>
      </w:r>
      <w:r>
        <w:rPr>
          <w:rFonts w:ascii="Bookman Old Style" w:hAnsi="Bookman Old Style"/>
          <w:lang w:val="es-CO"/>
        </w:rPr>
        <w:t xml:space="preserve"> General de la Nación</w:t>
      </w:r>
      <w:r w:rsidRPr="000B7334">
        <w:rPr>
          <w:rFonts w:ascii="Bookman Old Style" w:hAnsi="Bookman Old Style"/>
          <w:lang w:val="es-CO"/>
        </w:rPr>
        <w:t>.</w:t>
      </w:r>
    </w:p>
  </w:footnote>
  <w:footnote w:id="3">
    <w:p w14:paraId="05CD8983" w14:textId="510945A1" w:rsidR="00310BC2" w:rsidRPr="00684329" w:rsidRDefault="00C138A0" w:rsidP="00C90324">
      <w:pPr>
        <w:pStyle w:val="Sinespaciado"/>
        <w:jc w:val="both"/>
        <w:rPr>
          <w:rFonts w:ascii="Bookman Old Style" w:hAnsi="Bookman Old Style"/>
          <w:i/>
          <w:sz w:val="20"/>
          <w:szCs w:val="20"/>
        </w:rPr>
      </w:pPr>
      <w:r w:rsidRPr="008E3C5B">
        <w:rPr>
          <w:rStyle w:val="Refdenotaalpie"/>
          <w:rFonts w:ascii="Bookman Old Style" w:hAnsi="Bookman Old Style"/>
          <w:sz w:val="20"/>
          <w:szCs w:val="20"/>
        </w:rPr>
        <w:footnoteRef/>
      </w:r>
      <w:r w:rsidRPr="00310BC2">
        <w:rPr>
          <w:rFonts w:ascii="Bookman Old Style" w:hAnsi="Bookman Old Style"/>
          <w:i/>
          <w:sz w:val="20"/>
          <w:szCs w:val="20"/>
        </w:rPr>
        <w:t xml:space="preserve"> </w:t>
      </w:r>
      <w:r w:rsidR="00310BC2">
        <w:rPr>
          <w:rFonts w:ascii="Bookman Old Style" w:hAnsi="Bookman Old Style"/>
          <w:i/>
          <w:sz w:val="20"/>
          <w:szCs w:val="20"/>
        </w:rPr>
        <w:t>“</w:t>
      </w:r>
      <w:r w:rsidR="00310BC2" w:rsidRPr="00684329">
        <w:rPr>
          <w:rFonts w:ascii="Bookman Old Style" w:hAnsi="Bookman Old Style"/>
          <w:i/>
          <w:sz w:val="20"/>
          <w:szCs w:val="20"/>
        </w:rPr>
        <w:t>El término de que dispone la Fiscalía para formular la acusación, solicitar la preclusión o aplicar el principio de oportunidad, no podrá exceder de treinta (30) días contados desde el día siguiente a la formulación de la imputación, salvo lo previsto en el artículo</w:t>
      </w:r>
      <w:r w:rsidR="00684329" w:rsidRPr="00684329">
        <w:rPr>
          <w:rFonts w:ascii="Bookman Old Style" w:hAnsi="Bookman Old Style"/>
          <w:i/>
          <w:sz w:val="20"/>
          <w:szCs w:val="20"/>
        </w:rPr>
        <w:t xml:space="preserve"> 294</w:t>
      </w:r>
      <w:r w:rsidR="00310BC2" w:rsidRPr="00684329">
        <w:rPr>
          <w:rFonts w:ascii="Bookman Old Style" w:hAnsi="Bookman Old Style"/>
          <w:i/>
          <w:sz w:val="20"/>
          <w:szCs w:val="20"/>
        </w:rPr>
        <w:t> de este código.</w:t>
      </w:r>
    </w:p>
    <w:p w14:paraId="3921150C" w14:textId="77777777" w:rsidR="00310BC2" w:rsidRPr="00C90324" w:rsidRDefault="00310BC2" w:rsidP="00C90324">
      <w:pPr>
        <w:pStyle w:val="Sinespaciado"/>
        <w:jc w:val="both"/>
        <w:rPr>
          <w:rFonts w:ascii="Bookman Old Style" w:hAnsi="Bookman Old Style"/>
          <w:i/>
        </w:rPr>
      </w:pPr>
      <w:r w:rsidRPr="00684329">
        <w:rPr>
          <w:rFonts w:ascii="Bookman Old Style" w:hAnsi="Bookman Old Style"/>
          <w:i/>
          <w:sz w:val="20"/>
          <w:szCs w:val="20"/>
        </w:rPr>
        <w:t>La audiencia preparatoria deberá realizarse por el juez de conocimiento a más tardar dentro de los treinta (30) días siguientes a la audiencia de formulación de acusación</w:t>
      </w:r>
      <w:r w:rsidRPr="00C90324">
        <w:rPr>
          <w:rFonts w:ascii="Bookman Old Style" w:hAnsi="Bookman Old Style"/>
          <w:i/>
        </w:rPr>
        <w:t>.</w:t>
      </w:r>
    </w:p>
    <w:p w14:paraId="761E438F" w14:textId="2368CF61" w:rsidR="00C138A0" w:rsidRPr="00C138A0" w:rsidRDefault="00310BC2" w:rsidP="00684329">
      <w:pPr>
        <w:pStyle w:val="Textonotapie"/>
        <w:jc w:val="both"/>
      </w:pPr>
      <w:r w:rsidRPr="00C90324">
        <w:rPr>
          <w:rFonts w:ascii="Bookman Old Style" w:hAnsi="Bookman Old Style"/>
          <w:i/>
        </w:rPr>
        <w:t>La audiencia del juicio oral tendrá lugar dentro de los treinta (30) días siguientes a la conclusión de la audiencia preparatoria</w:t>
      </w:r>
      <w:r>
        <w:rPr>
          <w:rFonts w:ascii="Bookman Old Style" w:hAnsi="Bookman Old Style"/>
          <w:i/>
        </w:rPr>
        <w:t>”</w:t>
      </w:r>
      <w:r w:rsidRPr="00C90324">
        <w:rPr>
          <w:rFonts w:ascii="Bookman Old Style" w:hAnsi="Bookman Old Style"/>
          <w:i/>
        </w:rPr>
        <w:t>.</w:t>
      </w:r>
    </w:p>
  </w:footnote>
  <w:footnote w:id="4">
    <w:p w14:paraId="657AAEB7" w14:textId="77777777" w:rsidR="00310BC2" w:rsidRPr="008E3C5B" w:rsidRDefault="00310BC2" w:rsidP="00310BC2">
      <w:pPr>
        <w:pStyle w:val="Sinespaciado"/>
        <w:jc w:val="both"/>
        <w:rPr>
          <w:rFonts w:ascii="Bookman Old Style" w:hAnsi="Bookman Old Style"/>
          <w:i/>
          <w:sz w:val="20"/>
          <w:szCs w:val="20"/>
        </w:rPr>
      </w:pPr>
      <w:r w:rsidRPr="00684329">
        <w:rPr>
          <w:rStyle w:val="Refdenotaalpie"/>
          <w:rFonts w:ascii="Bookman Old Style" w:hAnsi="Bookman Old Style"/>
          <w:sz w:val="20"/>
          <w:szCs w:val="20"/>
        </w:rPr>
        <w:footnoteRef/>
      </w:r>
      <w:r>
        <w:t xml:space="preserve"> </w:t>
      </w:r>
      <w:r w:rsidRPr="008E3C5B">
        <w:rPr>
          <w:rFonts w:ascii="Bookman Old Style" w:hAnsi="Bookman Old Style"/>
          <w:i/>
          <w:sz w:val="20"/>
          <w:szCs w:val="20"/>
        </w:rPr>
        <w:t>“Vencido el término previsto en el artículo</w:t>
      </w:r>
      <w:r>
        <w:rPr>
          <w:rFonts w:ascii="Bookman Old Style" w:hAnsi="Bookman Old Style"/>
          <w:i/>
          <w:sz w:val="20"/>
          <w:szCs w:val="20"/>
        </w:rPr>
        <w:t xml:space="preserve"> 175</w:t>
      </w:r>
      <w:r w:rsidRPr="008E3C5B">
        <w:rPr>
          <w:rFonts w:ascii="Bookman Old Style" w:hAnsi="Bookman Old Style"/>
          <w:i/>
          <w:sz w:val="20"/>
          <w:szCs w:val="20"/>
        </w:rPr>
        <w:t> el fiscal deberá solicitar la preclusión o formular la acusación ante el juez de conocimiento.</w:t>
      </w:r>
    </w:p>
    <w:p w14:paraId="2E8D914D" w14:textId="77777777" w:rsidR="00310BC2" w:rsidRPr="008E3C5B" w:rsidRDefault="00310BC2" w:rsidP="00310BC2">
      <w:pPr>
        <w:pStyle w:val="Sinespaciado"/>
        <w:jc w:val="both"/>
        <w:rPr>
          <w:rFonts w:ascii="Bookman Old Style" w:hAnsi="Bookman Old Style"/>
          <w:i/>
          <w:sz w:val="20"/>
          <w:szCs w:val="20"/>
        </w:rPr>
      </w:pPr>
      <w:r w:rsidRPr="008E3C5B">
        <w:rPr>
          <w:rFonts w:ascii="Bookman Old Style" w:hAnsi="Bookman Old Style"/>
          <w:i/>
          <w:sz w:val="20"/>
          <w:szCs w:val="20"/>
        </w:rPr>
        <w:t>De no hacerlo, perderá competencia para seguir actuando de lo cual informará inmediatamente a su respectivo superior.</w:t>
      </w:r>
    </w:p>
    <w:p w14:paraId="080C0341" w14:textId="0EC4656A" w:rsidR="00310BC2" w:rsidRPr="008E3C5B" w:rsidRDefault="00310BC2" w:rsidP="00310BC2">
      <w:pPr>
        <w:pStyle w:val="Sinespaciado"/>
        <w:jc w:val="both"/>
        <w:rPr>
          <w:rFonts w:ascii="Bookman Old Style" w:hAnsi="Bookman Old Style"/>
          <w:i/>
          <w:sz w:val="20"/>
          <w:szCs w:val="20"/>
        </w:rPr>
      </w:pPr>
      <w:r w:rsidRPr="008E3C5B">
        <w:rPr>
          <w:rFonts w:ascii="Bookman Old Style" w:hAnsi="Bookman Old Style"/>
          <w:i/>
          <w:sz w:val="20"/>
          <w:szCs w:val="20"/>
        </w:rPr>
        <w:t>En este evento el superior designará un nuevo fiscal quien deberá adoptar la decisión que corresponda en el término de sesenta (60) días, contados a partir del momento en que se le asigne el caso. El término será de noventa (90) días cuando se presente concurso de delitos, o cuando sean tres o más los imputados o cuando el juzgamiento de alguno de los delitos sea de competencia de los jueces penales del circuito especializado.</w:t>
      </w:r>
    </w:p>
    <w:p w14:paraId="4FE584A4" w14:textId="77777777" w:rsidR="00310BC2" w:rsidRPr="008E3C5B" w:rsidRDefault="00310BC2" w:rsidP="00310BC2">
      <w:pPr>
        <w:pStyle w:val="Sinespaciado"/>
        <w:jc w:val="both"/>
      </w:pPr>
      <w:r w:rsidRPr="008E3C5B">
        <w:rPr>
          <w:rFonts w:ascii="Bookman Old Style" w:hAnsi="Bookman Old Style"/>
          <w:i/>
          <w:sz w:val="20"/>
          <w:szCs w:val="20"/>
        </w:rPr>
        <w:t xml:space="preserve">Vencido el plazo, si la situación permanece sin definición el imputado quedará en libertad inmediata, y </w:t>
      </w:r>
      <w:r w:rsidRPr="008E3C5B">
        <w:rPr>
          <w:rFonts w:ascii="Bookman Old Style" w:hAnsi="Bookman Old Style"/>
          <w:b/>
          <w:i/>
          <w:sz w:val="20"/>
          <w:szCs w:val="20"/>
        </w:rPr>
        <w:t>la defensa o el Ministerio Público solicitarán la preclusión al Juez de Conocimiento</w:t>
      </w:r>
      <w:r w:rsidRPr="008E3C5B">
        <w:rPr>
          <w:rFonts w:ascii="Bookman Old Style" w:hAnsi="Bookman Old Style"/>
          <w:i/>
          <w:sz w:val="20"/>
          <w:szCs w:val="20"/>
        </w:rPr>
        <w:t>”.</w:t>
      </w:r>
    </w:p>
    <w:p w14:paraId="6D4F1A79" w14:textId="337D3583" w:rsidR="00310BC2" w:rsidRPr="00310BC2" w:rsidRDefault="00310BC2">
      <w:pPr>
        <w:pStyle w:val="Textonotapie"/>
      </w:pPr>
    </w:p>
  </w:footnote>
  <w:footnote w:id="5">
    <w:p w14:paraId="72EF3662" w14:textId="16161EFF" w:rsidR="0042371E" w:rsidRPr="00684329" w:rsidRDefault="0042371E" w:rsidP="00684329">
      <w:pPr>
        <w:pStyle w:val="Textonotapie"/>
        <w:jc w:val="both"/>
        <w:rPr>
          <w:rFonts w:ascii="Bookman Old Style" w:hAnsi="Bookman Old Style"/>
          <w:lang w:val="es-CO"/>
        </w:rPr>
      </w:pPr>
      <w:r w:rsidRPr="00684329">
        <w:rPr>
          <w:rStyle w:val="Refdenotaalpie"/>
          <w:rFonts w:ascii="Bookman Old Style" w:hAnsi="Bookman Old Style"/>
        </w:rPr>
        <w:footnoteRef/>
      </w:r>
      <w:r w:rsidRPr="00684329">
        <w:rPr>
          <w:rFonts w:ascii="Bookman Old Style" w:hAnsi="Bookman Old Style"/>
        </w:rPr>
        <w:t xml:space="preserve"> Sentencia </w:t>
      </w:r>
      <w:r w:rsidRPr="00684329">
        <w:rPr>
          <w:rFonts w:ascii="Bookman Old Style" w:hAnsi="Bookman Old Style"/>
          <w:lang w:val="es-CO"/>
        </w:rPr>
        <w:t>C-920 de 2007.</w:t>
      </w:r>
    </w:p>
  </w:footnote>
  <w:footnote w:id="6">
    <w:p w14:paraId="497A1D42" w14:textId="23F8773B" w:rsidR="00B3078C" w:rsidRPr="00684329" w:rsidRDefault="00B3078C" w:rsidP="00684329">
      <w:pPr>
        <w:pStyle w:val="Textonotapie"/>
        <w:jc w:val="both"/>
        <w:rPr>
          <w:rFonts w:ascii="Bookman Old Style" w:hAnsi="Bookman Old Style"/>
        </w:rPr>
      </w:pPr>
      <w:r w:rsidRPr="00684329">
        <w:rPr>
          <w:rStyle w:val="Refdenotaalpie"/>
          <w:rFonts w:ascii="Bookman Old Style" w:hAnsi="Bookman Old Style"/>
        </w:rPr>
        <w:footnoteRef/>
      </w:r>
      <w:r w:rsidRPr="00684329">
        <w:rPr>
          <w:rFonts w:ascii="Bookman Old Style" w:hAnsi="Bookman Old Style"/>
        </w:rPr>
        <w:t xml:space="preserve"> Sentencias C-591 de 2005 y C-806 de 2008.</w:t>
      </w:r>
    </w:p>
  </w:footnote>
  <w:footnote w:id="7">
    <w:p w14:paraId="0F6F1270" w14:textId="1523580A" w:rsidR="0042371E" w:rsidRPr="00684329" w:rsidRDefault="0042371E" w:rsidP="00684329">
      <w:pPr>
        <w:pStyle w:val="Textonotapie"/>
        <w:jc w:val="both"/>
        <w:rPr>
          <w:rFonts w:ascii="Bookman Old Style" w:hAnsi="Bookman Old Style"/>
          <w:lang w:val="es-CO"/>
        </w:rPr>
      </w:pPr>
      <w:r w:rsidRPr="00684329">
        <w:rPr>
          <w:rStyle w:val="Refdenotaalpie"/>
          <w:rFonts w:ascii="Bookman Old Style" w:hAnsi="Bookman Old Style"/>
        </w:rPr>
        <w:footnoteRef/>
      </w:r>
      <w:r w:rsidRPr="00684329">
        <w:rPr>
          <w:rFonts w:ascii="Bookman Old Style" w:hAnsi="Bookman Old Style"/>
        </w:rPr>
        <w:t xml:space="preserve"> </w:t>
      </w:r>
      <w:r w:rsidRPr="00684329">
        <w:rPr>
          <w:rFonts w:ascii="Bookman Old Style" w:hAnsi="Bookman Old Style"/>
          <w:lang w:val="es-CO"/>
        </w:rPr>
        <w:t>Sentencia C-873 de 2003.</w:t>
      </w:r>
    </w:p>
  </w:footnote>
  <w:footnote w:id="8">
    <w:p w14:paraId="65274FF6" w14:textId="52FDBBCA" w:rsidR="0042371E" w:rsidRPr="00684329" w:rsidRDefault="0042371E" w:rsidP="00684329">
      <w:pPr>
        <w:pStyle w:val="Textonotapie"/>
        <w:jc w:val="both"/>
        <w:rPr>
          <w:rFonts w:ascii="Bookman Old Style" w:hAnsi="Bookman Old Style"/>
        </w:rPr>
      </w:pPr>
      <w:r w:rsidRPr="00684329">
        <w:rPr>
          <w:rStyle w:val="Refdenotaalpie"/>
          <w:rFonts w:ascii="Bookman Old Style" w:hAnsi="Bookman Old Style"/>
        </w:rPr>
        <w:footnoteRef/>
      </w:r>
      <w:r w:rsidRPr="00684329">
        <w:rPr>
          <w:rFonts w:ascii="Bookman Old Style" w:hAnsi="Bookman Old Style"/>
        </w:rPr>
        <w:t xml:space="preserve"> Sentencia C-920 de 2007.</w:t>
      </w:r>
    </w:p>
  </w:footnote>
  <w:footnote w:id="9">
    <w:p w14:paraId="0EA55F0E" w14:textId="47DA05FF" w:rsidR="00C90324" w:rsidRPr="00C90324" w:rsidRDefault="00C90324">
      <w:pPr>
        <w:pStyle w:val="Textonotapie"/>
      </w:pPr>
      <w:r>
        <w:rPr>
          <w:rStyle w:val="Refdenotaalpie"/>
        </w:rPr>
        <w:footnoteRef/>
      </w:r>
      <w:r>
        <w:t xml:space="preserve"> </w:t>
      </w:r>
      <w:r w:rsidRPr="00C90324">
        <w:rPr>
          <w:rFonts w:ascii="Bookman Old Style" w:hAnsi="Bookman Old Style"/>
        </w:rPr>
        <w:t>Resalto fuera de</w:t>
      </w:r>
      <w:r>
        <w:rPr>
          <w:rFonts w:ascii="Bookman Old Style" w:hAnsi="Bookman Old Style"/>
        </w:rPr>
        <w:t xml:space="preserve"> </w:t>
      </w:r>
      <w:r w:rsidRPr="00C90324">
        <w:rPr>
          <w:rFonts w:ascii="Bookman Old Style" w:hAnsi="Bookman Old Style"/>
        </w:rPr>
        <w:t>texto.</w:t>
      </w:r>
    </w:p>
  </w:footnote>
  <w:footnote w:id="10">
    <w:p w14:paraId="3D260688" w14:textId="0EB07249" w:rsidR="001633BF" w:rsidRPr="00684329" w:rsidRDefault="001633BF" w:rsidP="00684329">
      <w:pPr>
        <w:pStyle w:val="Textonotapie"/>
        <w:jc w:val="both"/>
      </w:pPr>
      <w:r>
        <w:rPr>
          <w:rStyle w:val="Refdenotaalpie"/>
        </w:rPr>
        <w:footnoteRef/>
      </w:r>
      <w:r>
        <w:t xml:space="preserve"> </w:t>
      </w:r>
      <w:r w:rsidRPr="00684329">
        <w:rPr>
          <w:rFonts w:ascii="Bookman Old Style" w:hAnsi="Bookman Old Style" w:cs="Arial"/>
        </w:rPr>
        <w:t>Autos de 1º y 15 de julio de 2009, 15 de febrero y 27 de julio de 2010, radicados 31.763, 31.780, 31.767 y 34.043, respectivamente.</w:t>
      </w:r>
    </w:p>
  </w:footnote>
  <w:footnote w:id="11">
    <w:p w14:paraId="6050C7EC" w14:textId="32F94A9B" w:rsidR="00F52273" w:rsidRPr="00F43728" w:rsidRDefault="00F52273" w:rsidP="00F52273">
      <w:pPr>
        <w:pStyle w:val="Textonotapie"/>
        <w:rPr>
          <w:rFonts w:ascii="Bookman Old Style" w:hAnsi="Bookman Old Style"/>
          <w:lang w:val="es-CO"/>
        </w:rPr>
      </w:pPr>
      <w:r w:rsidRPr="00F43728">
        <w:rPr>
          <w:rStyle w:val="Refdenotaalpie"/>
          <w:rFonts w:ascii="Bookman Old Style" w:hAnsi="Bookman Old Style"/>
        </w:rPr>
        <w:footnoteRef/>
      </w:r>
      <w:r w:rsidRPr="00F43728">
        <w:rPr>
          <w:rFonts w:ascii="Bookman Old Style" w:hAnsi="Bookman Old Style"/>
        </w:rPr>
        <w:t xml:space="preserve"> </w:t>
      </w:r>
      <w:r w:rsidRPr="00F43728">
        <w:rPr>
          <w:rFonts w:ascii="Bookman Old Style" w:hAnsi="Bookman Old Style"/>
          <w:lang w:val="es-CO"/>
        </w:rPr>
        <w:t>CSJ, AP2655, Rdo. 49993, de 26</w:t>
      </w:r>
      <w:r w:rsidR="00F43728">
        <w:rPr>
          <w:rFonts w:ascii="Bookman Old Style" w:hAnsi="Bookman Old Style"/>
          <w:lang w:val="es-CO"/>
        </w:rPr>
        <w:t xml:space="preserve"> abril de 2017.</w:t>
      </w:r>
    </w:p>
  </w:footnote>
  <w:footnote w:id="12">
    <w:p w14:paraId="161285F3" w14:textId="16AC6BF5" w:rsidR="00F52273" w:rsidRPr="00B4754E" w:rsidRDefault="00F52273" w:rsidP="00B4754E">
      <w:pPr>
        <w:pStyle w:val="Sinespaciado"/>
        <w:jc w:val="both"/>
        <w:rPr>
          <w:rFonts w:ascii="Bookman Old Style" w:hAnsi="Bookman Old Style"/>
          <w:sz w:val="20"/>
          <w:szCs w:val="20"/>
          <w:lang w:val="es-CO"/>
        </w:rPr>
      </w:pPr>
      <w:r w:rsidRPr="00B4754E">
        <w:rPr>
          <w:rStyle w:val="Refdenotaalpie"/>
          <w:rFonts w:ascii="Bookman Old Style" w:hAnsi="Bookman Old Style"/>
          <w:sz w:val="20"/>
          <w:szCs w:val="20"/>
        </w:rPr>
        <w:footnoteRef/>
      </w:r>
      <w:r w:rsidRPr="00B4754E">
        <w:rPr>
          <w:rFonts w:ascii="Bookman Old Style" w:hAnsi="Bookman Old Style"/>
          <w:sz w:val="20"/>
          <w:szCs w:val="20"/>
          <w:lang w:val="es-CO"/>
        </w:rPr>
        <w:t xml:space="preserve"> CSJ, AP1880</w:t>
      </w:r>
      <w:r w:rsidR="00167534" w:rsidRPr="00B4754E">
        <w:rPr>
          <w:rFonts w:ascii="Bookman Old Style" w:hAnsi="Bookman Old Style"/>
          <w:sz w:val="20"/>
          <w:szCs w:val="20"/>
          <w:lang w:val="es-CO"/>
        </w:rPr>
        <w:t xml:space="preserve"> 9 mayo de 2018</w:t>
      </w:r>
      <w:r w:rsidRPr="00B4754E">
        <w:rPr>
          <w:rFonts w:ascii="Bookman Old Style" w:hAnsi="Bookman Old Style"/>
          <w:sz w:val="20"/>
          <w:szCs w:val="20"/>
          <w:lang w:val="es-CO"/>
        </w:rPr>
        <w:t xml:space="preserve">, </w:t>
      </w:r>
      <w:r w:rsidR="00167534" w:rsidRPr="00B4754E">
        <w:rPr>
          <w:rFonts w:ascii="Bookman Old Style" w:hAnsi="Bookman Old Style"/>
          <w:sz w:val="20"/>
          <w:szCs w:val="20"/>
          <w:lang w:val="es-CO"/>
        </w:rPr>
        <w:t>r</w:t>
      </w:r>
      <w:r w:rsidRPr="00B4754E">
        <w:rPr>
          <w:rFonts w:ascii="Bookman Old Style" w:hAnsi="Bookman Old Style"/>
          <w:sz w:val="20"/>
          <w:szCs w:val="20"/>
          <w:lang w:val="es-CO"/>
        </w:rPr>
        <w:t>ad. 52169</w:t>
      </w:r>
      <w:r w:rsidR="00B4754E">
        <w:rPr>
          <w:rFonts w:ascii="Bookman Old Style" w:hAnsi="Bookman Old Style"/>
          <w:sz w:val="20"/>
          <w:szCs w:val="20"/>
          <w:lang w:val="es-CO"/>
        </w:rPr>
        <w:t>.</w:t>
      </w:r>
    </w:p>
  </w:footnote>
  <w:footnote w:id="13">
    <w:p w14:paraId="79393AAD" w14:textId="299E3D72" w:rsidR="00C90324" w:rsidRPr="00B4754E" w:rsidRDefault="00C90324" w:rsidP="00B4754E">
      <w:pPr>
        <w:pStyle w:val="Sinespaciado"/>
        <w:jc w:val="both"/>
        <w:rPr>
          <w:rFonts w:ascii="Bookman Old Style" w:hAnsi="Bookman Old Style" w:cs="Arial"/>
          <w:i/>
          <w:sz w:val="20"/>
          <w:szCs w:val="20"/>
          <w:lang w:val="es-CO" w:eastAsia="es-CO"/>
        </w:rPr>
      </w:pPr>
      <w:r w:rsidRPr="00B4754E">
        <w:rPr>
          <w:rStyle w:val="Refdenotaalpie"/>
          <w:rFonts w:ascii="Bookman Old Style" w:hAnsi="Bookman Old Style"/>
          <w:sz w:val="20"/>
          <w:szCs w:val="20"/>
        </w:rPr>
        <w:footnoteRef/>
      </w:r>
      <w:r w:rsidRPr="00B4754E">
        <w:rPr>
          <w:rFonts w:ascii="Bookman Old Style" w:hAnsi="Bookman Old Style"/>
          <w:sz w:val="20"/>
          <w:szCs w:val="20"/>
        </w:rPr>
        <w:t xml:space="preserve"> </w:t>
      </w:r>
      <w:r w:rsidR="00B4754E" w:rsidRPr="00B4754E">
        <w:rPr>
          <w:rFonts w:ascii="Bookman Old Style" w:hAnsi="Bookman Old Style" w:cs="Arial"/>
          <w:i/>
          <w:sz w:val="20"/>
          <w:szCs w:val="20"/>
          <w:lang w:val="es-CO" w:eastAsia="es-CO"/>
        </w:rPr>
        <w:t>“</w:t>
      </w:r>
      <w:r w:rsidRPr="00B4754E">
        <w:rPr>
          <w:rFonts w:ascii="Bookman Old Style" w:hAnsi="Bookman Old Style" w:cs="Arial"/>
          <w:i/>
          <w:sz w:val="20"/>
          <w:szCs w:val="20"/>
          <w:lang w:val="es-CO" w:eastAsia="es-CO"/>
        </w:rPr>
        <w:t>Son recursos ordinarios la reposición y la apelación.</w:t>
      </w:r>
    </w:p>
    <w:p w14:paraId="757558E9" w14:textId="77777777" w:rsidR="00B4754E" w:rsidRPr="00B4754E" w:rsidRDefault="00C90324" w:rsidP="00B4754E">
      <w:pPr>
        <w:pStyle w:val="Sinespaciado"/>
        <w:jc w:val="both"/>
        <w:rPr>
          <w:rFonts w:ascii="Bookman Old Style" w:eastAsia="Times New Roman" w:hAnsi="Bookman Old Style" w:cs="Arial"/>
          <w:i/>
          <w:sz w:val="20"/>
          <w:szCs w:val="20"/>
          <w:lang w:val="es-CO" w:eastAsia="es-CO"/>
        </w:rPr>
      </w:pPr>
      <w:r w:rsidRPr="00B4754E">
        <w:rPr>
          <w:rFonts w:ascii="Bookman Old Style" w:eastAsia="Times New Roman" w:hAnsi="Bookman Old Style" w:cs="Arial"/>
          <w:i/>
          <w:sz w:val="20"/>
          <w:szCs w:val="20"/>
          <w:lang w:val="es-CO" w:eastAsia="es-CO"/>
        </w:rPr>
        <w:t>Salvo la sentencia la reposición procede para todas las decisiones y se sustenta y resuelve de manera oral e inmediata en la respectiva audiencia.</w:t>
      </w:r>
    </w:p>
    <w:p w14:paraId="18190D9C" w14:textId="6FB64B93" w:rsidR="00C90324" w:rsidRPr="00B4754E" w:rsidRDefault="00C90324" w:rsidP="00B4754E">
      <w:pPr>
        <w:pStyle w:val="Sinespaciado"/>
        <w:jc w:val="both"/>
        <w:rPr>
          <w:rFonts w:ascii="Bookman Old Style" w:hAnsi="Bookman Old Style"/>
          <w:sz w:val="20"/>
          <w:szCs w:val="20"/>
          <w:lang w:val="es-CO"/>
        </w:rPr>
      </w:pPr>
      <w:r w:rsidRPr="00B4754E">
        <w:rPr>
          <w:rFonts w:ascii="Bookman Old Style" w:eastAsia="Times New Roman" w:hAnsi="Bookman Old Style" w:cs="Arial"/>
          <w:i/>
          <w:sz w:val="20"/>
          <w:szCs w:val="20"/>
          <w:lang w:val="es-CO" w:eastAsia="es-CO"/>
        </w:rPr>
        <w:t>La apelación procede, salvo los casos previstos en este código, contra los autos adoptados durante el desarrollo de las audiencias, y contra la sentencia condenatoria o absolutoria</w:t>
      </w:r>
      <w:r w:rsidR="00B4754E" w:rsidRPr="00B4754E">
        <w:rPr>
          <w:rFonts w:ascii="Bookman Old Style" w:eastAsia="Times New Roman" w:hAnsi="Bookman Old Style" w:cs="Arial"/>
          <w:i/>
          <w:sz w:val="20"/>
          <w:szCs w:val="20"/>
          <w:lang w:val="es-CO" w:eastAsia="es-CO"/>
        </w:rPr>
        <w:t>”</w:t>
      </w:r>
      <w:r w:rsidRPr="00B4754E">
        <w:rPr>
          <w:rFonts w:ascii="Bookman Old Style" w:eastAsia="Times New Roman" w:hAnsi="Bookman Old Style" w:cs="Arial"/>
          <w:i/>
          <w:sz w:val="20"/>
          <w:szCs w:val="20"/>
          <w:lang w:val="es-CO" w:eastAsia="es-CO"/>
        </w:rPr>
        <w:t>.</w:t>
      </w:r>
    </w:p>
  </w:footnote>
  <w:footnote w:id="14">
    <w:p w14:paraId="08A74170" w14:textId="77777777" w:rsidR="00C90324" w:rsidRPr="000E2277" w:rsidRDefault="00C90324" w:rsidP="00C90324">
      <w:pPr>
        <w:pStyle w:val="Textonotapie"/>
        <w:jc w:val="both"/>
        <w:rPr>
          <w:rFonts w:ascii="Bookman Old Style" w:hAnsi="Bookman Old Style"/>
          <w:i/>
        </w:rPr>
      </w:pPr>
      <w:r w:rsidRPr="00E93ADA">
        <w:rPr>
          <w:rStyle w:val="Refdenotaalpie"/>
          <w:rFonts w:ascii="Bookman Old Style" w:hAnsi="Bookman Old Style"/>
        </w:rPr>
        <w:footnoteRef/>
      </w:r>
      <w:r w:rsidRPr="00E93ADA">
        <w:rPr>
          <w:rFonts w:ascii="Bookman Old Style" w:hAnsi="Bookman Old Style"/>
        </w:rPr>
        <w:t xml:space="preserve"> </w:t>
      </w:r>
      <w:r w:rsidRPr="00417C0B">
        <w:rPr>
          <w:rFonts w:ascii="Bookman Old Style" w:hAnsi="Bookman Old Style"/>
        </w:rPr>
        <w:t>Sentencia C-648 del 24 de agosto de 2010</w:t>
      </w:r>
      <w:r>
        <w:rPr>
          <w:rFonts w:ascii="Bookman Old Style" w:hAnsi="Bookman Old Style"/>
        </w:rPr>
        <w:t>.</w:t>
      </w:r>
      <w:r w:rsidRPr="000E2277">
        <w:rPr>
          <w:rFonts w:ascii="Bookman Old Style" w:hAnsi="Bookman Old Style"/>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5790" w14:textId="77777777" w:rsidR="00A352A1" w:rsidRDefault="00A352A1" w:rsidP="00A4727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5114D8" w14:textId="77777777" w:rsidR="00A352A1" w:rsidRDefault="00A352A1" w:rsidP="00A4727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60912043"/>
      <w:docPartObj>
        <w:docPartGallery w:val="Page Numbers (Top of Page)"/>
        <w:docPartUnique/>
      </w:docPartObj>
    </w:sdtPr>
    <w:sdtEndPr>
      <w:rPr>
        <w:sz w:val="22"/>
        <w:szCs w:val="22"/>
      </w:rPr>
    </w:sdtEndPr>
    <w:sdtContent>
      <w:p w14:paraId="54059CD8" w14:textId="77777777" w:rsidR="00A352A1" w:rsidRPr="00771171" w:rsidRDefault="00A352A1">
        <w:pPr>
          <w:pStyle w:val="Encabezado"/>
          <w:jc w:val="right"/>
          <w:rPr>
            <w:sz w:val="20"/>
            <w:szCs w:val="20"/>
          </w:rPr>
        </w:pPr>
      </w:p>
      <w:p w14:paraId="43EFB360" w14:textId="156F0012" w:rsidR="00A352A1" w:rsidRPr="00771171" w:rsidRDefault="00A352A1">
        <w:pPr>
          <w:pStyle w:val="Encabezado"/>
          <w:jc w:val="right"/>
          <w:rPr>
            <w:rFonts w:ascii="Bookman Old Style" w:hAnsi="Bookman Old Style"/>
            <w:sz w:val="20"/>
            <w:szCs w:val="20"/>
          </w:rPr>
        </w:pPr>
        <w:r w:rsidRPr="00771171">
          <w:rPr>
            <w:rFonts w:ascii="Bookman Old Style" w:hAnsi="Bookman Old Style"/>
            <w:sz w:val="20"/>
            <w:szCs w:val="20"/>
          </w:rPr>
          <w:t xml:space="preserve">Primera instancia No. </w:t>
        </w:r>
        <w:r>
          <w:rPr>
            <w:rFonts w:ascii="Bookman Old Style" w:hAnsi="Bookman Old Style"/>
            <w:sz w:val="20"/>
            <w:szCs w:val="20"/>
          </w:rPr>
          <w:t>51970</w:t>
        </w:r>
      </w:p>
      <w:p w14:paraId="116EDE47" w14:textId="5651ED22" w:rsidR="00A352A1" w:rsidRDefault="00A352A1">
        <w:pPr>
          <w:pStyle w:val="Encabezado"/>
          <w:jc w:val="right"/>
          <w:rPr>
            <w:rFonts w:ascii="Bookman Old Style" w:hAnsi="Bookman Old Style"/>
            <w:sz w:val="20"/>
            <w:szCs w:val="20"/>
          </w:rPr>
        </w:pPr>
        <w:r>
          <w:rPr>
            <w:rFonts w:ascii="Bookman Old Style" w:hAnsi="Bookman Old Style"/>
            <w:sz w:val="20"/>
            <w:szCs w:val="20"/>
          </w:rPr>
          <w:t xml:space="preserve">José Julián Vásquez B. y </w:t>
        </w:r>
      </w:p>
      <w:p w14:paraId="4EFEF6C0" w14:textId="382E89E1" w:rsidR="00A352A1" w:rsidRDefault="00A352A1">
        <w:pPr>
          <w:pStyle w:val="Encabezado"/>
          <w:jc w:val="right"/>
          <w:rPr>
            <w:rFonts w:ascii="Bookman Old Style" w:hAnsi="Bookman Old Style"/>
            <w:sz w:val="20"/>
            <w:szCs w:val="20"/>
          </w:rPr>
        </w:pPr>
        <w:r>
          <w:rPr>
            <w:rFonts w:ascii="Bookman Old Style" w:hAnsi="Bookman Old Style"/>
            <w:sz w:val="20"/>
            <w:szCs w:val="20"/>
          </w:rPr>
          <w:t xml:space="preserve">  Alberto Bernal Jiménez </w:t>
        </w:r>
      </w:p>
      <w:p w14:paraId="01C023B3" w14:textId="5EB7DF50" w:rsidR="00A352A1" w:rsidRDefault="000E15FF">
        <w:pPr>
          <w:pStyle w:val="Encabezado"/>
          <w:jc w:val="right"/>
        </w:pPr>
      </w:p>
    </w:sdtContent>
  </w:sdt>
  <w:p w14:paraId="293D873C" w14:textId="77777777" w:rsidR="00A352A1" w:rsidRDefault="00A352A1" w:rsidP="006D5E45">
    <w:pPr>
      <w:pStyle w:val="Encabezado"/>
      <w:ind w:right="360"/>
      <w:jc w:val="right"/>
      <w:rPr>
        <w:sz w:val="20"/>
        <w:szCs w:val="20"/>
      </w:rPr>
    </w:pPr>
  </w:p>
  <w:p w14:paraId="7CD91646" w14:textId="77777777" w:rsidR="00A352A1" w:rsidRPr="00B62694" w:rsidRDefault="00A352A1" w:rsidP="006D5E45">
    <w:pPr>
      <w:pStyle w:val="Encabezado"/>
      <w:ind w:right="360"/>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9A38" w14:textId="77777777" w:rsidR="00A352A1" w:rsidRDefault="00A352A1" w:rsidP="00BB76B4">
    <w:pPr>
      <w:pStyle w:val="Encabezado"/>
      <w:jc w:val="center"/>
      <w:rPr>
        <w:noProof/>
        <w:lang w:val="es-CO" w:eastAsia="es-CO"/>
      </w:rPr>
    </w:pPr>
  </w:p>
  <w:p w14:paraId="185266BA" w14:textId="77777777" w:rsidR="00A352A1" w:rsidRDefault="00A352A1" w:rsidP="00BB76B4">
    <w:pPr>
      <w:pStyle w:val="Encabezado"/>
      <w:jc w:val="center"/>
    </w:pPr>
  </w:p>
  <w:p w14:paraId="54B28DF5" w14:textId="11C04637" w:rsidR="00A352A1" w:rsidRDefault="00A352A1" w:rsidP="00BB76B4">
    <w:pPr>
      <w:pStyle w:val="Encabezado"/>
      <w:jc w:val="center"/>
    </w:pPr>
    <w:r w:rsidRPr="007C63A7">
      <w:rPr>
        <w:noProof/>
        <w:lang w:val="es-CO" w:eastAsia="es-CO"/>
      </w:rPr>
      <w:drawing>
        <wp:inline distT="0" distB="0" distL="0" distR="0" wp14:anchorId="305BE13B" wp14:editId="4FDC58C4">
          <wp:extent cx="1981200" cy="1809750"/>
          <wp:effectExtent l="0" t="0" r="0" b="0"/>
          <wp:docPr id="3" name="Imagen 3"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4" b="5769"/>
                  <a:stretch/>
                </pic:blipFill>
                <pic:spPr bwMode="auto">
                  <a:xfrm>
                    <a:off x="0" y="0"/>
                    <a:ext cx="1981200" cy="180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47C6B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1014B2"/>
    <w:multiLevelType w:val="hybridMultilevel"/>
    <w:tmpl w:val="B5947230"/>
    <w:lvl w:ilvl="0" w:tplc="B19AFF8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05413A8F"/>
    <w:multiLevelType w:val="hybridMultilevel"/>
    <w:tmpl w:val="B784CCCE"/>
    <w:lvl w:ilvl="0" w:tplc="231E814C">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15:restartNumberingAfterBreak="0">
    <w:nsid w:val="08C51204"/>
    <w:multiLevelType w:val="hybridMultilevel"/>
    <w:tmpl w:val="AB9C1EC2"/>
    <w:lvl w:ilvl="0" w:tplc="308E06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E90A31"/>
    <w:multiLevelType w:val="hybridMultilevel"/>
    <w:tmpl w:val="9642FB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5D7DA5"/>
    <w:multiLevelType w:val="hybridMultilevel"/>
    <w:tmpl w:val="3E8A97C8"/>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3D574B3"/>
    <w:multiLevelType w:val="hybridMultilevel"/>
    <w:tmpl w:val="B964B7D4"/>
    <w:lvl w:ilvl="0" w:tplc="2EAC06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026D33"/>
    <w:multiLevelType w:val="hybridMultilevel"/>
    <w:tmpl w:val="EE82A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557B41"/>
    <w:multiLevelType w:val="multilevel"/>
    <w:tmpl w:val="60A63276"/>
    <w:lvl w:ilvl="0">
      <w:start w:val="1"/>
      <w:numFmt w:val="decimal"/>
      <w:lvlText w:val="%1."/>
      <w:lvlJc w:val="left"/>
      <w:pPr>
        <w:ind w:left="0" w:firstLine="0"/>
      </w:pPr>
      <w:rPr>
        <w:rFonts w:ascii="Times New Roman" w:hAnsi="Times New Roman" w:cs="Times New Roman" w:hint="default"/>
        <w:b w:val="0"/>
        <w:sz w:val="28"/>
        <w:szCs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17C75E98"/>
    <w:multiLevelType w:val="hybridMultilevel"/>
    <w:tmpl w:val="98C6603E"/>
    <w:lvl w:ilvl="0" w:tplc="A6DA9542">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046ADE"/>
    <w:multiLevelType w:val="hybridMultilevel"/>
    <w:tmpl w:val="1DCEB12A"/>
    <w:lvl w:ilvl="0" w:tplc="1952CB98">
      <w:start w:val="1"/>
      <w:numFmt w:val="decimal"/>
      <w:lvlText w:val="%1."/>
      <w:lvlJc w:val="left"/>
      <w:pPr>
        <w:ind w:left="749" w:hanging="375"/>
      </w:pPr>
      <w:rPr>
        <w:rFonts w:hint="default"/>
      </w:rPr>
    </w:lvl>
    <w:lvl w:ilvl="1" w:tplc="240A0019" w:tentative="1">
      <w:start w:val="1"/>
      <w:numFmt w:val="lowerLetter"/>
      <w:lvlText w:val="%2."/>
      <w:lvlJc w:val="left"/>
      <w:pPr>
        <w:ind w:left="1454" w:hanging="360"/>
      </w:pPr>
    </w:lvl>
    <w:lvl w:ilvl="2" w:tplc="240A001B" w:tentative="1">
      <w:start w:val="1"/>
      <w:numFmt w:val="lowerRoman"/>
      <w:lvlText w:val="%3."/>
      <w:lvlJc w:val="right"/>
      <w:pPr>
        <w:ind w:left="2174" w:hanging="180"/>
      </w:pPr>
    </w:lvl>
    <w:lvl w:ilvl="3" w:tplc="240A000F" w:tentative="1">
      <w:start w:val="1"/>
      <w:numFmt w:val="decimal"/>
      <w:lvlText w:val="%4."/>
      <w:lvlJc w:val="left"/>
      <w:pPr>
        <w:ind w:left="2894" w:hanging="360"/>
      </w:pPr>
    </w:lvl>
    <w:lvl w:ilvl="4" w:tplc="240A0019" w:tentative="1">
      <w:start w:val="1"/>
      <w:numFmt w:val="lowerLetter"/>
      <w:lvlText w:val="%5."/>
      <w:lvlJc w:val="left"/>
      <w:pPr>
        <w:ind w:left="3614" w:hanging="360"/>
      </w:pPr>
    </w:lvl>
    <w:lvl w:ilvl="5" w:tplc="240A001B" w:tentative="1">
      <w:start w:val="1"/>
      <w:numFmt w:val="lowerRoman"/>
      <w:lvlText w:val="%6."/>
      <w:lvlJc w:val="right"/>
      <w:pPr>
        <w:ind w:left="4334" w:hanging="180"/>
      </w:pPr>
    </w:lvl>
    <w:lvl w:ilvl="6" w:tplc="240A000F" w:tentative="1">
      <w:start w:val="1"/>
      <w:numFmt w:val="decimal"/>
      <w:lvlText w:val="%7."/>
      <w:lvlJc w:val="left"/>
      <w:pPr>
        <w:ind w:left="5054" w:hanging="360"/>
      </w:pPr>
    </w:lvl>
    <w:lvl w:ilvl="7" w:tplc="240A0019" w:tentative="1">
      <w:start w:val="1"/>
      <w:numFmt w:val="lowerLetter"/>
      <w:lvlText w:val="%8."/>
      <w:lvlJc w:val="left"/>
      <w:pPr>
        <w:ind w:left="5774" w:hanging="360"/>
      </w:pPr>
    </w:lvl>
    <w:lvl w:ilvl="8" w:tplc="240A001B" w:tentative="1">
      <w:start w:val="1"/>
      <w:numFmt w:val="lowerRoman"/>
      <w:lvlText w:val="%9."/>
      <w:lvlJc w:val="right"/>
      <w:pPr>
        <w:ind w:left="6494" w:hanging="180"/>
      </w:pPr>
    </w:lvl>
  </w:abstractNum>
  <w:abstractNum w:abstractNumId="11" w15:restartNumberingAfterBreak="0">
    <w:nsid w:val="1C8D07BD"/>
    <w:multiLevelType w:val="hybridMultilevel"/>
    <w:tmpl w:val="4D9A5DB6"/>
    <w:lvl w:ilvl="0" w:tplc="8346A25A">
      <w:start w:val="1"/>
      <w:numFmt w:val="decimal"/>
      <w:lvlText w:val="%1."/>
      <w:lvlJc w:val="left"/>
      <w:rPr>
        <w:rFonts w:cs="Times New Roman" w:hint="default"/>
        <w:b w:val="0"/>
        <w:i w:val="0"/>
        <w:sz w:val="28"/>
        <w:szCs w:val="28"/>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 w15:restartNumberingAfterBreak="0">
    <w:nsid w:val="20005963"/>
    <w:multiLevelType w:val="hybridMultilevel"/>
    <w:tmpl w:val="83D40584"/>
    <w:lvl w:ilvl="0" w:tplc="45BA5B50">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3" w15:restartNumberingAfterBreak="0">
    <w:nsid w:val="2D9850D9"/>
    <w:multiLevelType w:val="hybridMultilevel"/>
    <w:tmpl w:val="FC2CB0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7F43D3"/>
    <w:multiLevelType w:val="hybridMultilevel"/>
    <w:tmpl w:val="72246632"/>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2A3BA5"/>
    <w:multiLevelType w:val="hybridMultilevel"/>
    <w:tmpl w:val="FE0CA32E"/>
    <w:lvl w:ilvl="0" w:tplc="517205C6">
      <w:start w:val="1"/>
      <w:numFmt w:val="lowerLetter"/>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B556F6"/>
    <w:multiLevelType w:val="multilevel"/>
    <w:tmpl w:val="CDA83AD8"/>
    <w:lvl w:ilvl="0">
      <w:start w:val="1"/>
      <w:numFmt w:val="decimal"/>
      <w:lvlText w:val="%1."/>
      <w:lvlJc w:val="left"/>
      <w:pPr>
        <w:ind w:left="510" w:hanging="51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7" w15:restartNumberingAfterBreak="0">
    <w:nsid w:val="5E6338CC"/>
    <w:multiLevelType w:val="hybridMultilevel"/>
    <w:tmpl w:val="87AC3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C04F2C"/>
    <w:multiLevelType w:val="hybridMultilevel"/>
    <w:tmpl w:val="C0F2B0F0"/>
    <w:lvl w:ilvl="0" w:tplc="2F845D88">
      <w:start w:val="1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A93D5C"/>
    <w:multiLevelType w:val="hybridMultilevel"/>
    <w:tmpl w:val="08F0516C"/>
    <w:lvl w:ilvl="0" w:tplc="3BA47C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683348F4"/>
    <w:multiLevelType w:val="hybridMultilevel"/>
    <w:tmpl w:val="E4CE3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2062AD"/>
    <w:multiLevelType w:val="hybridMultilevel"/>
    <w:tmpl w:val="2E6C5CDC"/>
    <w:lvl w:ilvl="0" w:tplc="D81E7C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635974"/>
    <w:multiLevelType w:val="hybridMultilevel"/>
    <w:tmpl w:val="0D467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EE50F8D"/>
    <w:multiLevelType w:val="hybridMultilevel"/>
    <w:tmpl w:val="2B0CE9AA"/>
    <w:lvl w:ilvl="0" w:tplc="D1E02A6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8426CC"/>
    <w:multiLevelType w:val="hybridMultilevel"/>
    <w:tmpl w:val="C87E41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404511"/>
    <w:multiLevelType w:val="multilevel"/>
    <w:tmpl w:val="9EDCF9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AB4318C"/>
    <w:multiLevelType w:val="hybridMultilevel"/>
    <w:tmpl w:val="9B300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25"/>
  </w:num>
  <w:num w:numId="3">
    <w:abstractNumId w:val="26"/>
  </w:num>
  <w:num w:numId="4">
    <w:abstractNumId w:val="17"/>
  </w:num>
  <w:num w:numId="5">
    <w:abstractNumId w:val="18"/>
  </w:num>
  <w:num w:numId="6">
    <w:abstractNumId w:val="8"/>
  </w:num>
  <w:num w:numId="7">
    <w:abstractNumId w:val="7"/>
  </w:num>
  <w:num w:numId="8">
    <w:abstractNumId w:val="20"/>
  </w:num>
  <w:num w:numId="9">
    <w:abstractNumId w:val="9"/>
  </w:num>
  <w:num w:numId="10">
    <w:abstractNumId w:val="15"/>
  </w:num>
  <w:num w:numId="11">
    <w:abstractNumId w:val="14"/>
  </w:num>
  <w:num w:numId="12">
    <w:abstractNumId w:val="13"/>
  </w:num>
  <w:num w:numId="13">
    <w:abstractNumId w:val="0"/>
  </w:num>
  <w:num w:numId="14">
    <w:abstractNumId w:val="6"/>
  </w:num>
  <w:num w:numId="15">
    <w:abstractNumId w:val="3"/>
  </w:num>
  <w:num w:numId="16">
    <w:abstractNumId w:val="2"/>
  </w:num>
  <w:num w:numId="17">
    <w:abstractNumId w:val="22"/>
  </w:num>
  <w:num w:numId="18">
    <w:abstractNumId w:val="11"/>
  </w:num>
  <w:num w:numId="19">
    <w:abstractNumId w:val="4"/>
  </w:num>
  <w:num w:numId="20">
    <w:abstractNumId w:val="5"/>
  </w:num>
  <w:num w:numId="21">
    <w:abstractNumId w:val="19"/>
  </w:num>
  <w:num w:numId="22">
    <w:abstractNumId w:val="1"/>
  </w:num>
  <w:num w:numId="23">
    <w:abstractNumId w:val="23"/>
  </w:num>
  <w:num w:numId="24">
    <w:abstractNumId w:val="10"/>
  </w:num>
  <w:num w:numId="25">
    <w:abstractNumId w:val="12"/>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BE"/>
    <w:rsid w:val="000023E1"/>
    <w:rsid w:val="00002557"/>
    <w:rsid w:val="00003175"/>
    <w:rsid w:val="00003AFF"/>
    <w:rsid w:val="0001438B"/>
    <w:rsid w:val="0001499B"/>
    <w:rsid w:val="000162D9"/>
    <w:rsid w:val="00016524"/>
    <w:rsid w:val="00016EA4"/>
    <w:rsid w:val="00017862"/>
    <w:rsid w:val="000228E0"/>
    <w:rsid w:val="00027C9B"/>
    <w:rsid w:val="00030681"/>
    <w:rsid w:val="00030FE0"/>
    <w:rsid w:val="00031897"/>
    <w:rsid w:val="0003190A"/>
    <w:rsid w:val="0003266D"/>
    <w:rsid w:val="00033CED"/>
    <w:rsid w:val="00034B08"/>
    <w:rsid w:val="00034C29"/>
    <w:rsid w:val="00035B02"/>
    <w:rsid w:val="00035D7B"/>
    <w:rsid w:val="00036DD6"/>
    <w:rsid w:val="000419CA"/>
    <w:rsid w:val="00041FA0"/>
    <w:rsid w:val="000422B5"/>
    <w:rsid w:val="000429E6"/>
    <w:rsid w:val="00043A4A"/>
    <w:rsid w:val="00045C01"/>
    <w:rsid w:val="00046C9F"/>
    <w:rsid w:val="0004748B"/>
    <w:rsid w:val="00047CDE"/>
    <w:rsid w:val="00050C22"/>
    <w:rsid w:val="0005103F"/>
    <w:rsid w:val="00051BA6"/>
    <w:rsid w:val="000525CE"/>
    <w:rsid w:val="00052DF5"/>
    <w:rsid w:val="0005351E"/>
    <w:rsid w:val="000552A6"/>
    <w:rsid w:val="00056FCF"/>
    <w:rsid w:val="0005747E"/>
    <w:rsid w:val="00057AF7"/>
    <w:rsid w:val="00060581"/>
    <w:rsid w:val="00061149"/>
    <w:rsid w:val="00063015"/>
    <w:rsid w:val="000631F7"/>
    <w:rsid w:val="0006374E"/>
    <w:rsid w:val="000639D6"/>
    <w:rsid w:val="00064340"/>
    <w:rsid w:val="0006454A"/>
    <w:rsid w:val="00064CF1"/>
    <w:rsid w:val="00065D83"/>
    <w:rsid w:val="00066B6E"/>
    <w:rsid w:val="00066F18"/>
    <w:rsid w:val="00067952"/>
    <w:rsid w:val="00067D60"/>
    <w:rsid w:val="00070140"/>
    <w:rsid w:val="000707BB"/>
    <w:rsid w:val="0007095E"/>
    <w:rsid w:val="00074624"/>
    <w:rsid w:val="000749CB"/>
    <w:rsid w:val="00076039"/>
    <w:rsid w:val="00077DA1"/>
    <w:rsid w:val="000803BE"/>
    <w:rsid w:val="0008094D"/>
    <w:rsid w:val="00081870"/>
    <w:rsid w:val="0008273C"/>
    <w:rsid w:val="00083953"/>
    <w:rsid w:val="00084305"/>
    <w:rsid w:val="00085F71"/>
    <w:rsid w:val="00086376"/>
    <w:rsid w:val="000868BB"/>
    <w:rsid w:val="00086CF2"/>
    <w:rsid w:val="00091210"/>
    <w:rsid w:val="0009241F"/>
    <w:rsid w:val="000927A6"/>
    <w:rsid w:val="00094CAA"/>
    <w:rsid w:val="00095705"/>
    <w:rsid w:val="0009757D"/>
    <w:rsid w:val="00097833"/>
    <w:rsid w:val="000A2C64"/>
    <w:rsid w:val="000A31B1"/>
    <w:rsid w:val="000A3C92"/>
    <w:rsid w:val="000A4154"/>
    <w:rsid w:val="000A42C3"/>
    <w:rsid w:val="000A531C"/>
    <w:rsid w:val="000A5F3C"/>
    <w:rsid w:val="000A6023"/>
    <w:rsid w:val="000A741F"/>
    <w:rsid w:val="000B0718"/>
    <w:rsid w:val="000B0BA0"/>
    <w:rsid w:val="000B1FD4"/>
    <w:rsid w:val="000B2032"/>
    <w:rsid w:val="000B31E5"/>
    <w:rsid w:val="000B3D0C"/>
    <w:rsid w:val="000B4236"/>
    <w:rsid w:val="000B6017"/>
    <w:rsid w:val="000B70E2"/>
    <w:rsid w:val="000B7758"/>
    <w:rsid w:val="000B7E90"/>
    <w:rsid w:val="000C0FBA"/>
    <w:rsid w:val="000C1309"/>
    <w:rsid w:val="000C2BA4"/>
    <w:rsid w:val="000C398B"/>
    <w:rsid w:val="000C3AC5"/>
    <w:rsid w:val="000C414A"/>
    <w:rsid w:val="000C5087"/>
    <w:rsid w:val="000C5A27"/>
    <w:rsid w:val="000C6896"/>
    <w:rsid w:val="000C734A"/>
    <w:rsid w:val="000D1C8D"/>
    <w:rsid w:val="000D217D"/>
    <w:rsid w:val="000D408A"/>
    <w:rsid w:val="000D4FBB"/>
    <w:rsid w:val="000D5564"/>
    <w:rsid w:val="000D56E5"/>
    <w:rsid w:val="000D790D"/>
    <w:rsid w:val="000E0DC4"/>
    <w:rsid w:val="000E2C99"/>
    <w:rsid w:val="000E3A56"/>
    <w:rsid w:val="000E3F21"/>
    <w:rsid w:val="000E475F"/>
    <w:rsid w:val="000E4C9D"/>
    <w:rsid w:val="000E59E7"/>
    <w:rsid w:val="000E5DA0"/>
    <w:rsid w:val="000E77CC"/>
    <w:rsid w:val="000F1876"/>
    <w:rsid w:val="000F18F3"/>
    <w:rsid w:val="000F41EC"/>
    <w:rsid w:val="000F44AA"/>
    <w:rsid w:val="000F7FE6"/>
    <w:rsid w:val="001022DB"/>
    <w:rsid w:val="00103024"/>
    <w:rsid w:val="0010470C"/>
    <w:rsid w:val="0011062B"/>
    <w:rsid w:val="00112E04"/>
    <w:rsid w:val="00112FAA"/>
    <w:rsid w:val="00113745"/>
    <w:rsid w:val="00114880"/>
    <w:rsid w:val="00114C84"/>
    <w:rsid w:val="00116301"/>
    <w:rsid w:val="001163C9"/>
    <w:rsid w:val="0011644A"/>
    <w:rsid w:val="00116788"/>
    <w:rsid w:val="00116D3B"/>
    <w:rsid w:val="00117B7D"/>
    <w:rsid w:val="00120F99"/>
    <w:rsid w:val="00121EF7"/>
    <w:rsid w:val="00123EE2"/>
    <w:rsid w:val="00125164"/>
    <w:rsid w:val="00127045"/>
    <w:rsid w:val="00127712"/>
    <w:rsid w:val="001277DD"/>
    <w:rsid w:val="0012780E"/>
    <w:rsid w:val="00127999"/>
    <w:rsid w:val="00130546"/>
    <w:rsid w:val="001305B4"/>
    <w:rsid w:val="0013147B"/>
    <w:rsid w:val="00132329"/>
    <w:rsid w:val="00132548"/>
    <w:rsid w:val="0013460D"/>
    <w:rsid w:val="001348A2"/>
    <w:rsid w:val="00134EFE"/>
    <w:rsid w:val="00136787"/>
    <w:rsid w:val="00136B10"/>
    <w:rsid w:val="00141F07"/>
    <w:rsid w:val="0014449E"/>
    <w:rsid w:val="00144514"/>
    <w:rsid w:val="001456F7"/>
    <w:rsid w:val="001462B8"/>
    <w:rsid w:val="001468A3"/>
    <w:rsid w:val="00150095"/>
    <w:rsid w:val="001512F3"/>
    <w:rsid w:val="001536D6"/>
    <w:rsid w:val="0015427A"/>
    <w:rsid w:val="001549CE"/>
    <w:rsid w:val="001551B2"/>
    <w:rsid w:val="001551CC"/>
    <w:rsid w:val="00155C01"/>
    <w:rsid w:val="001566D8"/>
    <w:rsid w:val="00157078"/>
    <w:rsid w:val="0015735C"/>
    <w:rsid w:val="00160403"/>
    <w:rsid w:val="001607EC"/>
    <w:rsid w:val="0016191F"/>
    <w:rsid w:val="0016227A"/>
    <w:rsid w:val="00162AEF"/>
    <w:rsid w:val="001633BF"/>
    <w:rsid w:val="00164ECB"/>
    <w:rsid w:val="0016533D"/>
    <w:rsid w:val="00166A2E"/>
    <w:rsid w:val="00167534"/>
    <w:rsid w:val="001677CE"/>
    <w:rsid w:val="001701B7"/>
    <w:rsid w:val="001704EB"/>
    <w:rsid w:val="00172D73"/>
    <w:rsid w:val="001756C6"/>
    <w:rsid w:val="00175A86"/>
    <w:rsid w:val="00176354"/>
    <w:rsid w:val="00177231"/>
    <w:rsid w:val="00181A08"/>
    <w:rsid w:val="00182398"/>
    <w:rsid w:val="00183159"/>
    <w:rsid w:val="00183B09"/>
    <w:rsid w:val="001862F8"/>
    <w:rsid w:val="00186487"/>
    <w:rsid w:val="00187833"/>
    <w:rsid w:val="00190630"/>
    <w:rsid w:val="0019113A"/>
    <w:rsid w:val="00191846"/>
    <w:rsid w:val="00192997"/>
    <w:rsid w:val="00193D39"/>
    <w:rsid w:val="00194B75"/>
    <w:rsid w:val="001971C7"/>
    <w:rsid w:val="00197B57"/>
    <w:rsid w:val="00197F1D"/>
    <w:rsid w:val="001A1D83"/>
    <w:rsid w:val="001A4E8E"/>
    <w:rsid w:val="001A56BE"/>
    <w:rsid w:val="001A67C2"/>
    <w:rsid w:val="001B0742"/>
    <w:rsid w:val="001B175E"/>
    <w:rsid w:val="001B1BD2"/>
    <w:rsid w:val="001B214E"/>
    <w:rsid w:val="001B27B1"/>
    <w:rsid w:val="001B3684"/>
    <w:rsid w:val="001B468E"/>
    <w:rsid w:val="001B48FF"/>
    <w:rsid w:val="001B521F"/>
    <w:rsid w:val="001B6417"/>
    <w:rsid w:val="001B6D0E"/>
    <w:rsid w:val="001B71E5"/>
    <w:rsid w:val="001B7A86"/>
    <w:rsid w:val="001C018E"/>
    <w:rsid w:val="001C0A7A"/>
    <w:rsid w:val="001C11B4"/>
    <w:rsid w:val="001C19CC"/>
    <w:rsid w:val="001C3690"/>
    <w:rsid w:val="001C37B9"/>
    <w:rsid w:val="001C42A6"/>
    <w:rsid w:val="001C4A99"/>
    <w:rsid w:val="001C665D"/>
    <w:rsid w:val="001C79D4"/>
    <w:rsid w:val="001C7E0B"/>
    <w:rsid w:val="001D0FA7"/>
    <w:rsid w:val="001D42AA"/>
    <w:rsid w:val="001D4715"/>
    <w:rsid w:val="001D50F2"/>
    <w:rsid w:val="001D51D8"/>
    <w:rsid w:val="001D5CCB"/>
    <w:rsid w:val="001D6A34"/>
    <w:rsid w:val="001D6F06"/>
    <w:rsid w:val="001D7000"/>
    <w:rsid w:val="001E201A"/>
    <w:rsid w:val="001E3015"/>
    <w:rsid w:val="001E3EEB"/>
    <w:rsid w:val="001E4C47"/>
    <w:rsid w:val="001E4D35"/>
    <w:rsid w:val="001E4D7C"/>
    <w:rsid w:val="001E5E12"/>
    <w:rsid w:val="001E69C1"/>
    <w:rsid w:val="001E7857"/>
    <w:rsid w:val="001E7E2D"/>
    <w:rsid w:val="001F162D"/>
    <w:rsid w:val="001F177F"/>
    <w:rsid w:val="001F1DBB"/>
    <w:rsid w:val="001F3AB5"/>
    <w:rsid w:val="001F4AF3"/>
    <w:rsid w:val="001F4BA8"/>
    <w:rsid w:val="001F63E8"/>
    <w:rsid w:val="00201031"/>
    <w:rsid w:val="002026EB"/>
    <w:rsid w:val="00205A34"/>
    <w:rsid w:val="00205EC3"/>
    <w:rsid w:val="00207139"/>
    <w:rsid w:val="00207302"/>
    <w:rsid w:val="00210EC4"/>
    <w:rsid w:val="00211559"/>
    <w:rsid w:val="00213745"/>
    <w:rsid w:val="00213C4E"/>
    <w:rsid w:val="00214D38"/>
    <w:rsid w:val="002155D8"/>
    <w:rsid w:val="002155FD"/>
    <w:rsid w:val="002176E9"/>
    <w:rsid w:val="00220A51"/>
    <w:rsid w:val="00221B7A"/>
    <w:rsid w:val="00224AA3"/>
    <w:rsid w:val="00225160"/>
    <w:rsid w:val="00225915"/>
    <w:rsid w:val="00227FA3"/>
    <w:rsid w:val="002310CE"/>
    <w:rsid w:val="002318D7"/>
    <w:rsid w:val="002320C5"/>
    <w:rsid w:val="002323F6"/>
    <w:rsid w:val="00233BEB"/>
    <w:rsid w:val="00233F65"/>
    <w:rsid w:val="00234DEF"/>
    <w:rsid w:val="00235538"/>
    <w:rsid w:val="00235F1A"/>
    <w:rsid w:val="002367A9"/>
    <w:rsid w:val="00236B94"/>
    <w:rsid w:val="00237CB6"/>
    <w:rsid w:val="002408A4"/>
    <w:rsid w:val="00243C10"/>
    <w:rsid w:val="00246CB0"/>
    <w:rsid w:val="00247A53"/>
    <w:rsid w:val="00252A8C"/>
    <w:rsid w:val="00255D9D"/>
    <w:rsid w:val="0025650E"/>
    <w:rsid w:val="002574D8"/>
    <w:rsid w:val="00260BA4"/>
    <w:rsid w:val="00260BCB"/>
    <w:rsid w:val="00261982"/>
    <w:rsid w:val="00262B7E"/>
    <w:rsid w:val="00263D17"/>
    <w:rsid w:val="00264DE6"/>
    <w:rsid w:val="0026529F"/>
    <w:rsid w:val="00265DF2"/>
    <w:rsid w:val="00267080"/>
    <w:rsid w:val="002672BA"/>
    <w:rsid w:val="002672C9"/>
    <w:rsid w:val="002672F2"/>
    <w:rsid w:val="002706AE"/>
    <w:rsid w:val="002718E3"/>
    <w:rsid w:val="002730EC"/>
    <w:rsid w:val="0027394C"/>
    <w:rsid w:val="00273E99"/>
    <w:rsid w:val="00276A04"/>
    <w:rsid w:val="00277C06"/>
    <w:rsid w:val="0028016C"/>
    <w:rsid w:val="00280444"/>
    <w:rsid w:val="002813E4"/>
    <w:rsid w:val="00283284"/>
    <w:rsid w:val="002837E0"/>
    <w:rsid w:val="0028393D"/>
    <w:rsid w:val="00283A7A"/>
    <w:rsid w:val="00287DDF"/>
    <w:rsid w:val="0029152A"/>
    <w:rsid w:val="0029298F"/>
    <w:rsid w:val="00292D94"/>
    <w:rsid w:val="00294354"/>
    <w:rsid w:val="00295E32"/>
    <w:rsid w:val="00296E29"/>
    <w:rsid w:val="00297D41"/>
    <w:rsid w:val="002A1B78"/>
    <w:rsid w:val="002A1D5B"/>
    <w:rsid w:val="002A205E"/>
    <w:rsid w:val="002A34E6"/>
    <w:rsid w:val="002A39E7"/>
    <w:rsid w:val="002A4271"/>
    <w:rsid w:val="002A4D70"/>
    <w:rsid w:val="002A4F41"/>
    <w:rsid w:val="002A5618"/>
    <w:rsid w:val="002A5802"/>
    <w:rsid w:val="002A6833"/>
    <w:rsid w:val="002A6FDE"/>
    <w:rsid w:val="002A7840"/>
    <w:rsid w:val="002B0D7D"/>
    <w:rsid w:val="002B1B37"/>
    <w:rsid w:val="002B2FCA"/>
    <w:rsid w:val="002B3844"/>
    <w:rsid w:val="002B3F03"/>
    <w:rsid w:val="002B4464"/>
    <w:rsid w:val="002B5C62"/>
    <w:rsid w:val="002B5EB7"/>
    <w:rsid w:val="002B62B5"/>
    <w:rsid w:val="002B661E"/>
    <w:rsid w:val="002B72C9"/>
    <w:rsid w:val="002B7314"/>
    <w:rsid w:val="002C08D4"/>
    <w:rsid w:val="002C1FB5"/>
    <w:rsid w:val="002C2B23"/>
    <w:rsid w:val="002C2B47"/>
    <w:rsid w:val="002C4EBD"/>
    <w:rsid w:val="002C5F5C"/>
    <w:rsid w:val="002C722B"/>
    <w:rsid w:val="002C732A"/>
    <w:rsid w:val="002C7493"/>
    <w:rsid w:val="002D15E2"/>
    <w:rsid w:val="002D28CE"/>
    <w:rsid w:val="002D3476"/>
    <w:rsid w:val="002D349C"/>
    <w:rsid w:val="002D7770"/>
    <w:rsid w:val="002D7CC5"/>
    <w:rsid w:val="002D7E8B"/>
    <w:rsid w:val="002E0D62"/>
    <w:rsid w:val="002E0F65"/>
    <w:rsid w:val="002E0F94"/>
    <w:rsid w:val="002E1438"/>
    <w:rsid w:val="002E4062"/>
    <w:rsid w:val="002E42D4"/>
    <w:rsid w:val="002E4393"/>
    <w:rsid w:val="002E5800"/>
    <w:rsid w:val="002E6A00"/>
    <w:rsid w:val="002E6C99"/>
    <w:rsid w:val="002E76FA"/>
    <w:rsid w:val="002E7D84"/>
    <w:rsid w:val="002F0FE1"/>
    <w:rsid w:val="002F1C67"/>
    <w:rsid w:val="002F1EA0"/>
    <w:rsid w:val="002F3434"/>
    <w:rsid w:val="002F36E2"/>
    <w:rsid w:val="002F4553"/>
    <w:rsid w:val="002F489B"/>
    <w:rsid w:val="002F54DC"/>
    <w:rsid w:val="00300545"/>
    <w:rsid w:val="00300822"/>
    <w:rsid w:val="00300D22"/>
    <w:rsid w:val="00301350"/>
    <w:rsid w:val="00301DCA"/>
    <w:rsid w:val="003030E1"/>
    <w:rsid w:val="00304794"/>
    <w:rsid w:val="00306C89"/>
    <w:rsid w:val="00307A16"/>
    <w:rsid w:val="00310BC2"/>
    <w:rsid w:val="00310E97"/>
    <w:rsid w:val="00312143"/>
    <w:rsid w:val="00313958"/>
    <w:rsid w:val="00314E49"/>
    <w:rsid w:val="00317DDD"/>
    <w:rsid w:val="0032160E"/>
    <w:rsid w:val="00322F86"/>
    <w:rsid w:val="003236A3"/>
    <w:rsid w:val="00324490"/>
    <w:rsid w:val="00324FD1"/>
    <w:rsid w:val="00326A55"/>
    <w:rsid w:val="003308B2"/>
    <w:rsid w:val="00331582"/>
    <w:rsid w:val="00333810"/>
    <w:rsid w:val="003338F5"/>
    <w:rsid w:val="003342F5"/>
    <w:rsid w:val="00334558"/>
    <w:rsid w:val="003349DF"/>
    <w:rsid w:val="00336CB9"/>
    <w:rsid w:val="003370B7"/>
    <w:rsid w:val="00337AF4"/>
    <w:rsid w:val="00341858"/>
    <w:rsid w:val="00342004"/>
    <w:rsid w:val="00342EA0"/>
    <w:rsid w:val="003438E0"/>
    <w:rsid w:val="00345632"/>
    <w:rsid w:val="00345DF9"/>
    <w:rsid w:val="00346C79"/>
    <w:rsid w:val="003505AD"/>
    <w:rsid w:val="003514E8"/>
    <w:rsid w:val="00352F90"/>
    <w:rsid w:val="003537AA"/>
    <w:rsid w:val="00353BBF"/>
    <w:rsid w:val="00353DB6"/>
    <w:rsid w:val="00355138"/>
    <w:rsid w:val="003554E7"/>
    <w:rsid w:val="00355520"/>
    <w:rsid w:val="00355642"/>
    <w:rsid w:val="00355A71"/>
    <w:rsid w:val="00356B01"/>
    <w:rsid w:val="00356E43"/>
    <w:rsid w:val="0035782E"/>
    <w:rsid w:val="00357931"/>
    <w:rsid w:val="003600DC"/>
    <w:rsid w:val="00360ABF"/>
    <w:rsid w:val="00364239"/>
    <w:rsid w:val="00364835"/>
    <w:rsid w:val="00364E0B"/>
    <w:rsid w:val="003658E7"/>
    <w:rsid w:val="00366C32"/>
    <w:rsid w:val="00371BE2"/>
    <w:rsid w:val="00372424"/>
    <w:rsid w:val="00372932"/>
    <w:rsid w:val="00373836"/>
    <w:rsid w:val="0037564D"/>
    <w:rsid w:val="00375DF0"/>
    <w:rsid w:val="00376861"/>
    <w:rsid w:val="00376BB3"/>
    <w:rsid w:val="00376C68"/>
    <w:rsid w:val="00376CE2"/>
    <w:rsid w:val="00380830"/>
    <w:rsid w:val="0038186B"/>
    <w:rsid w:val="00381BF6"/>
    <w:rsid w:val="00383D7B"/>
    <w:rsid w:val="0038461E"/>
    <w:rsid w:val="00384CAE"/>
    <w:rsid w:val="00384E97"/>
    <w:rsid w:val="00385E20"/>
    <w:rsid w:val="00385E4F"/>
    <w:rsid w:val="0038754C"/>
    <w:rsid w:val="003921CE"/>
    <w:rsid w:val="00392BD7"/>
    <w:rsid w:val="00392C14"/>
    <w:rsid w:val="003935AA"/>
    <w:rsid w:val="00396748"/>
    <w:rsid w:val="00396A1F"/>
    <w:rsid w:val="00396D00"/>
    <w:rsid w:val="00396F80"/>
    <w:rsid w:val="00397458"/>
    <w:rsid w:val="003A0CE7"/>
    <w:rsid w:val="003A1107"/>
    <w:rsid w:val="003A1BD0"/>
    <w:rsid w:val="003A1DCD"/>
    <w:rsid w:val="003A439B"/>
    <w:rsid w:val="003A4833"/>
    <w:rsid w:val="003A4B6E"/>
    <w:rsid w:val="003A501C"/>
    <w:rsid w:val="003A6173"/>
    <w:rsid w:val="003B0AA4"/>
    <w:rsid w:val="003B1C94"/>
    <w:rsid w:val="003B1ED5"/>
    <w:rsid w:val="003B313C"/>
    <w:rsid w:val="003B38EE"/>
    <w:rsid w:val="003B3B63"/>
    <w:rsid w:val="003B3F34"/>
    <w:rsid w:val="003B4D0D"/>
    <w:rsid w:val="003B4DBA"/>
    <w:rsid w:val="003B636D"/>
    <w:rsid w:val="003B7EB5"/>
    <w:rsid w:val="003C0031"/>
    <w:rsid w:val="003C2B1C"/>
    <w:rsid w:val="003C2F58"/>
    <w:rsid w:val="003C3362"/>
    <w:rsid w:val="003C4718"/>
    <w:rsid w:val="003C5025"/>
    <w:rsid w:val="003C6245"/>
    <w:rsid w:val="003C7A6D"/>
    <w:rsid w:val="003D04B8"/>
    <w:rsid w:val="003D0B3C"/>
    <w:rsid w:val="003D345A"/>
    <w:rsid w:val="003D3DC8"/>
    <w:rsid w:val="003D5034"/>
    <w:rsid w:val="003D61F1"/>
    <w:rsid w:val="003D624C"/>
    <w:rsid w:val="003E01B3"/>
    <w:rsid w:val="003E327E"/>
    <w:rsid w:val="003E3A02"/>
    <w:rsid w:val="003E4A51"/>
    <w:rsid w:val="003E4D67"/>
    <w:rsid w:val="003E665C"/>
    <w:rsid w:val="003F095C"/>
    <w:rsid w:val="003F0C89"/>
    <w:rsid w:val="003F289E"/>
    <w:rsid w:val="003F29DF"/>
    <w:rsid w:val="003F372D"/>
    <w:rsid w:val="003F5DC6"/>
    <w:rsid w:val="003F652E"/>
    <w:rsid w:val="003F6A49"/>
    <w:rsid w:val="003F7533"/>
    <w:rsid w:val="00400242"/>
    <w:rsid w:val="004003A5"/>
    <w:rsid w:val="004019B5"/>
    <w:rsid w:val="0040248C"/>
    <w:rsid w:val="004034F7"/>
    <w:rsid w:val="00404744"/>
    <w:rsid w:val="00404792"/>
    <w:rsid w:val="00404941"/>
    <w:rsid w:val="00406C9E"/>
    <w:rsid w:val="0040754B"/>
    <w:rsid w:val="00412AA2"/>
    <w:rsid w:val="00414719"/>
    <w:rsid w:val="00414AA1"/>
    <w:rsid w:val="00415634"/>
    <w:rsid w:val="0041627C"/>
    <w:rsid w:val="00416762"/>
    <w:rsid w:val="00416A87"/>
    <w:rsid w:val="00416BBC"/>
    <w:rsid w:val="004218A9"/>
    <w:rsid w:val="0042200F"/>
    <w:rsid w:val="0042371E"/>
    <w:rsid w:val="0042384B"/>
    <w:rsid w:val="00424701"/>
    <w:rsid w:val="00424E17"/>
    <w:rsid w:val="00426129"/>
    <w:rsid w:val="00426ED7"/>
    <w:rsid w:val="00431CD4"/>
    <w:rsid w:val="0043362C"/>
    <w:rsid w:val="004339CB"/>
    <w:rsid w:val="0043567B"/>
    <w:rsid w:val="004367B9"/>
    <w:rsid w:val="00436BEF"/>
    <w:rsid w:val="00437902"/>
    <w:rsid w:val="00437CC7"/>
    <w:rsid w:val="004407EC"/>
    <w:rsid w:val="004421C8"/>
    <w:rsid w:val="00442A93"/>
    <w:rsid w:val="00442C87"/>
    <w:rsid w:val="004433DF"/>
    <w:rsid w:val="0044456A"/>
    <w:rsid w:val="00445409"/>
    <w:rsid w:val="00445800"/>
    <w:rsid w:val="00450761"/>
    <w:rsid w:val="00451EF9"/>
    <w:rsid w:val="0045273E"/>
    <w:rsid w:val="00453F93"/>
    <w:rsid w:val="004546CC"/>
    <w:rsid w:val="00454940"/>
    <w:rsid w:val="00454A16"/>
    <w:rsid w:val="0045540F"/>
    <w:rsid w:val="00455AE0"/>
    <w:rsid w:val="0045620C"/>
    <w:rsid w:val="0045661D"/>
    <w:rsid w:val="00456DE5"/>
    <w:rsid w:val="00457F5D"/>
    <w:rsid w:val="004605F4"/>
    <w:rsid w:val="00460875"/>
    <w:rsid w:val="00460BDA"/>
    <w:rsid w:val="004614EA"/>
    <w:rsid w:val="004627C7"/>
    <w:rsid w:val="0046304E"/>
    <w:rsid w:val="00463F5C"/>
    <w:rsid w:val="00464EBF"/>
    <w:rsid w:val="00465EA3"/>
    <w:rsid w:val="00466E8B"/>
    <w:rsid w:val="00470642"/>
    <w:rsid w:val="00470ED2"/>
    <w:rsid w:val="00471CD1"/>
    <w:rsid w:val="0047221B"/>
    <w:rsid w:val="0047222D"/>
    <w:rsid w:val="00473294"/>
    <w:rsid w:val="00476301"/>
    <w:rsid w:val="0048040C"/>
    <w:rsid w:val="00481D40"/>
    <w:rsid w:val="004820AF"/>
    <w:rsid w:val="00483DD2"/>
    <w:rsid w:val="004840B9"/>
    <w:rsid w:val="00484660"/>
    <w:rsid w:val="00484F49"/>
    <w:rsid w:val="004851FD"/>
    <w:rsid w:val="004852CC"/>
    <w:rsid w:val="0048531A"/>
    <w:rsid w:val="004853FA"/>
    <w:rsid w:val="004855A7"/>
    <w:rsid w:val="00485AAC"/>
    <w:rsid w:val="004909D2"/>
    <w:rsid w:val="0049242D"/>
    <w:rsid w:val="00493183"/>
    <w:rsid w:val="0049348E"/>
    <w:rsid w:val="00496079"/>
    <w:rsid w:val="00496612"/>
    <w:rsid w:val="00497B1F"/>
    <w:rsid w:val="004A1536"/>
    <w:rsid w:val="004A3F07"/>
    <w:rsid w:val="004A4440"/>
    <w:rsid w:val="004A4D76"/>
    <w:rsid w:val="004A5812"/>
    <w:rsid w:val="004A5C1E"/>
    <w:rsid w:val="004A61B3"/>
    <w:rsid w:val="004B0750"/>
    <w:rsid w:val="004B096D"/>
    <w:rsid w:val="004B1538"/>
    <w:rsid w:val="004B1830"/>
    <w:rsid w:val="004B196E"/>
    <w:rsid w:val="004B1D47"/>
    <w:rsid w:val="004B2BD4"/>
    <w:rsid w:val="004B2D22"/>
    <w:rsid w:val="004B31B9"/>
    <w:rsid w:val="004B70BC"/>
    <w:rsid w:val="004C0F68"/>
    <w:rsid w:val="004C3372"/>
    <w:rsid w:val="004C33A8"/>
    <w:rsid w:val="004C5EAB"/>
    <w:rsid w:val="004C6701"/>
    <w:rsid w:val="004C74F7"/>
    <w:rsid w:val="004D103B"/>
    <w:rsid w:val="004D22F8"/>
    <w:rsid w:val="004D34B9"/>
    <w:rsid w:val="004D3565"/>
    <w:rsid w:val="004D393D"/>
    <w:rsid w:val="004D48BA"/>
    <w:rsid w:val="004D6394"/>
    <w:rsid w:val="004E1844"/>
    <w:rsid w:val="004E1D2D"/>
    <w:rsid w:val="004E2967"/>
    <w:rsid w:val="004E3968"/>
    <w:rsid w:val="004E424B"/>
    <w:rsid w:val="004E46D6"/>
    <w:rsid w:val="004E766C"/>
    <w:rsid w:val="004E7AAE"/>
    <w:rsid w:val="004E7BFB"/>
    <w:rsid w:val="004E7C63"/>
    <w:rsid w:val="004E7CE2"/>
    <w:rsid w:val="004F0800"/>
    <w:rsid w:val="004F0B3B"/>
    <w:rsid w:val="004F1366"/>
    <w:rsid w:val="004F1437"/>
    <w:rsid w:val="004F1C1F"/>
    <w:rsid w:val="004F2311"/>
    <w:rsid w:val="004F2EF7"/>
    <w:rsid w:val="004F4249"/>
    <w:rsid w:val="004F45BA"/>
    <w:rsid w:val="004F4916"/>
    <w:rsid w:val="004F7A32"/>
    <w:rsid w:val="004F7DA1"/>
    <w:rsid w:val="00500531"/>
    <w:rsid w:val="00501DC6"/>
    <w:rsid w:val="00502945"/>
    <w:rsid w:val="005039BB"/>
    <w:rsid w:val="0050470A"/>
    <w:rsid w:val="00505DDC"/>
    <w:rsid w:val="00511D58"/>
    <w:rsid w:val="00513192"/>
    <w:rsid w:val="0051334D"/>
    <w:rsid w:val="00515963"/>
    <w:rsid w:val="00515C73"/>
    <w:rsid w:val="00515D2B"/>
    <w:rsid w:val="0051691F"/>
    <w:rsid w:val="00516CDB"/>
    <w:rsid w:val="00520267"/>
    <w:rsid w:val="0052191E"/>
    <w:rsid w:val="0052280C"/>
    <w:rsid w:val="00522E1B"/>
    <w:rsid w:val="00523014"/>
    <w:rsid w:val="0052461B"/>
    <w:rsid w:val="0052521F"/>
    <w:rsid w:val="00525CB9"/>
    <w:rsid w:val="00526A87"/>
    <w:rsid w:val="0052709A"/>
    <w:rsid w:val="005307E2"/>
    <w:rsid w:val="005326C3"/>
    <w:rsid w:val="005334F3"/>
    <w:rsid w:val="00533A13"/>
    <w:rsid w:val="00533DCC"/>
    <w:rsid w:val="00533E0D"/>
    <w:rsid w:val="00536090"/>
    <w:rsid w:val="00537B0B"/>
    <w:rsid w:val="005403CF"/>
    <w:rsid w:val="00541C2D"/>
    <w:rsid w:val="00541CB8"/>
    <w:rsid w:val="0054450C"/>
    <w:rsid w:val="00544ADB"/>
    <w:rsid w:val="00544D00"/>
    <w:rsid w:val="00545639"/>
    <w:rsid w:val="00546835"/>
    <w:rsid w:val="0055200B"/>
    <w:rsid w:val="00552D8A"/>
    <w:rsid w:val="00555FCE"/>
    <w:rsid w:val="00556131"/>
    <w:rsid w:val="00556659"/>
    <w:rsid w:val="0055709A"/>
    <w:rsid w:val="005629A1"/>
    <w:rsid w:val="005631E5"/>
    <w:rsid w:val="005637A3"/>
    <w:rsid w:val="00564112"/>
    <w:rsid w:val="00565891"/>
    <w:rsid w:val="00566FA1"/>
    <w:rsid w:val="00567FB5"/>
    <w:rsid w:val="0057045C"/>
    <w:rsid w:val="00570929"/>
    <w:rsid w:val="0057100E"/>
    <w:rsid w:val="00571AAB"/>
    <w:rsid w:val="00572164"/>
    <w:rsid w:val="005733CA"/>
    <w:rsid w:val="005736A7"/>
    <w:rsid w:val="00576A8B"/>
    <w:rsid w:val="005776FE"/>
    <w:rsid w:val="00580A67"/>
    <w:rsid w:val="005836AA"/>
    <w:rsid w:val="00585CA8"/>
    <w:rsid w:val="00586A45"/>
    <w:rsid w:val="00586A81"/>
    <w:rsid w:val="005905F5"/>
    <w:rsid w:val="005923C8"/>
    <w:rsid w:val="005957F9"/>
    <w:rsid w:val="005A02F6"/>
    <w:rsid w:val="005A0C4A"/>
    <w:rsid w:val="005A1D68"/>
    <w:rsid w:val="005A29FA"/>
    <w:rsid w:val="005A477C"/>
    <w:rsid w:val="005A56AB"/>
    <w:rsid w:val="005A5BFE"/>
    <w:rsid w:val="005A6321"/>
    <w:rsid w:val="005A6746"/>
    <w:rsid w:val="005A68BC"/>
    <w:rsid w:val="005A6E69"/>
    <w:rsid w:val="005A7E91"/>
    <w:rsid w:val="005B0C90"/>
    <w:rsid w:val="005B0DC2"/>
    <w:rsid w:val="005B133C"/>
    <w:rsid w:val="005B1795"/>
    <w:rsid w:val="005B3090"/>
    <w:rsid w:val="005B4AF6"/>
    <w:rsid w:val="005B4EE9"/>
    <w:rsid w:val="005B4FBF"/>
    <w:rsid w:val="005C0034"/>
    <w:rsid w:val="005C24EF"/>
    <w:rsid w:val="005C46DE"/>
    <w:rsid w:val="005C49BC"/>
    <w:rsid w:val="005C6643"/>
    <w:rsid w:val="005C66B6"/>
    <w:rsid w:val="005C67C4"/>
    <w:rsid w:val="005C69E6"/>
    <w:rsid w:val="005C6A31"/>
    <w:rsid w:val="005D2622"/>
    <w:rsid w:val="005D3B09"/>
    <w:rsid w:val="005D3E76"/>
    <w:rsid w:val="005D6023"/>
    <w:rsid w:val="005D778B"/>
    <w:rsid w:val="005E04E4"/>
    <w:rsid w:val="005E0656"/>
    <w:rsid w:val="005E077E"/>
    <w:rsid w:val="005E19D7"/>
    <w:rsid w:val="005E2291"/>
    <w:rsid w:val="005E249F"/>
    <w:rsid w:val="005E2FD5"/>
    <w:rsid w:val="005E4C9C"/>
    <w:rsid w:val="005E59C5"/>
    <w:rsid w:val="005E6B3D"/>
    <w:rsid w:val="005E6E57"/>
    <w:rsid w:val="005E7521"/>
    <w:rsid w:val="005F0576"/>
    <w:rsid w:val="005F0AAD"/>
    <w:rsid w:val="005F0AD0"/>
    <w:rsid w:val="005F47B8"/>
    <w:rsid w:val="005F4E98"/>
    <w:rsid w:val="005F4FAD"/>
    <w:rsid w:val="005F5C92"/>
    <w:rsid w:val="005F6232"/>
    <w:rsid w:val="005F66EB"/>
    <w:rsid w:val="005F6F3C"/>
    <w:rsid w:val="00600881"/>
    <w:rsid w:val="00601780"/>
    <w:rsid w:val="006021EE"/>
    <w:rsid w:val="006029E3"/>
    <w:rsid w:val="00604637"/>
    <w:rsid w:val="00605DC0"/>
    <w:rsid w:val="00606AB0"/>
    <w:rsid w:val="00607796"/>
    <w:rsid w:val="00611190"/>
    <w:rsid w:val="00613006"/>
    <w:rsid w:val="00616073"/>
    <w:rsid w:val="00616594"/>
    <w:rsid w:val="00616C3B"/>
    <w:rsid w:val="00620522"/>
    <w:rsid w:val="00621952"/>
    <w:rsid w:val="006230AC"/>
    <w:rsid w:val="006248F2"/>
    <w:rsid w:val="00625600"/>
    <w:rsid w:val="006260B4"/>
    <w:rsid w:val="006262A7"/>
    <w:rsid w:val="00626D06"/>
    <w:rsid w:val="00627B81"/>
    <w:rsid w:val="00630D24"/>
    <w:rsid w:val="006318ED"/>
    <w:rsid w:val="00632DF3"/>
    <w:rsid w:val="00633FE3"/>
    <w:rsid w:val="00634333"/>
    <w:rsid w:val="0063454F"/>
    <w:rsid w:val="0063480E"/>
    <w:rsid w:val="006423E5"/>
    <w:rsid w:val="00643A61"/>
    <w:rsid w:val="00643ABD"/>
    <w:rsid w:val="0064644A"/>
    <w:rsid w:val="006472C4"/>
    <w:rsid w:val="00651AE4"/>
    <w:rsid w:val="006525FD"/>
    <w:rsid w:val="00652736"/>
    <w:rsid w:val="006530AC"/>
    <w:rsid w:val="0065325F"/>
    <w:rsid w:val="00655672"/>
    <w:rsid w:val="00656A48"/>
    <w:rsid w:val="00657077"/>
    <w:rsid w:val="00657169"/>
    <w:rsid w:val="00660418"/>
    <w:rsid w:val="00661000"/>
    <w:rsid w:val="006643FE"/>
    <w:rsid w:val="00665A67"/>
    <w:rsid w:val="0066635A"/>
    <w:rsid w:val="00666D54"/>
    <w:rsid w:val="00667225"/>
    <w:rsid w:val="006675C9"/>
    <w:rsid w:val="00667B4F"/>
    <w:rsid w:val="00667C79"/>
    <w:rsid w:val="0067144E"/>
    <w:rsid w:val="0067253D"/>
    <w:rsid w:val="006728BA"/>
    <w:rsid w:val="00672A50"/>
    <w:rsid w:val="00676627"/>
    <w:rsid w:val="006776F8"/>
    <w:rsid w:val="0067780E"/>
    <w:rsid w:val="00680BAD"/>
    <w:rsid w:val="00680C4F"/>
    <w:rsid w:val="00682219"/>
    <w:rsid w:val="00683339"/>
    <w:rsid w:val="006839ED"/>
    <w:rsid w:val="00684329"/>
    <w:rsid w:val="006844F7"/>
    <w:rsid w:val="00684843"/>
    <w:rsid w:val="006859C9"/>
    <w:rsid w:val="00685A9F"/>
    <w:rsid w:val="00685B95"/>
    <w:rsid w:val="00685E2C"/>
    <w:rsid w:val="0068668D"/>
    <w:rsid w:val="006867A1"/>
    <w:rsid w:val="00686CFB"/>
    <w:rsid w:val="00686D00"/>
    <w:rsid w:val="00687043"/>
    <w:rsid w:val="00687D79"/>
    <w:rsid w:val="006903B8"/>
    <w:rsid w:val="00690CFA"/>
    <w:rsid w:val="006910EB"/>
    <w:rsid w:val="00693A18"/>
    <w:rsid w:val="00694308"/>
    <w:rsid w:val="0069476E"/>
    <w:rsid w:val="00694CDB"/>
    <w:rsid w:val="006965E0"/>
    <w:rsid w:val="006968C6"/>
    <w:rsid w:val="00697A7C"/>
    <w:rsid w:val="00697C4D"/>
    <w:rsid w:val="00697EB3"/>
    <w:rsid w:val="006A3CB9"/>
    <w:rsid w:val="006A3DF5"/>
    <w:rsid w:val="006A44AD"/>
    <w:rsid w:val="006A4AEB"/>
    <w:rsid w:val="006A54F7"/>
    <w:rsid w:val="006A5E74"/>
    <w:rsid w:val="006A7E9C"/>
    <w:rsid w:val="006B0A10"/>
    <w:rsid w:val="006B1784"/>
    <w:rsid w:val="006B1C34"/>
    <w:rsid w:val="006B2A41"/>
    <w:rsid w:val="006B416E"/>
    <w:rsid w:val="006B6A58"/>
    <w:rsid w:val="006B6BE5"/>
    <w:rsid w:val="006B6E8C"/>
    <w:rsid w:val="006B7700"/>
    <w:rsid w:val="006C0721"/>
    <w:rsid w:val="006C08DB"/>
    <w:rsid w:val="006C0D77"/>
    <w:rsid w:val="006C2BBE"/>
    <w:rsid w:val="006C2CE8"/>
    <w:rsid w:val="006C5289"/>
    <w:rsid w:val="006C723C"/>
    <w:rsid w:val="006C74C3"/>
    <w:rsid w:val="006D1AAC"/>
    <w:rsid w:val="006D5E45"/>
    <w:rsid w:val="006D5E5B"/>
    <w:rsid w:val="006D66C7"/>
    <w:rsid w:val="006D6DFA"/>
    <w:rsid w:val="006D7682"/>
    <w:rsid w:val="006D7833"/>
    <w:rsid w:val="006E31EA"/>
    <w:rsid w:val="006E3340"/>
    <w:rsid w:val="006E3354"/>
    <w:rsid w:val="006E3B84"/>
    <w:rsid w:val="006E4A8F"/>
    <w:rsid w:val="006E4D3A"/>
    <w:rsid w:val="006F2DED"/>
    <w:rsid w:val="006F594D"/>
    <w:rsid w:val="006F6B75"/>
    <w:rsid w:val="006F74DB"/>
    <w:rsid w:val="006F7C53"/>
    <w:rsid w:val="00702F42"/>
    <w:rsid w:val="00703187"/>
    <w:rsid w:val="00703890"/>
    <w:rsid w:val="00704071"/>
    <w:rsid w:val="00707869"/>
    <w:rsid w:val="007105D5"/>
    <w:rsid w:val="00711C36"/>
    <w:rsid w:val="00712160"/>
    <w:rsid w:val="00713826"/>
    <w:rsid w:val="0071407D"/>
    <w:rsid w:val="007177D2"/>
    <w:rsid w:val="0072001D"/>
    <w:rsid w:val="007229F1"/>
    <w:rsid w:val="00722AB2"/>
    <w:rsid w:val="007245C3"/>
    <w:rsid w:val="00726EB0"/>
    <w:rsid w:val="00727254"/>
    <w:rsid w:val="00731591"/>
    <w:rsid w:val="00732F11"/>
    <w:rsid w:val="00735CEF"/>
    <w:rsid w:val="00735EC7"/>
    <w:rsid w:val="00737937"/>
    <w:rsid w:val="0074569F"/>
    <w:rsid w:val="00747C52"/>
    <w:rsid w:val="00750384"/>
    <w:rsid w:val="00751378"/>
    <w:rsid w:val="00753200"/>
    <w:rsid w:val="007534A4"/>
    <w:rsid w:val="0075431A"/>
    <w:rsid w:val="007569C9"/>
    <w:rsid w:val="00757239"/>
    <w:rsid w:val="00757E4F"/>
    <w:rsid w:val="007602F4"/>
    <w:rsid w:val="00760A79"/>
    <w:rsid w:val="00760B9F"/>
    <w:rsid w:val="00761C26"/>
    <w:rsid w:val="007624AF"/>
    <w:rsid w:val="007636BC"/>
    <w:rsid w:val="0076374F"/>
    <w:rsid w:val="00764B9A"/>
    <w:rsid w:val="00767611"/>
    <w:rsid w:val="00767B79"/>
    <w:rsid w:val="00767D3A"/>
    <w:rsid w:val="00767ED5"/>
    <w:rsid w:val="007706DB"/>
    <w:rsid w:val="00770894"/>
    <w:rsid w:val="00771171"/>
    <w:rsid w:val="00774961"/>
    <w:rsid w:val="007760E9"/>
    <w:rsid w:val="00776EF6"/>
    <w:rsid w:val="00780AD0"/>
    <w:rsid w:val="0078123C"/>
    <w:rsid w:val="00781602"/>
    <w:rsid w:val="007820E5"/>
    <w:rsid w:val="00783112"/>
    <w:rsid w:val="00783913"/>
    <w:rsid w:val="00790DD8"/>
    <w:rsid w:val="007926B7"/>
    <w:rsid w:val="00793D76"/>
    <w:rsid w:val="007946B4"/>
    <w:rsid w:val="007948F4"/>
    <w:rsid w:val="00795127"/>
    <w:rsid w:val="007954A4"/>
    <w:rsid w:val="00795D5F"/>
    <w:rsid w:val="007A0EE5"/>
    <w:rsid w:val="007A1FB0"/>
    <w:rsid w:val="007A630C"/>
    <w:rsid w:val="007A7DF4"/>
    <w:rsid w:val="007B09C5"/>
    <w:rsid w:val="007B0D45"/>
    <w:rsid w:val="007B14DD"/>
    <w:rsid w:val="007B2AE1"/>
    <w:rsid w:val="007B3F35"/>
    <w:rsid w:val="007B69C2"/>
    <w:rsid w:val="007B7AC5"/>
    <w:rsid w:val="007B7F46"/>
    <w:rsid w:val="007C0A7C"/>
    <w:rsid w:val="007C1478"/>
    <w:rsid w:val="007C15D1"/>
    <w:rsid w:val="007C1BA1"/>
    <w:rsid w:val="007C23D9"/>
    <w:rsid w:val="007C33DD"/>
    <w:rsid w:val="007C3A68"/>
    <w:rsid w:val="007C3E7D"/>
    <w:rsid w:val="007C411C"/>
    <w:rsid w:val="007C4CED"/>
    <w:rsid w:val="007C5ADE"/>
    <w:rsid w:val="007C6EC4"/>
    <w:rsid w:val="007D001B"/>
    <w:rsid w:val="007D09FC"/>
    <w:rsid w:val="007D0B19"/>
    <w:rsid w:val="007D0C77"/>
    <w:rsid w:val="007D37EB"/>
    <w:rsid w:val="007D3F74"/>
    <w:rsid w:val="007D5756"/>
    <w:rsid w:val="007D58A0"/>
    <w:rsid w:val="007D6685"/>
    <w:rsid w:val="007E1217"/>
    <w:rsid w:val="007E234E"/>
    <w:rsid w:val="007E3DE0"/>
    <w:rsid w:val="007E3F83"/>
    <w:rsid w:val="007E5370"/>
    <w:rsid w:val="007E566B"/>
    <w:rsid w:val="007E6012"/>
    <w:rsid w:val="007E7725"/>
    <w:rsid w:val="007F0293"/>
    <w:rsid w:val="007F137C"/>
    <w:rsid w:val="007F1884"/>
    <w:rsid w:val="007F1D6F"/>
    <w:rsid w:val="007F29D7"/>
    <w:rsid w:val="007F368C"/>
    <w:rsid w:val="00801B38"/>
    <w:rsid w:val="00803C42"/>
    <w:rsid w:val="008056B7"/>
    <w:rsid w:val="0080592F"/>
    <w:rsid w:val="00806040"/>
    <w:rsid w:val="0080608C"/>
    <w:rsid w:val="00810783"/>
    <w:rsid w:val="00811141"/>
    <w:rsid w:val="00814371"/>
    <w:rsid w:val="00814B22"/>
    <w:rsid w:val="00821C7A"/>
    <w:rsid w:val="00823D8D"/>
    <w:rsid w:val="00824619"/>
    <w:rsid w:val="00824963"/>
    <w:rsid w:val="008254B1"/>
    <w:rsid w:val="00827191"/>
    <w:rsid w:val="00830859"/>
    <w:rsid w:val="008315D8"/>
    <w:rsid w:val="00831982"/>
    <w:rsid w:val="0083377A"/>
    <w:rsid w:val="0083578D"/>
    <w:rsid w:val="0083626E"/>
    <w:rsid w:val="0083737F"/>
    <w:rsid w:val="00837549"/>
    <w:rsid w:val="00840006"/>
    <w:rsid w:val="008421CC"/>
    <w:rsid w:val="00843A40"/>
    <w:rsid w:val="00845231"/>
    <w:rsid w:val="0085042F"/>
    <w:rsid w:val="008516D8"/>
    <w:rsid w:val="00851A4E"/>
    <w:rsid w:val="00852E97"/>
    <w:rsid w:val="00854A2C"/>
    <w:rsid w:val="00854C4D"/>
    <w:rsid w:val="00854D72"/>
    <w:rsid w:val="00855305"/>
    <w:rsid w:val="00855DCF"/>
    <w:rsid w:val="00860AFD"/>
    <w:rsid w:val="00861199"/>
    <w:rsid w:val="00861642"/>
    <w:rsid w:val="00861972"/>
    <w:rsid w:val="0086279D"/>
    <w:rsid w:val="00862B4D"/>
    <w:rsid w:val="00863596"/>
    <w:rsid w:val="00865CA7"/>
    <w:rsid w:val="00865F0F"/>
    <w:rsid w:val="00866E48"/>
    <w:rsid w:val="00867AC3"/>
    <w:rsid w:val="00870771"/>
    <w:rsid w:val="008708B3"/>
    <w:rsid w:val="008724A4"/>
    <w:rsid w:val="00872BEA"/>
    <w:rsid w:val="0087427A"/>
    <w:rsid w:val="00875755"/>
    <w:rsid w:val="0088052C"/>
    <w:rsid w:val="008809CE"/>
    <w:rsid w:val="00883F5C"/>
    <w:rsid w:val="00886341"/>
    <w:rsid w:val="00887517"/>
    <w:rsid w:val="00887D95"/>
    <w:rsid w:val="00890D46"/>
    <w:rsid w:val="00891253"/>
    <w:rsid w:val="0089212A"/>
    <w:rsid w:val="0089447C"/>
    <w:rsid w:val="00895736"/>
    <w:rsid w:val="00895906"/>
    <w:rsid w:val="00895BAC"/>
    <w:rsid w:val="00896816"/>
    <w:rsid w:val="00897222"/>
    <w:rsid w:val="00897D46"/>
    <w:rsid w:val="008A1291"/>
    <w:rsid w:val="008A3B58"/>
    <w:rsid w:val="008A489E"/>
    <w:rsid w:val="008A5745"/>
    <w:rsid w:val="008A5CB2"/>
    <w:rsid w:val="008B0159"/>
    <w:rsid w:val="008B0C98"/>
    <w:rsid w:val="008B1204"/>
    <w:rsid w:val="008B14BA"/>
    <w:rsid w:val="008B168E"/>
    <w:rsid w:val="008B298F"/>
    <w:rsid w:val="008B45AF"/>
    <w:rsid w:val="008B6279"/>
    <w:rsid w:val="008B6BF2"/>
    <w:rsid w:val="008B6DBB"/>
    <w:rsid w:val="008B7CE0"/>
    <w:rsid w:val="008C019C"/>
    <w:rsid w:val="008C0909"/>
    <w:rsid w:val="008C2165"/>
    <w:rsid w:val="008C2B8B"/>
    <w:rsid w:val="008C337B"/>
    <w:rsid w:val="008C49CA"/>
    <w:rsid w:val="008C4C6F"/>
    <w:rsid w:val="008C61B3"/>
    <w:rsid w:val="008C7679"/>
    <w:rsid w:val="008C7A5B"/>
    <w:rsid w:val="008D0C2F"/>
    <w:rsid w:val="008D0CB4"/>
    <w:rsid w:val="008D1405"/>
    <w:rsid w:val="008D1768"/>
    <w:rsid w:val="008D1931"/>
    <w:rsid w:val="008D1B55"/>
    <w:rsid w:val="008D22A7"/>
    <w:rsid w:val="008D2EA7"/>
    <w:rsid w:val="008D7128"/>
    <w:rsid w:val="008D738E"/>
    <w:rsid w:val="008D7E91"/>
    <w:rsid w:val="008E072A"/>
    <w:rsid w:val="008E20BB"/>
    <w:rsid w:val="008E2A91"/>
    <w:rsid w:val="008E3897"/>
    <w:rsid w:val="008E3A33"/>
    <w:rsid w:val="008E3C5B"/>
    <w:rsid w:val="008E3CC7"/>
    <w:rsid w:val="008E65D4"/>
    <w:rsid w:val="008F1F9C"/>
    <w:rsid w:val="008F28A6"/>
    <w:rsid w:val="008F52C2"/>
    <w:rsid w:val="008F5F5A"/>
    <w:rsid w:val="008F6E4A"/>
    <w:rsid w:val="008F75D4"/>
    <w:rsid w:val="008F7710"/>
    <w:rsid w:val="009003A5"/>
    <w:rsid w:val="00901175"/>
    <w:rsid w:val="009011BE"/>
    <w:rsid w:val="0090168B"/>
    <w:rsid w:val="0090247A"/>
    <w:rsid w:val="009045B3"/>
    <w:rsid w:val="00905E3C"/>
    <w:rsid w:val="0090642D"/>
    <w:rsid w:val="00907E97"/>
    <w:rsid w:val="0091094E"/>
    <w:rsid w:val="0091191B"/>
    <w:rsid w:val="00911FAD"/>
    <w:rsid w:val="00915963"/>
    <w:rsid w:val="009169B9"/>
    <w:rsid w:val="00916D4B"/>
    <w:rsid w:val="009215E9"/>
    <w:rsid w:val="009219E4"/>
    <w:rsid w:val="0092308E"/>
    <w:rsid w:val="00923343"/>
    <w:rsid w:val="009234C0"/>
    <w:rsid w:val="00923A48"/>
    <w:rsid w:val="00924A53"/>
    <w:rsid w:val="00925509"/>
    <w:rsid w:val="00927F60"/>
    <w:rsid w:val="009317AA"/>
    <w:rsid w:val="00931B05"/>
    <w:rsid w:val="00932754"/>
    <w:rsid w:val="00932EA9"/>
    <w:rsid w:val="00932F86"/>
    <w:rsid w:val="009343AD"/>
    <w:rsid w:val="00940CCB"/>
    <w:rsid w:val="00943811"/>
    <w:rsid w:val="00944ED0"/>
    <w:rsid w:val="00945887"/>
    <w:rsid w:val="00945AC7"/>
    <w:rsid w:val="00947663"/>
    <w:rsid w:val="00950091"/>
    <w:rsid w:val="00950EF8"/>
    <w:rsid w:val="00951A5E"/>
    <w:rsid w:val="00951B20"/>
    <w:rsid w:val="009549EF"/>
    <w:rsid w:val="00957717"/>
    <w:rsid w:val="009605C7"/>
    <w:rsid w:val="0096093A"/>
    <w:rsid w:val="009617F4"/>
    <w:rsid w:val="0096188F"/>
    <w:rsid w:val="00961C16"/>
    <w:rsid w:val="00961C70"/>
    <w:rsid w:val="00961D93"/>
    <w:rsid w:val="00962C2F"/>
    <w:rsid w:val="009639AA"/>
    <w:rsid w:val="0096485D"/>
    <w:rsid w:val="00964E2E"/>
    <w:rsid w:val="009654BE"/>
    <w:rsid w:val="00965FDE"/>
    <w:rsid w:val="00966E72"/>
    <w:rsid w:val="00970524"/>
    <w:rsid w:val="0097085A"/>
    <w:rsid w:val="00972045"/>
    <w:rsid w:val="009724D9"/>
    <w:rsid w:val="0097326F"/>
    <w:rsid w:val="00976B92"/>
    <w:rsid w:val="00981924"/>
    <w:rsid w:val="0098299C"/>
    <w:rsid w:val="00982C3A"/>
    <w:rsid w:val="00983E82"/>
    <w:rsid w:val="009851FC"/>
    <w:rsid w:val="00986949"/>
    <w:rsid w:val="009869A4"/>
    <w:rsid w:val="0098799E"/>
    <w:rsid w:val="00990A65"/>
    <w:rsid w:val="00991973"/>
    <w:rsid w:val="00992E1B"/>
    <w:rsid w:val="00993D41"/>
    <w:rsid w:val="00994B9C"/>
    <w:rsid w:val="0099756B"/>
    <w:rsid w:val="00997EDE"/>
    <w:rsid w:val="009A0054"/>
    <w:rsid w:val="009A03CD"/>
    <w:rsid w:val="009A0DC2"/>
    <w:rsid w:val="009A33D7"/>
    <w:rsid w:val="009A3439"/>
    <w:rsid w:val="009A4229"/>
    <w:rsid w:val="009A4504"/>
    <w:rsid w:val="009A49C0"/>
    <w:rsid w:val="009A5607"/>
    <w:rsid w:val="009A588A"/>
    <w:rsid w:val="009A5980"/>
    <w:rsid w:val="009A66A2"/>
    <w:rsid w:val="009A714A"/>
    <w:rsid w:val="009B0DB1"/>
    <w:rsid w:val="009B2CB1"/>
    <w:rsid w:val="009B31F0"/>
    <w:rsid w:val="009B50BC"/>
    <w:rsid w:val="009B5699"/>
    <w:rsid w:val="009B6EC9"/>
    <w:rsid w:val="009B7433"/>
    <w:rsid w:val="009B75AC"/>
    <w:rsid w:val="009C0052"/>
    <w:rsid w:val="009C045C"/>
    <w:rsid w:val="009C0D06"/>
    <w:rsid w:val="009C14D6"/>
    <w:rsid w:val="009C22AD"/>
    <w:rsid w:val="009C31AF"/>
    <w:rsid w:val="009C3CA2"/>
    <w:rsid w:val="009C5266"/>
    <w:rsid w:val="009C7B3F"/>
    <w:rsid w:val="009C7F9C"/>
    <w:rsid w:val="009D12BE"/>
    <w:rsid w:val="009D34D9"/>
    <w:rsid w:val="009D37AC"/>
    <w:rsid w:val="009D3B4B"/>
    <w:rsid w:val="009D3D70"/>
    <w:rsid w:val="009D5099"/>
    <w:rsid w:val="009D5CD0"/>
    <w:rsid w:val="009D601B"/>
    <w:rsid w:val="009D704D"/>
    <w:rsid w:val="009E1379"/>
    <w:rsid w:val="009E177E"/>
    <w:rsid w:val="009E2F92"/>
    <w:rsid w:val="009E3DA6"/>
    <w:rsid w:val="009E46B4"/>
    <w:rsid w:val="009E4D63"/>
    <w:rsid w:val="009E5EE4"/>
    <w:rsid w:val="009E6147"/>
    <w:rsid w:val="009E66C1"/>
    <w:rsid w:val="009E6FA6"/>
    <w:rsid w:val="009F2767"/>
    <w:rsid w:val="009F2A13"/>
    <w:rsid w:val="009F364F"/>
    <w:rsid w:val="009F3AD1"/>
    <w:rsid w:val="009F4653"/>
    <w:rsid w:val="009F5063"/>
    <w:rsid w:val="009F5784"/>
    <w:rsid w:val="009F5895"/>
    <w:rsid w:val="009F5FCB"/>
    <w:rsid w:val="009F6348"/>
    <w:rsid w:val="009F7C3C"/>
    <w:rsid w:val="00A00C79"/>
    <w:rsid w:val="00A02FE6"/>
    <w:rsid w:val="00A04526"/>
    <w:rsid w:val="00A04974"/>
    <w:rsid w:val="00A06998"/>
    <w:rsid w:val="00A103BE"/>
    <w:rsid w:val="00A120CE"/>
    <w:rsid w:val="00A146B1"/>
    <w:rsid w:val="00A1526B"/>
    <w:rsid w:val="00A168DB"/>
    <w:rsid w:val="00A17701"/>
    <w:rsid w:val="00A17B47"/>
    <w:rsid w:val="00A17BC2"/>
    <w:rsid w:val="00A20C38"/>
    <w:rsid w:val="00A24C91"/>
    <w:rsid w:val="00A25574"/>
    <w:rsid w:val="00A25623"/>
    <w:rsid w:val="00A304E6"/>
    <w:rsid w:val="00A312DA"/>
    <w:rsid w:val="00A3251E"/>
    <w:rsid w:val="00A341E6"/>
    <w:rsid w:val="00A345A4"/>
    <w:rsid w:val="00A347F1"/>
    <w:rsid w:val="00A34B08"/>
    <w:rsid w:val="00A352A1"/>
    <w:rsid w:val="00A35C81"/>
    <w:rsid w:val="00A36879"/>
    <w:rsid w:val="00A40C89"/>
    <w:rsid w:val="00A41A84"/>
    <w:rsid w:val="00A4294E"/>
    <w:rsid w:val="00A43902"/>
    <w:rsid w:val="00A453A5"/>
    <w:rsid w:val="00A45B79"/>
    <w:rsid w:val="00A45F68"/>
    <w:rsid w:val="00A4727A"/>
    <w:rsid w:val="00A479CA"/>
    <w:rsid w:val="00A50D2E"/>
    <w:rsid w:val="00A52099"/>
    <w:rsid w:val="00A53409"/>
    <w:rsid w:val="00A538AB"/>
    <w:rsid w:val="00A540B8"/>
    <w:rsid w:val="00A54FFB"/>
    <w:rsid w:val="00A55A21"/>
    <w:rsid w:val="00A57D52"/>
    <w:rsid w:val="00A57E5C"/>
    <w:rsid w:val="00A6010D"/>
    <w:rsid w:val="00A60875"/>
    <w:rsid w:val="00A61A94"/>
    <w:rsid w:val="00A62291"/>
    <w:rsid w:val="00A66727"/>
    <w:rsid w:val="00A66A49"/>
    <w:rsid w:val="00A703E4"/>
    <w:rsid w:val="00A70D57"/>
    <w:rsid w:val="00A7259C"/>
    <w:rsid w:val="00A73A29"/>
    <w:rsid w:val="00A75202"/>
    <w:rsid w:val="00A75AEB"/>
    <w:rsid w:val="00A768F3"/>
    <w:rsid w:val="00A77988"/>
    <w:rsid w:val="00A8070D"/>
    <w:rsid w:val="00A823DE"/>
    <w:rsid w:val="00A824A9"/>
    <w:rsid w:val="00A8400D"/>
    <w:rsid w:val="00A84A5C"/>
    <w:rsid w:val="00A8620A"/>
    <w:rsid w:val="00A87643"/>
    <w:rsid w:val="00A87723"/>
    <w:rsid w:val="00A910C7"/>
    <w:rsid w:val="00A91148"/>
    <w:rsid w:val="00A9315B"/>
    <w:rsid w:val="00A933CA"/>
    <w:rsid w:val="00A93882"/>
    <w:rsid w:val="00A9417B"/>
    <w:rsid w:val="00A95C66"/>
    <w:rsid w:val="00A969B7"/>
    <w:rsid w:val="00A96F94"/>
    <w:rsid w:val="00A97205"/>
    <w:rsid w:val="00A975F1"/>
    <w:rsid w:val="00AA0B74"/>
    <w:rsid w:val="00AA1056"/>
    <w:rsid w:val="00AA338C"/>
    <w:rsid w:val="00AA3C80"/>
    <w:rsid w:val="00AA455E"/>
    <w:rsid w:val="00AA504B"/>
    <w:rsid w:val="00AA5595"/>
    <w:rsid w:val="00AA5B54"/>
    <w:rsid w:val="00AB0E78"/>
    <w:rsid w:val="00AB1A25"/>
    <w:rsid w:val="00AB2744"/>
    <w:rsid w:val="00AB3E69"/>
    <w:rsid w:val="00AB5F33"/>
    <w:rsid w:val="00AB6516"/>
    <w:rsid w:val="00AB79B2"/>
    <w:rsid w:val="00AB7BBD"/>
    <w:rsid w:val="00AC178D"/>
    <w:rsid w:val="00AC4EEA"/>
    <w:rsid w:val="00AC57E2"/>
    <w:rsid w:val="00AC7A32"/>
    <w:rsid w:val="00AD080E"/>
    <w:rsid w:val="00AD16B9"/>
    <w:rsid w:val="00AD247F"/>
    <w:rsid w:val="00AD3C6E"/>
    <w:rsid w:val="00AD50DE"/>
    <w:rsid w:val="00AD6CF8"/>
    <w:rsid w:val="00AD7E12"/>
    <w:rsid w:val="00AE14A9"/>
    <w:rsid w:val="00AE28B2"/>
    <w:rsid w:val="00AE2D0A"/>
    <w:rsid w:val="00AE300C"/>
    <w:rsid w:val="00AE4380"/>
    <w:rsid w:val="00AE5F98"/>
    <w:rsid w:val="00AE6169"/>
    <w:rsid w:val="00AE65C1"/>
    <w:rsid w:val="00AF0B17"/>
    <w:rsid w:val="00AF0C86"/>
    <w:rsid w:val="00AF1000"/>
    <w:rsid w:val="00AF1BD6"/>
    <w:rsid w:val="00AF1CEE"/>
    <w:rsid w:val="00AF25D8"/>
    <w:rsid w:val="00AF3AD7"/>
    <w:rsid w:val="00AF4F8C"/>
    <w:rsid w:val="00AF68CB"/>
    <w:rsid w:val="00AF7210"/>
    <w:rsid w:val="00B0023F"/>
    <w:rsid w:val="00B01284"/>
    <w:rsid w:val="00B02332"/>
    <w:rsid w:val="00B027B5"/>
    <w:rsid w:val="00B03252"/>
    <w:rsid w:val="00B03974"/>
    <w:rsid w:val="00B040B2"/>
    <w:rsid w:val="00B05FD3"/>
    <w:rsid w:val="00B07012"/>
    <w:rsid w:val="00B0722C"/>
    <w:rsid w:val="00B14D96"/>
    <w:rsid w:val="00B14DC2"/>
    <w:rsid w:val="00B166A9"/>
    <w:rsid w:val="00B16D22"/>
    <w:rsid w:val="00B17325"/>
    <w:rsid w:val="00B17F09"/>
    <w:rsid w:val="00B20111"/>
    <w:rsid w:val="00B20440"/>
    <w:rsid w:val="00B2107D"/>
    <w:rsid w:val="00B22EA4"/>
    <w:rsid w:val="00B23204"/>
    <w:rsid w:val="00B240E6"/>
    <w:rsid w:val="00B26E92"/>
    <w:rsid w:val="00B2798A"/>
    <w:rsid w:val="00B27B18"/>
    <w:rsid w:val="00B3078C"/>
    <w:rsid w:val="00B31F94"/>
    <w:rsid w:val="00B33433"/>
    <w:rsid w:val="00B37AC7"/>
    <w:rsid w:val="00B400C1"/>
    <w:rsid w:val="00B411D7"/>
    <w:rsid w:val="00B42019"/>
    <w:rsid w:val="00B42725"/>
    <w:rsid w:val="00B428BE"/>
    <w:rsid w:val="00B433C9"/>
    <w:rsid w:val="00B44054"/>
    <w:rsid w:val="00B45D03"/>
    <w:rsid w:val="00B4652E"/>
    <w:rsid w:val="00B4754E"/>
    <w:rsid w:val="00B47945"/>
    <w:rsid w:val="00B509D3"/>
    <w:rsid w:val="00B512A4"/>
    <w:rsid w:val="00B51B3E"/>
    <w:rsid w:val="00B5289B"/>
    <w:rsid w:val="00B52C3C"/>
    <w:rsid w:val="00B5303E"/>
    <w:rsid w:val="00B55475"/>
    <w:rsid w:val="00B576C0"/>
    <w:rsid w:val="00B60729"/>
    <w:rsid w:val="00B60DE5"/>
    <w:rsid w:val="00B62C44"/>
    <w:rsid w:val="00B6366D"/>
    <w:rsid w:val="00B64807"/>
    <w:rsid w:val="00B6501D"/>
    <w:rsid w:val="00B6561D"/>
    <w:rsid w:val="00B66765"/>
    <w:rsid w:val="00B66838"/>
    <w:rsid w:val="00B66A72"/>
    <w:rsid w:val="00B66D81"/>
    <w:rsid w:val="00B713C9"/>
    <w:rsid w:val="00B719D0"/>
    <w:rsid w:val="00B72CAB"/>
    <w:rsid w:val="00B73884"/>
    <w:rsid w:val="00B74664"/>
    <w:rsid w:val="00B74736"/>
    <w:rsid w:val="00B75C1A"/>
    <w:rsid w:val="00B777CD"/>
    <w:rsid w:val="00B81075"/>
    <w:rsid w:val="00B81A6B"/>
    <w:rsid w:val="00B8319D"/>
    <w:rsid w:val="00B8339C"/>
    <w:rsid w:val="00B8391F"/>
    <w:rsid w:val="00B83B9C"/>
    <w:rsid w:val="00B85ED3"/>
    <w:rsid w:val="00B868D9"/>
    <w:rsid w:val="00B86C26"/>
    <w:rsid w:val="00B905EB"/>
    <w:rsid w:val="00B90FFA"/>
    <w:rsid w:val="00B919B9"/>
    <w:rsid w:val="00B91C81"/>
    <w:rsid w:val="00B943AB"/>
    <w:rsid w:val="00B9653C"/>
    <w:rsid w:val="00BA04E5"/>
    <w:rsid w:val="00BA3B50"/>
    <w:rsid w:val="00BA4172"/>
    <w:rsid w:val="00BA4498"/>
    <w:rsid w:val="00BA44FE"/>
    <w:rsid w:val="00BA5678"/>
    <w:rsid w:val="00BA6F48"/>
    <w:rsid w:val="00BA765A"/>
    <w:rsid w:val="00BB3EEF"/>
    <w:rsid w:val="00BB447E"/>
    <w:rsid w:val="00BB572C"/>
    <w:rsid w:val="00BB5E8F"/>
    <w:rsid w:val="00BB66B1"/>
    <w:rsid w:val="00BB6FB6"/>
    <w:rsid w:val="00BB711F"/>
    <w:rsid w:val="00BB76B4"/>
    <w:rsid w:val="00BB78B1"/>
    <w:rsid w:val="00BC10AE"/>
    <w:rsid w:val="00BC2EE5"/>
    <w:rsid w:val="00BC4031"/>
    <w:rsid w:val="00BC450D"/>
    <w:rsid w:val="00BC50E8"/>
    <w:rsid w:val="00BC5552"/>
    <w:rsid w:val="00BC619C"/>
    <w:rsid w:val="00BC633A"/>
    <w:rsid w:val="00BC6360"/>
    <w:rsid w:val="00BC70F3"/>
    <w:rsid w:val="00BD03A4"/>
    <w:rsid w:val="00BD095A"/>
    <w:rsid w:val="00BD0F8B"/>
    <w:rsid w:val="00BD10F1"/>
    <w:rsid w:val="00BD1C7A"/>
    <w:rsid w:val="00BD2801"/>
    <w:rsid w:val="00BD3FAE"/>
    <w:rsid w:val="00BD50C9"/>
    <w:rsid w:val="00BD5A58"/>
    <w:rsid w:val="00BD5BC9"/>
    <w:rsid w:val="00BD6146"/>
    <w:rsid w:val="00BE0A36"/>
    <w:rsid w:val="00BE22CB"/>
    <w:rsid w:val="00BE2993"/>
    <w:rsid w:val="00BE3A16"/>
    <w:rsid w:val="00BE3AA8"/>
    <w:rsid w:val="00BE62F6"/>
    <w:rsid w:val="00BE701B"/>
    <w:rsid w:val="00BE7DC5"/>
    <w:rsid w:val="00BF036C"/>
    <w:rsid w:val="00BF3A91"/>
    <w:rsid w:val="00BF42B9"/>
    <w:rsid w:val="00BF42D1"/>
    <w:rsid w:val="00BF4887"/>
    <w:rsid w:val="00BF5D3B"/>
    <w:rsid w:val="00BF65E3"/>
    <w:rsid w:val="00BF7617"/>
    <w:rsid w:val="00C000CD"/>
    <w:rsid w:val="00C00EB5"/>
    <w:rsid w:val="00C01325"/>
    <w:rsid w:val="00C0225F"/>
    <w:rsid w:val="00C038DB"/>
    <w:rsid w:val="00C04B5E"/>
    <w:rsid w:val="00C04CF9"/>
    <w:rsid w:val="00C0650A"/>
    <w:rsid w:val="00C1027C"/>
    <w:rsid w:val="00C103FB"/>
    <w:rsid w:val="00C121CF"/>
    <w:rsid w:val="00C129FC"/>
    <w:rsid w:val="00C138A0"/>
    <w:rsid w:val="00C14A1E"/>
    <w:rsid w:val="00C152E3"/>
    <w:rsid w:val="00C153D8"/>
    <w:rsid w:val="00C156EA"/>
    <w:rsid w:val="00C16DD9"/>
    <w:rsid w:val="00C17A0F"/>
    <w:rsid w:val="00C17F95"/>
    <w:rsid w:val="00C201D3"/>
    <w:rsid w:val="00C2035F"/>
    <w:rsid w:val="00C20E32"/>
    <w:rsid w:val="00C23011"/>
    <w:rsid w:val="00C24622"/>
    <w:rsid w:val="00C24CBD"/>
    <w:rsid w:val="00C26962"/>
    <w:rsid w:val="00C30E16"/>
    <w:rsid w:val="00C30E3B"/>
    <w:rsid w:val="00C31E21"/>
    <w:rsid w:val="00C32594"/>
    <w:rsid w:val="00C3379F"/>
    <w:rsid w:val="00C36464"/>
    <w:rsid w:val="00C40D75"/>
    <w:rsid w:val="00C4222F"/>
    <w:rsid w:val="00C43B09"/>
    <w:rsid w:val="00C440DD"/>
    <w:rsid w:val="00C44554"/>
    <w:rsid w:val="00C45000"/>
    <w:rsid w:val="00C454E3"/>
    <w:rsid w:val="00C468D4"/>
    <w:rsid w:val="00C47966"/>
    <w:rsid w:val="00C47FD7"/>
    <w:rsid w:val="00C501EC"/>
    <w:rsid w:val="00C514EB"/>
    <w:rsid w:val="00C52209"/>
    <w:rsid w:val="00C52E0A"/>
    <w:rsid w:val="00C52E66"/>
    <w:rsid w:val="00C53727"/>
    <w:rsid w:val="00C5466A"/>
    <w:rsid w:val="00C549F5"/>
    <w:rsid w:val="00C54B6D"/>
    <w:rsid w:val="00C54D5F"/>
    <w:rsid w:val="00C54E8F"/>
    <w:rsid w:val="00C56CF1"/>
    <w:rsid w:val="00C57A46"/>
    <w:rsid w:val="00C57CA1"/>
    <w:rsid w:val="00C61E48"/>
    <w:rsid w:val="00C62028"/>
    <w:rsid w:val="00C63BC7"/>
    <w:rsid w:val="00C70124"/>
    <w:rsid w:val="00C70F33"/>
    <w:rsid w:val="00C71FFA"/>
    <w:rsid w:val="00C72868"/>
    <w:rsid w:val="00C72F14"/>
    <w:rsid w:val="00C749AA"/>
    <w:rsid w:val="00C74D05"/>
    <w:rsid w:val="00C757D1"/>
    <w:rsid w:val="00C76A1A"/>
    <w:rsid w:val="00C77B09"/>
    <w:rsid w:val="00C8139B"/>
    <w:rsid w:val="00C818E7"/>
    <w:rsid w:val="00C81B5B"/>
    <w:rsid w:val="00C82281"/>
    <w:rsid w:val="00C82959"/>
    <w:rsid w:val="00C83165"/>
    <w:rsid w:val="00C85D19"/>
    <w:rsid w:val="00C861BF"/>
    <w:rsid w:val="00C8762F"/>
    <w:rsid w:val="00C90324"/>
    <w:rsid w:val="00C920AB"/>
    <w:rsid w:val="00C92647"/>
    <w:rsid w:val="00C929EE"/>
    <w:rsid w:val="00C93B91"/>
    <w:rsid w:val="00C9666B"/>
    <w:rsid w:val="00CA0A0F"/>
    <w:rsid w:val="00CA38E5"/>
    <w:rsid w:val="00CA4F62"/>
    <w:rsid w:val="00CA6BF4"/>
    <w:rsid w:val="00CA717D"/>
    <w:rsid w:val="00CA74DE"/>
    <w:rsid w:val="00CA795E"/>
    <w:rsid w:val="00CB01FE"/>
    <w:rsid w:val="00CB0FD0"/>
    <w:rsid w:val="00CB0FD2"/>
    <w:rsid w:val="00CB27F5"/>
    <w:rsid w:val="00CB2876"/>
    <w:rsid w:val="00CB2968"/>
    <w:rsid w:val="00CB33F4"/>
    <w:rsid w:val="00CB340F"/>
    <w:rsid w:val="00CB3800"/>
    <w:rsid w:val="00CB4AD7"/>
    <w:rsid w:val="00CB64D8"/>
    <w:rsid w:val="00CB7314"/>
    <w:rsid w:val="00CB7AC9"/>
    <w:rsid w:val="00CC0316"/>
    <w:rsid w:val="00CC0789"/>
    <w:rsid w:val="00CC0A97"/>
    <w:rsid w:val="00CC2927"/>
    <w:rsid w:val="00CC3754"/>
    <w:rsid w:val="00CC3CCF"/>
    <w:rsid w:val="00CC4361"/>
    <w:rsid w:val="00CC4C76"/>
    <w:rsid w:val="00CC6784"/>
    <w:rsid w:val="00CD077B"/>
    <w:rsid w:val="00CD0C58"/>
    <w:rsid w:val="00CD1AE6"/>
    <w:rsid w:val="00CD2BA5"/>
    <w:rsid w:val="00CD34A8"/>
    <w:rsid w:val="00CD385D"/>
    <w:rsid w:val="00CD3B6B"/>
    <w:rsid w:val="00CD404E"/>
    <w:rsid w:val="00CD6036"/>
    <w:rsid w:val="00CD62C4"/>
    <w:rsid w:val="00CD6849"/>
    <w:rsid w:val="00CD6A4E"/>
    <w:rsid w:val="00CD6B11"/>
    <w:rsid w:val="00CD7921"/>
    <w:rsid w:val="00CE0FE0"/>
    <w:rsid w:val="00CE13AC"/>
    <w:rsid w:val="00CE1D42"/>
    <w:rsid w:val="00CE31AC"/>
    <w:rsid w:val="00CE3B9A"/>
    <w:rsid w:val="00CE52B0"/>
    <w:rsid w:val="00CE5B3F"/>
    <w:rsid w:val="00CE685A"/>
    <w:rsid w:val="00CF09EB"/>
    <w:rsid w:val="00CF0F7A"/>
    <w:rsid w:val="00CF4612"/>
    <w:rsid w:val="00CF50A4"/>
    <w:rsid w:val="00CF670E"/>
    <w:rsid w:val="00CF7F89"/>
    <w:rsid w:val="00D00ABF"/>
    <w:rsid w:val="00D02501"/>
    <w:rsid w:val="00D02898"/>
    <w:rsid w:val="00D04866"/>
    <w:rsid w:val="00D064A4"/>
    <w:rsid w:val="00D072F6"/>
    <w:rsid w:val="00D1118C"/>
    <w:rsid w:val="00D111A1"/>
    <w:rsid w:val="00D11569"/>
    <w:rsid w:val="00D1323B"/>
    <w:rsid w:val="00D149C5"/>
    <w:rsid w:val="00D154CB"/>
    <w:rsid w:val="00D15B3C"/>
    <w:rsid w:val="00D162BD"/>
    <w:rsid w:val="00D1693D"/>
    <w:rsid w:val="00D20150"/>
    <w:rsid w:val="00D20885"/>
    <w:rsid w:val="00D221F1"/>
    <w:rsid w:val="00D228C0"/>
    <w:rsid w:val="00D22E43"/>
    <w:rsid w:val="00D2317A"/>
    <w:rsid w:val="00D249FD"/>
    <w:rsid w:val="00D24BF8"/>
    <w:rsid w:val="00D24D81"/>
    <w:rsid w:val="00D2597B"/>
    <w:rsid w:val="00D25B83"/>
    <w:rsid w:val="00D25DAC"/>
    <w:rsid w:val="00D27AB1"/>
    <w:rsid w:val="00D27B80"/>
    <w:rsid w:val="00D30E62"/>
    <w:rsid w:val="00D3435F"/>
    <w:rsid w:val="00D35C42"/>
    <w:rsid w:val="00D3792B"/>
    <w:rsid w:val="00D40D1A"/>
    <w:rsid w:val="00D42AC0"/>
    <w:rsid w:val="00D43E52"/>
    <w:rsid w:val="00D44ABE"/>
    <w:rsid w:val="00D44FBF"/>
    <w:rsid w:val="00D45120"/>
    <w:rsid w:val="00D46874"/>
    <w:rsid w:val="00D471F8"/>
    <w:rsid w:val="00D47654"/>
    <w:rsid w:val="00D50DF2"/>
    <w:rsid w:val="00D5166E"/>
    <w:rsid w:val="00D51788"/>
    <w:rsid w:val="00D51969"/>
    <w:rsid w:val="00D5434B"/>
    <w:rsid w:val="00D54691"/>
    <w:rsid w:val="00D55DB9"/>
    <w:rsid w:val="00D56469"/>
    <w:rsid w:val="00D567E8"/>
    <w:rsid w:val="00D56FDF"/>
    <w:rsid w:val="00D5756A"/>
    <w:rsid w:val="00D60AE9"/>
    <w:rsid w:val="00D612D4"/>
    <w:rsid w:val="00D61520"/>
    <w:rsid w:val="00D62B34"/>
    <w:rsid w:val="00D64015"/>
    <w:rsid w:val="00D6408D"/>
    <w:rsid w:val="00D65957"/>
    <w:rsid w:val="00D65B7C"/>
    <w:rsid w:val="00D65D74"/>
    <w:rsid w:val="00D668D5"/>
    <w:rsid w:val="00D67D62"/>
    <w:rsid w:val="00D702E4"/>
    <w:rsid w:val="00D707AB"/>
    <w:rsid w:val="00D7304E"/>
    <w:rsid w:val="00D73794"/>
    <w:rsid w:val="00D7560A"/>
    <w:rsid w:val="00D77932"/>
    <w:rsid w:val="00D81453"/>
    <w:rsid w:val="00D81E9E"/>
    <w:rsid w:val="00D84FA3"/>
    <w:rsid w:val="00D85150"/>
    <w:rsid w:val="00D8686B"/>
    <w:rsid w:val="00D8696F"/>
    <w:rsid w:val="00D903B9"/>
    <w:rsid w:val="00D90FAC"/>
    <w:rsid w:val="00D91845"/>
    <w:rsid w:val="00D91E6F"/>
    <w:rsid w:val="00D939CF"/>
    <w:rsid w:val="00D93B97"/>
    <w:rsid w:val="00D93BD6"/>
    <w:rsid w:val="00D94C9A"/>
    <w:rsid w:val="00D95CCD"/>
    <w:rsid w:val="00D95D37"/>
    <w:rsid w:val="00D96442"/>
    <w:rsid w:val="00D96620"/>
    <w:rsid w:val="00DA00BB"/>
    <w:rsid w:val="00DA04EC"/>
    <w:rsid w:val="00DA05B5"/>
    <w:rsid w:val="00DA07FB"/>
    <w:rsid w:val="00DA157A"/>
    <w:rsid w:val="00DA2D17"/>
    <w:rsid w:val="00DA7023"/>
    <w:rsid w:val="00DB1DBE"/>
    <w:rsid w:val="00DB261C"/>
    <w:rsid w:val="00DB3E03"/>
    <w:rsid w:val="00DB3EF3"/>
    <w:rsid w:val="00DB5455"/>
    <w:rsid w:val="00DB7FE3"/>
    <w:rsid w:val="00DC0238"/>
    <w:rsid w:val="00DC0710"/>
    <w:rsid w:val="00DC1C43"/>
    <w:rsid w:val="00DC235F"/>
    <w:rsid w:val="00DC25B5"/>
    <w:rsid w:val="00DC2D5C"/>
    <w:rsid w:val="00DC5276"/>
    <w:rsid w:val="00DC5608"/>
    <w:rsid w:val="00DC7DD6"/>
    <w:rsid w:val="00DD082C"/>
    <w:rsid w:val="00DD089A"/>
    <w:rsid w:val="00DD19E7"/>
    <w:rsid w:val="00DD2518"/>
    <w:rsid w:val="00DD2A52"/>
    <w:rsid w:val="00DD2B0F"/>
    <w:rsid w:val="00DD3FC9"/>
    <w:rsid w:val="00DD41CD"/>
    <w:rsid w:val="00DD4395"/>
    <w:rsid w:val="00DD6AF3"/>
    <w:rsid w:val="00DD72E3"/>
    <w:rsid w:val="00DE0B99"/>
    <w:rsid w:val="00DE0DFA"/>
    <w:rsid w:val="00DE3057"/>
    <w:rsid w:val="00DE3E00"/>
    <w:rsid w:val="00DE4493"/>
    <w:rsid w:val="00DE644F"/>
    <w:rsid w:val="00DF199B"/>
    <w:rsid w:val="00DF1DA8"/>
    <w:rsid w:val="00DF1E2A"/>
    <w:rsid w:val="00DF22E1"/>
    <w:rsid w:val="00DF5074"/>
    <w:rsid w:val="00DF5A57"/>
    <w:rsid w:val="00DF5F46"/>
    <w:rsid w:val="00E019E9"/>
    <w:rsid w:val="00E01B16"/>
    <w:rsid w:val="00E01E70"/>
    <w:rsid w:val="00E01FBC"/>
    <w:rsid w:val="00E03919"/>
    <w:rsid w:val="00E05A80"/>
    <w:rsid w:val="00E103ED"/>
    <w:rsid w:val="00E104D9"/>
    <w:rsid w:val="00E12B40"/>
    <w:rsid w:val="00E138AA"/>
    <w:rsid w:val="00E141C0"/>
    <w:rsid w:val="00E14B03"/>
    <w:rsid w:val="00E164A8"/>
    <w:rsid w:val="00E16654"/>
    <w:rsid w:val="00E16BE6"/>
    <w:rsid w:val="00E2076D"/>
    <w:rsid w:val="00E21546"/>
    <w:rsid w:val="00E2196F"/>
    <w:rsid w:val="00E21FE9"/>
    <w:rsid w:val="00E23BAA"/>
    <w:rsid w:val="00E24687"/>
    <w:rsid w:val="00E24696"/>
    <w:rsid w:val="00E25823"/>
    <w:rsid w:val="00E302C0"/>
    <w:rsid w:val="00E31209"/>
    <w:rsid w:val="00E34C12"/>
    <w:rsid w:val="00E34CEB"/>
    <w:rsid w:val="00E36FF6"/>
    <w:rsid w:val="00E37682"/>
    <w:rsid w:val="00E376FC"/>
    <w:rsid w:val="00E40984"/>
    <w:rsid w:val="00E40CC7"/>
    <w:rsid w:val="00E420E0"/>
    <w:rsid w:val="00E43A2D"/>
    <w:rsid w:val="00E43A3F"/>
    <w:rsid w:val="00E43AD8"/>
    <w:rsid w:val="00E44FDA"/>
    <w:rsid w:val="00E45199"/>
    <w:rsid w:val="00E45430"/>
    <w:rsid w:val="00E4592D"/>
    <w:rsid w:val="00E45E38"/>
    <w:rsid w:val="00E46641"/>
    <w:rsid w:val="00E471B2"/>
    <w:rsid w:val="00E47593"/>
    <w:rsid w:val="00E4769E"/>
    <w:rsid w:val="00E47BB1"/>
    <w:rsid w:val="00E50CB7"/>
    <w:rsid w:val="00E51402"/>
    <w:rsid w:val="00E5173E"/>
    <w:rsid w:val="00E526E9"/>
    <w:rsid w:val="00E53AA5"/>
    <w:rsid w:val="00E53DE2"/>
    <w:rsid w:val="00E5476D"/>
    <w:rsid w:val="00E551AD"/>
    <w:rsid w:val="00E56FDD"/>
    <w:rsid w:val="00E57799"/>
    <w:rsid w:val="00E61186"/>
    <w:rsid w:val="00E62870"/>
    <w:rsid w:val="00E65ABB"/>
    <w:rsid w:val="00E65C19"/>
    <w:rsid w:val="00E662F4"/>
    <w:rsid w:val="00E6639C"/>
    <w:rsid w:val="00E666D9"/>
    <w:rsid w:val="00E668F7"/>
    <w:rsid w:val="00E70930"/>
    <w:rsid w:val="00E7191F"/>
    <w:rsid w:val="00E71C94"/>
    <w:rsid w:val="00E730AE"/>
    <w:rsid w:val="00E73B63"/>
    <w:rsid w:val="00E754B8"/>
    <w:rsid w:val="00E7583D"/>
    <w:rsid w:val="00E77552"/>
    <w:rsid w:val="00E77AE6"/>
    <w:rsid w:val="00E80600"/>
    <w:rsid w:val="00E80856"/>
    <w:rsid w:val="00E81083"/>
    <w:rsid w:val="00E81B0B"/>
    <w:rsid w:val="00E8244A"/>
    <w:rsid w:val="00E867C5"/>
    <w:rsid w:val="00E912E9"/>
    <w:rsid w:val="00E916EA"/>
    <w:rsid w:val="00E927C5"/>
    <w:rsid w:val="00E929AF"/>
    <w:rsid w:val="00E93ADA"/>
    <w:rsid w:val="00E9459E"/>
    <w:rsid w:val="00E975FF"/>
    <w:rsid w:val="00EA0385"/>
    <w:rsid w:val="00EA0589"/>
    <w:rsid w:val="00EA1082"/>
    <w:rsid w:val="00EA1637"/>
    <w:rsid w:val="00EA38B1"/>
    <w:rsid w:val="00EA3985"/>
    <w:rsid w:val="00EA3BF8"/>
    <w:rsid w:val="00EA3FCD"/>
    <w:rsid w:val="00EA5553"/>
    <w:rsid w:val="00EA6CBE"/>
    <w:rsid w:val="00EA727D"/>
    <w:rsid w:val="00EA791B"/>
    <w:rsid w:val="00EB0127"/>
    <w:rsid w:val="00EB02EA"/>
    <w:rsid w:val="00EB03C9"/>
    <w:rsid w:val="00EB29C1"/>
    <w:rsid w:val="00EB2F51"/>
    <w:rsid w:val="00EB46D3"/>
    <w:rsid w:val="00EB4CF5"/>
    <w:rsid w:val="00EB6396"/>
    <w:rsid w:val="00EB670F"/>
    <w:rsid w:val="00EB7394"/>
    <w:rsid w:val="00EC0E77"/>
    <w:rsid w:val="00EC137D"/>
    <w:rsid w:val="00EC2615"/>
    <w:rsid w:val="00EC62B8"/>
    <w:rsid w:val="00EC6D7A"/>
    <w:rsid w:val="00EC702E"/>
    <w:rsid w:val="00EC7165"/>
    <w:rsid w:val="00EC7DD3"/>
    <w:rsid w:val="00ED1ADF"/>
    <w:rsid w:val="00ED2533"/>
    <w:rsid w:val="00ED34E8"/>
    <w:rsid w:val="00ED371B"/>
    <w:rsid w:val="00ED4903"/>
    <w:rsid w:val="00ED4BC4"/>
    <w:rsid w:val="00ED5E90"/>
    <w:rsid w:val="00ED6242"/>
    <w:rsid w:val="00ED65FD"/>
    <w:rsid w:val="00ED6827"/>
    <w:rsid w:val="00ED6FBD"/>
    <w:rsid w:val="00EE0995"/>
    <w:rsid w:val="00EE2270"/>
    <w:rsid w:val="00EE2D73"/>
    <w:rsid w:val="00EE3888"/>
    <w:rsid w:val="00EE3A8F"/>
    <w:rsid w:val="00EE415C"/>
    <w:rsid w:val="00EE43C0"/>
    <w:rsid w:val="00EE473C"/>
    <w:rsid w:val="00EE6832"/>
    <w:rsid w:val="00EE6F4D"/>
    <w:rsid w:val="00EE6FD8"/>
    <w:rsid w:val="00EF0402"/>
    <w:rsid w:val="00EF0FAA"/>
    <w:rsid w:val="00EF1433"/>
    <w:rsid w:val="00EF1652"/>
    <w:rsid w:val="00EF323B"/>
    <w:rsid w:val="00EF3AEE"/>
    <w:rsid w:val="00EF406E"/>
    <w:rsid w:val="00EF492F"/>
    <w:rsid w:val="00EF590A"/>
    <w:rsid w:val="00EF6840"/>
    <w:rsid w:val="00F0018B"/>
    <w:rsid w:val="00F004C7"/>
    <w:rsid w:val="00F00D5E"/>
    <w:rsid w:val="00F00EB9"/>
    <w:rsid w:val="00F0362D"/>
    <w:rsid w:val="00F05091"/>
    <w:rsid w:val="00F12200"/>
    <w:rsid w:val="00F12A23"/>
    <w:rsid w:val="00F1372F"/>
    <w:rsid w:val="00F13794"/>
    <w:rsid w:val="00F13F3A"/>
    <w:rsid w:val="00F144C4"/>
    <w:rsid w:val="00F14527"/>
    <w:rsid w:val="00F14F71"/>
    <w:rsid w:val="00F15090"/>
    <w:rsid w:val="00F15AAB"/>
    <w:rsid w:val="00F15E75"/>
    <w:rsid w:val="00F1734A"/>
    <w:rsid w:val="00F1740C"/>
    <w:rsid w:val="00F1797E"/>
    <w:rsid w:val="00F17F58"/>
    <w:rsid w:val="00F21FD2"/>
    <w:rsid w:val="00F23568"/>
    <w:rsid w:val="00F23C08"/>
    <w:rsid w:val="00F252B0"/>
    <w:rsid w:val="00F255A5"/>
    <w:rsid w:val="00F257D7"/>
    <w:rsid w:val="00F26895"/>
    <w:rsid w:val="00F27AA7"/>
    <w:rsid w:val="00F3087E"/>
    <w:rsid w:val="00F30DFF"/>
    <w:rsid w:val="00F31A71"/>
    <w:rsid w:val="00F321C7"/>
    <w:rsid w:val="00F344F8"/>
    <w:rsid w:val="00F356E8"/>
    <w:rsid w:val="00F358D9"/>
    <w:rsid w:val="00F36787"/>
    <w:rsid w:val="00F37422"/>
    <w:rsid w:val="00F41075"/>
    <w:rsid w:val="00F41565"/>
    <w:rsid w:val="00F4333A"/>
    <w:rsid w:val="00F43728"/>
    <w:rsid w:val="00F43D5D"/>
    <w:rsid w:val="00F479F4"/>
    <w:rsid w:val="00F503A7"/>
    <w:rsid w:val="00F52273"/>
    <w:rsid w:val="00F54424"/>
    <w:rsid w:val="00F55874"/>
    <w:rsid w:val="00F55EB1"/>
    <w:rsid w:val="00F60BAF"/>
    <w:rsid w:val="00F60E06"/>
    <w:rsid w:val="00F611C7"/>
    <w:rsid w:val="00F626A0"/>
    <w:rsid w:val="00F62727"/>
    <w:rsid w:val="00F63031"/>
    <w:rsid w:val="00F63FF4"/>
    <w:rsid w:val="00F64EFE"/>
    <w:rsid w:val="00F65084"/>
    <w:rsid w:val="00F66F7F"/>
    <w:rsid w:val="00F7111D"/>
    <w:rsid w:val="00F73004"/>
    <w:rsid w:val="00F7310A"/>
    <w:rsid w:val="00F732F9"/>
    <w:rsid w:val="00F73851"/>
    <w:rsid w:val="00F7398F"/>
    <w:rsid w:val="00F7528F"/>
    <w:rsid w:val="00F76B41"/>
    <w:rsid w:val="00F77281"/>
    <w:rsid w:val="00F804C0"/>
    <w:rsid w:val="00F8097F"/>
    <w:rsid w:val="00F80EA0"/>
    <w:rsid w:val="00F81B6F"/>
    <w:rsid w:val="00F83CE5"/>
    <w:rsid w:val="00F854C9"/>
    <w:rsid w:val="00F8557F"/>
    <w:rsid w:val="00F85CA9"/>
    <w:rsid w:val="00F87120"/>
    <w:rsid w:val="00F91122"/>
    <w:rsid w:val="00F91525"/>
    <w:rsid w:val="00F92B12"/>
    <w:rsid w:val="00F94869"/>
    <w:rsid w:val="00F94BA2"/>
    <w:rsid w:val="00F9689F"/>
    <w:rsid w:val="00F97542"/>
    <w:rsid w:val="00F9795F"/>
    <w:rsid w:val="00F97E57"/>
    <w:rsid w:val="00FA0F21"/>
    <w:rsid w:val="00FA1889"/>
    <w:rsid w:val="00FA1A95"/>
    <w:rsid w:val="00FA2476"/>
    <w:rsid w:val="00FA2E72"/>
    <w:rsid w:val="00FA306F"/>
    <w:rsid w:val="00FA3429"/>
    <w:rsid w:val="00FA42E8"/>
    <w:rsid w:val="00FA4F59"/>
    <w:rsid w:val="00FA5ACE"/>
    <w:rsid w:val="00FB0236"/>
    <w:rsid w:val="00FB084D"/>
    <w:rsid w:val="00FB104A"/>
    <w:rsid w:val="00FB1AAC"/>
    <w:rsid w:val="00FB3ED8"/>
    <w:rsid w:val="00FB4B55"/>
    <w:rsid w:val="00FB5E8A"/>
    <w:rsid w:val="00FB628D"/>
    <w:rsid w:val="00FB7BCC"/>
    <w:rsid w:val="00FC0660"/>
    <w:rsid w:val="00FC1701"/>
    <w:rsid w:val="00FC18C2"/>
    <w:rsid w:val="00FC1996"/>
    <w:rsid w:val="00FC3F9E"/>
    <w:rsid w:val="00FC445B"/>
    <w:rsid w:val="00FC472E"/>
    <w:rsid w:val="00FC4FE4"/>
    <w:rsid w:val="00FC7053"/>
    <w:rsid w:val="00FC7320"/>
    <w:rsid w:val="00FC788E"/>
    <w:rsid w:val="00FC7D96"/>
    <w:rsid w:val="00FD0325"/>
    <w:rsid w:val="00FD1D65"/>
    <w:rsid w:val="00FD2B25"/>
    <w:rsid w:val="00FD35C4"/>
    <w:rsid w:val="00FD3846"/>
    <w:rsid w:val="00FD386A"/>
    <w:rsid w:val="00FD57E9"/>
    <w:rsid w:val="00FD5A55"/>
    <w:rsid w:val="00FD64B0"/>
    <w:rsid w:val="00FD673F"/>
    <w:rsid w:val="00FD675C"/>
    <w:rsid w:val="00FD70A1"/>
    <w:rsid w:val="00FD70BE"/>
    <w:rsid w:val="00FE0221"/>
    <w:rsid w:val="00FE05DF"/>
    <w:rsid w:val="00FE18EE"/>
    <w:rsid w:val="00FE2853"/>
    <w:rsid w:val="00FE2CBE"/>
    <w:rsid w:val="00FE2E02"/>
    <w:rsid w:val="00FE36EF"/>
    <w:rsid w:val="00FE392C"/>
    <w:rsid w:val="00FE3B8E"/>
    <w:rsid w:val="00FE3E3F"/>
    <w:rsid w:val="00FE4170"/>
    <w:rsid w:val="00FE62FD"/>
    <w:rsid w:val="00FE649D"/>
    <w:rsid w:val="00FE6D03"/>
    <w:rsid w:val="00FE7A4A"/>
    <w:rsid w:val="00FF09FD"/>
    <w:rsid w:val="00FF131C"/>
    <w:rsid w:val="00FF1395"/>
    <w:rsid w:val="00FF2569"/>
    <w:rsid w:val="00FF4819"/>
    <w:rsid w:val="00FF4C63"/>
    <w:rsid w:val="00FF54A8"/>
    <w:rsid w:val="00FF54CC"/>
    <w:rsid w:val="00FF5551"/>
    <w:rsid w:val="00FF6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5C846"/>
  <w15:chartTrackingRefBased/>
  <w15:docId w15:val="{C5285A86-CEB4-4DA8-89D7-E0D159F6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4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654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4BE"/>
  </w:style>
  <w:style w:type="paragraph" w:styleId="Encabezado">
    <w:name w:val="header"/>
    <w:basedOn w:val="Normal"/>
    <w:link w:val="EncabezadoCar"/>
    <w:uiPriority w:val="99"/>
    <w:unhideWhenUsed/>
    <w:rsid w:val="009654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4BE"/>
  </w:style>
  <w:style w:type="paragraph" w:styleId="Textonotapie">
    <w:name w:val="footnote text"/>
    <w:aliases w:val="Ref. de nota al pie1,Ref. de nota al pie 2,Footnote Text Char Char Char Char Char,Footnote Text Char Char Char Char,FA Fu,texto de nota al pie,Footnote Text Char Char Char,Footnote Text Char,FA Fu C,Nota a pie,Ref,de nota al pie,Footnote"/>
    <w:basedOn w:val="Normal"/>
    <w:link w:val="TextonotapieCar"/>
    <w:unhideWhenUsed/>
    <w:qFormat/>
    <w:rsid w:val="009654BE"/>
    <w:pPr>
      <w:spacing w:after="0" w:line="240" w:lineRule="auto"/>
    </w:pPr>
    <w:rPr>
      <w:sz w:val="20"/>
      <w:szCs w:val="20"/>
    </w:rPr>
  </w:style>
  <w:style w:type="character" w:customStyle="1" w:styleId="TextonotapieCar">
    <w:name w:val="Texto nota pie Car"/>
    <w:aliases w:val="Ref. de nota al pie1 Car,Ref. de nota al pie 2 Car,Footnote Text Char Char Char Char Char Car,Footnote Text Char Char Char Char Car,FA Fu Car,texto de nota al pie Car,Footnote Text Char Char Char Car,Footnote Text Char Car,FA Fu C Car"/>
    <w:basedOn w:val="Fuentedeprrafopredeter"/>
    <w:link w:val="Textonotapie"/>
    <w:rsid w:val="009654BE"/>
    <w:rPr>
      <w:sz w:val="20"/>
      <w:szCs w:val="20"/>
    </w:rPr>
  </w:style>
  <w:style w:type="character" w:styleId="Refdenotaalpie">
    <w:name w:val="footnote reference"/>
    <w:aliases w:val="Texto de nota al pie,referencia nota al pie,Fago Fußnotenzeichen,Appel note de bas de page,Footnotes refss,Footnote number,BVI fnr,f,4_G,16 Point,Superscript 6 Point,Texto nota al pie,Footnote Reference Char3,FA Fu Car2 Car,FC"/>
    <w:basedOn w:val="Fuentedeprrafopredeter"/>
    <w:qFormat/>
    <w:rsid w:val="009654BE"/>
    <w:rPr>
      <w:rFonts w:cs="Times New Roman"/>
      <w:vertAlign w:val="superscript"/>
    </w:rPr>
  </w:style>
  <w:style w:type="character" w:styleId="Nmerodepgina">
    <w:name w:val="page number"/>
    <w:basedOn w:val="Fuentedeprrafopredeter"/>
    <w:uiPriority w:val="99"/>
    <w:rsid w:val="009654BE"/>
    <w:rPr>
      <w:rFonts w:cs="Times New Roman"/>
    </w:rPr>
  </w:style>
  <w:style w:type="paragraph" w:styleId="NormalWeb">
    <w:name w:val="Normal (Web)"/>
    <w:basedOn w:val="Normal"/>
    <w:uiPriority w:val="99"/>
    <w:unhideWhenUsed/>
    <w:rsid w:val="009654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654BE"/>
  </w:style>
  <w:style w:type="paragraph" w:styleId="Sinespaciado">
    <w:name w:val="No Spacing"/>
    <w:link w:val="SinespaciadoCar"/>
    <w:uiPriority w:val="99"/>
    <w:qFormat/>
    <w:rsid w:val="009654BE"/>
    <w:pPr>
      <w:spacing w:after="0" w:line="240" w:lineRule="auto"/>
    </w:pPr>
  </w:style>
  <w:style w:type="character" w:styleId="Textoennegrita">
    <w:name w:val="Strong"/>
    <w:basedOn w:val="Fuentedeprrafopredeter"/>
    <w:uiPriority w:val="22"/>
    <w:qFormat/>
    <w:rsid w:val="009654BE"/>
    <w:rPr>
      <w:b/>
      <w:bCs/>
    </w:rPr>
  </w:style>
  <w:style w:type="paragraph" w:styleId="Prrafodelista">
    <w:name w:val="List Paragraph"/>
    <w:basedOn w:val="Normal"/>
    <w:uiPriority w:val="34"/>
    <w:qFormat/>
    <w:rsid w:val="009654BE"/>
    <w:pPr>
      <w:ind w:left="720"/>
      <w:contextualSpacing/>
    </w:pPr>
  </w:style>
  <w:style w:type="paragraph" w:styleId="Cita">
    <w:name w:val="Quote"/>
    <w:basedOn w:val="Normal"/>
    <w:next w:val="Normal"/>
    <w:link w:val="CitaCar"/>
    <w:uiPriority w:val="29"/>
    <w:qFormat/>
    <w:rsid w:val="008F6E4A"/>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F6E4A"/>
    <w:rPr>
      <w:i/>
      <w:iCs/>
      <w:color w:val="404040" w:themeColor="text1" w:themeTint="BF"/>
    </w:rPr>
  </w:style>
  <w:style w:type="paragraph" w:styleId="Textodeglobo">
    <w:name w:val="Balloon Text"/>
    <w:basedOn w:val="Normal"/>
    <w:link w:val="TextodegloboCar"/>
    <w:uiPriority w:val="99"/>
    <w:semiHidden/>
    <w:unhideWhenUsed/>
    <w:rsid w:val="00312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2143"/>
    <w:rPr>
      <w:rFonts w:ascii="Segoe UI" w:hAnsi="Segoe UI" w:cs="Segoe UI"/>
      <w:sz w:val="18"/>
      <w:szCs w:val="18"/>
    </w:rPr>
  </w:style>
  <w:style w:type="character" w:styleId="Refdecomentario">
    <w:name w:val="annotation reference"/>
    <w:basedOn w:val="Fuentedeprrafopredeter"/>
    <w:uiPriority w:val="99"/>
    <w:semiHidden/>
    <w:unhideWhenUsed/>
    <w:rsid w:val="0090642D"/>
    <w:rPr>
      <w:sz w:val="16"/>
      <w:szCs w:val="16"/>
    </w:rPr>
  </w:style>
  <w:style w:type="paragraph" w:styleId="Textocomentario">
    <w:name w:val="annotation text"/>
    <w:basedOn w:val="Normal"/>
    <w:link w:val="TextocomentarioCar"/>
    <w:uiPriority w:val="99"/>
    <w:semiHidden/>
    <w:unhideWhenUsed/>
    <w:rsid w:val="009064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642D"/>
    <w:rPr>
      <w:sz w:val="20"/>
      <w:szCs w:val="20"/>
    </w:rPr>
  </w:style>
  <w:style w:type="paragraph" w:styleId="Asuntodelcomentario">
    <w:name w:val="annotation subject"/>
    <w:basedOn w:val="Textocomentario"/>
    <w:next w:val="Textocomentario"/>
    <w:link w:val="AsuntodelcomentarioCar"/>
    <w:uiPriority w:val="99"/>
    <w:semiHidden/>
    <w:unhideWhenUsed/>
    <w:rsid w:val="0090642D"/>
    <w:rPr>
      <w:b/>
      <w:bCs/>
    </w:rPr>
  </w:style>
  <w:style w:type="character" w:customStyle="1" w:styleId="AsuntodelcomentarioCar">
    <w:name w:val="Asunto del comentario Car"/>
    <w:basedOn w:val="TextocomentarioCar"/>
    <w:link w:val="Asuntodelcomentario"/>
    <w:uiPriority w:val="99"/>
    <w:semiHidden/>
    <w:rsid w:val="0090642D"/>
    <w:rPr>
      <w:b/>
      <w:bCs/>
      <w:sz w:val="20"/>
      <w:szCs w:val="20"/>
    </w:rPr>
  </w:style>
  <w:style w:type="table" w:styleId="Tablaconcuadrcula">
    <w:name w:val="Table Grid"/>
    <w:basedOn w:val="Tablanormal"/>
    <w:uiPriority w:val="39"/>
    <w:rsid w:val="00667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9A4504"/>
  </w:style>
  <w:style w:type="character" w:styleId="Hipervnculo">
    <w:name w:val="Hyperlink"/>
    <w:basedOn w:val="Fuentedeprrafopredeter"/>
    <w:unhideWhenUsed/>
    <w:rsid w:val="00C153D8"/>
    <w:rPr>
      <w:color w:val="0000FF"/>
      <w:u w:val="single"/>
    </w:rPr>
  </w:style>
  <w:style w:type="table" w:customStyle="1" w:styleId="3">
    <w:name w:val="3"/>
    <w:basedOn w:val="Tablanormal"/>
    <w:rsid w:val="002E7D84"/>
    <w:pPr>
      <w:pBdr>
        <w:top w:val="nil"/>
        <w:left w:val="nil"/>
        <w:bottom w:val="nil"/>
        <w:right w:val="nil"/>
        <w:between w:val="nil"/>
      </w:pBdr>
    </w:pPr>
    <w:rPr>
      <w:rFonts w:ascii="Calibri" w:eastAsia="Calibri" w:hAnsi="Calibri" w:cs="Calibri"/>
      <w:color w:val="000000"/>
      <w:lang w:val="es-CO" w:eastAsia="es-CO"/>
    </w:rPr>
    <w:tblPr>
      <w:tblStyleRowBandSize w:val="1"/>
      <w:tblStyleColBandSize w:val="1"/>
      <w:tblCellMar>
        <w:top w:w="100" w:type="dxa"/>
        <w:left w:w="100" w:type="dxa"/>
        <w:bottom w:w="100" w:type="dxa"/>
        <w:right w:w="100" w:type="dxa"/>
      </w:tblCellMar>
    </w:tblPr>
  </w:style>
  <w:style w:type="character" w:customStyle="1" w:styleId="baj">
    <w:name w:val="b_aj"/>
    <w:basedOn w:val="Fuentedeprrafopredeter"/>
    <w:rsid w:val="00CC0A97"/>
  </w:style>
  <w:style w:type="paragraph" w:customStyle="1" w:styleId="Estilo1">
    <w:name w:val="Estilo1"/>
    <w:basedOn w:val="Normal"/>
    <w:rsid w:val="00D93BD6"/>
    <w:pPr>
      <w:spacing w:line="240" w:lineRule="exact"/>
    </w:pPr>
    <w:rPr>
      <w:rFonts w:ascii="Times New Roman" w:eastAsia="Times New Roman" w:hAnsi="Times New Roman" w:cs="Times New Roman"/>
      <w:noProof/>
      <w:color w:val="000000"/>
      <w:sz w:val="20"/>
      <w:szCs w:val="20"/>
      <w:lang w:val="es-CO" w:eastAsia="es-CO"/>
    </w:rPr>
  </w:style>
  <w:style w:type="character" w:customStyle="1" w:styleId="a">
    <w:name w:val="a"/>
    <w:basedOn w:val="Fuentedeprrafopredeter"/>
    <w:rsid w:val="00E666D9"/>
  </w:style>
  <w:style w:type="character" w:customStyle="1" w:styleId="l6">
    <w:name w:val="l6"/>
    <w:basedOn w:val="Fuentedeprrafopredeter"/>
    <w:rsid w:val="00E666D9"/>
  </w:style>
  <w:style w:type="character" w:customStyle="1" w:styleId="l7">
    <w:name w:val="l7"/>
    <w:basedOn w:val="Fuentedeprrafopredeter"/>
    <w:rsid w:val="00E666D9"/>
  </w:style>
  <w:style w:type="character" w:customStyle="1" w:styleId="l8">
    <w:name w:val="l8"/>
    <w:basedOn w:val="Fuentedeprrafopredeter"/>
    <w:rsid w:val="00E666D9"/>
  </w:style>
  <w:style w:type="character" w:customStyle="1" w:styleId="l10">
    <w:name w:val="l10"/>
    <w:basedOn w:val="Fuentedeprrafopredeter"/>
    <w:rsid w:val="00E666D9"/>
  </w:style>
  <w:style w:type="character" w:customStyle="1" w:styleId="l9">
    <w:name w:val="l9"/>
    <w:basedOn w:val="Fuentedeprrafopredeter"/>
    <w:rsid w:val="00E666D9"/>
  </w:style>
  <w:style w:type="character" w:customStyle="1" w:styleId="l11">
    <w:name w:val="l11"/>
    <w:basedOn w:val="Fuentedeprrafopredeter"/>
    <w:rsid w:val="00E666D9"/>
  </w:style>
  <w:style w:type="paragraph" w:styleId="Listaconvietas">
    <w:name w:val="List Bullet"/>
    <w:basedOn w:val="Normal"/>
    <w:uiPriority w:val="99"/>
    <w:unhideWhenUsed/>
    <w:rsid w:val="009343AD"/>
    <w:pPr>
      <w:numPr>
        <w:numId w:val="13"/>
      </w:numPr>
      <w:contextualSpacing/>
    </w:pPr>
  </w:style>
  <w:style w:type="paragraph" w:styleId="Ttulo">
    <w:name w:val="Title"/>
    <w:basedOn w:val="Normal"/>
    <w:link w:val="TtuloCar"/>
    <w:qFormat/>
    <w:rsid w:val="00D2597B"/>
    <w:pPr>
      <w:spacing w:after="0" w:line="36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D2597B"/>
    <w:rPr>
      <w:rFonts w:ascii="Arial" w:eastAsia="Times New Roman" w:hAnsi="Arial" w:cs="Times New Roman"/>
      <w:b/>
      <w:sz w:val="28"/>
      <w:szCs w:val="20"/>
      <w:lang w:val="es-ES_tradnl" w:eastAsia="es-ES"/>
    </w:rPr>
  </w:style>
  <w:style w:type="character" w:styleId="Textodelmarcadordeposicin">
    <w:name w:val="Placeholder Text"/>
    <w:basedOn w:val="Fuentedeprrafopredeter"/>
    <w:uiPriority w:val="99"/>
    <w:semiHidden/>
    <w:rsid w:val="00863596"/>
    <w:rPr>
      <w:color w:val="808080"/>
    </w:rPr>
  </w:style>
  <w:style w:type="paragraph" w:styleId="Sangradetextonormal">
    <w:name w:val="Body Text Indent"/>
    <w:basedOn w:val="Normal"/>
    <w:link w:val="SangradetextonormalCar"/>
    <w:rsid w:val="00A25623"/>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rsid w:val="00A25623"/>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rsid w:val="00A25623"/>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A25623"/>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300545"/>
    <w:pPr>
      <w:spacing w:after="120"/>
    </w:pPr>
  </w:style>
  <w:style w:type="character" w:customStyle="1" w:styleId="TextoindependienteCar">
    <w:name w:val="Texto independiente Car"/>
    <w:basedOn w:val="Fuentedeprrafopredeter"/>
    <w:link w:val="Textoindependiente"/>
    <w:uiPriority w:val="99"/>
    <w:semiHidden/>
    <w:rsid w:val="00300545"/>
  </w:style>
  <w:style w:type="paragraph" w:customStyle="1" w:styleId="Textoindependiente31">
    <w:name w:val="Texto independiente 31"/>
    <w:basedOn w:val="Normal"/>
    <w:rsid w:val="00300545"/>
    <w:pPr>
      <w:spacing w:after="0" w:line="360" w:lineRule="auto"/>
      <w:ind w:right="51"/>
      <w:jc w:val="both"/>
    </w:pPr>
    <w:rPr>
      <w:rFonts w:ascii="Arial" w:eastAsia="Times New Roman" w:hAnsi="Arial" w:cs="Times New Roman"/>
      <w:sz w:val="28"/>
      <w:szCs w:val="20"/>
      <w:lang w:val="es-ES_tradnl" w:eastAsia="es-CO"/>
    </w:rPr>
  </w:style>
  <w:style w:type="character" w:customStyle="1" w:styleId="iaj">
    <w:name w:val="i_aj"/>
    <w:rsid w:val="00300545"/>
  </w:style>
  <w:style w:type="paragraph" w:styleId="Textosinformato">
    <w:name w:val="Plain Text"/>
    <w:basedOn w:val="Normal"/>
    <w:link w:val="TextosinformatoCar"/>
    <w:uiPriority w:val="99"/>
    <w:unhideWhenUsed/>
    <w:rsid w:val="00FC7D96"/>
    <w:pPr>
      <w:spacing w:after="0" w:line="240" w:lineRule="auto"/>
    </w:pPr>
    <w:rPr>
      <w:rFonts w:ascii="Consolas" w:hAnsi="Consolas"/>
      <w:sz w:val="21"/>
      <w:szCs w:val="21"/>
      <w:lang w:val="es-CO"/>
    </w:rPr>
  </w:style>
  <w:style w:type="character" w:customStyle="1" w:styleId="TextosinformatoCar">
    <w:name w:val="Texto sin formato Car"/>
    <w:basedOn w:val="Fuentedeprrafopredeter"/>
    <w:link w:val="Textosinformato"/>
    <w:uiPriority w:val="99"/>
    <w:rsid w:val="00FC7D96"/>
    <w:rPr>
      <w:rFonts w:ascii="Consolas" w:hAnsi="Consolas"/>
      <w:sz w:val="21"/>
      <w:szCs w:val="21"/>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834660">
      <w:bodyDiv w:val="1"/>
      <w:marLeft w:val="0"/>
      <w:marRight w:val="0"/>
      <w:marTop w:val="0"/>
      <w:marBottom w:val="0"/>
      <w:divBdr>
        <w:top w:val="none" w:sz="0" w:space="0" w:color="auto"/>
        <w:left w:val="none" w:sz="0" w:space="0" w:color="auto"/>
        <w:bottom w:val="none" w:sz="0" w:space="0" w:color="auto"/>
        <w:right w:val="none" w:sz="0" w:space="0" w:color="auto"/>
      </w:divBdr>
    </w:div>
    <w:div w:id="324213351">
      <w:bodyDiv w:val="1"/>
      <w:marLeft w:val="0"/>
      <w:marRight w:val="0"/>
      <w:marTop w:val="0"/>
      <w:marBottom w:val="0"/>
      <w:divBdr>
        <w:top w:val="none" w:sz="0" w:space="0" w:color="auto"/>
        <w:left w:val="none" w:sz="0" w:space="0" w:color="auto"/>
        <w:bottom w:val="none" w:sz="0" w:space="0" w:color="auto"/>
        <w:right w:val="none" w:sz="0" w:space="0" w:color="auto"/>
      </w:divBdr>
    </w:div>
    <w:div w:id="391005363">
      <w:bodyDiv w:val="1"/>
      <w:marLeft w:val="0"/>
      <w:marRight w:val="0"/>
      <w:marTop w:val="0"/>
      <w:marBottom w:val="0"/>
      <w:divBdr>
        <w:top w:val="none" w:sz="0" w:space="0" w:color="auto"/>
        <w:left w:val="none" w:sz="0" w:space="0" w:color="auto"/>
        <w:bottom w:val="none" w:sz="0" w:space="0" w:color="auto"/>
        <w:right w:val="none" w:sz="0" w:space="0" w:color="auto"/>
      </w:divBdr>
    </w:div>
    <w:div w:id="562645624">
      <w:bodyDiv w:val="1"/>
      <w:marLeft w:val="0"/>
      <w:marRight w:val="0"/>
      <w:marTop w:val="0"/>
      <w:marBottom w:val="0"/>
      <w:divBdr>
        <w:top w:val="none" w:sz="0" w:space="0" w:color="auto"/>
        <w:left w:val="none" w:sz="0" w:space="0" w:color="auto"/>
        <w:bottom w:val="none" w:sz="0" w:space="0" w:color="auto"/>
        <w:right w:val="none" w:sz="0" w:space="0" w:color="auto"/>
      </w:divBdr>
    </w:div>
    <w:div w:id="710424136">
      <w:bodyDiv w:val="1"/>
      <w:marLeft w:val="0"/>
      <w:marRight w:val="0"/>
      <w:marTop w:val="0"/>
      <w:marBottom w:val="0"/>
      <w:divBdr>
        <w:top w:val="none" w:sz="0" w:space="0" w:color="auto"/>
        <w:left w:val="none" w:sz="0" w:space="0" w:color="auto"/>
        <w:bottom w:val="none" w:sz="0" w:space="0" w:color="auto"/>
        <w:right w:val="none" w:sz="0" w:space="0" w:color="auto"/>
      </w:divBdr>
    </w:div>
    <w:div w:id="802771936">
      <w:bodyDiv w:val="1"/>
      <w:marLeft w:val="0"/>
      <w:marRight w:val="0"/>
      <w:marTop w:val="0"/>
      <w:marBottom w:val="0"/>
      <w:divBdr>
        <w:top w:val="none" w:sz="0" w:space="0" w:color="auto"/>
        <w:left w:val="none" w:sz="0" w:space="0" w:color="auto"/>
        <w:bottom w:val="none" w:sz="0" w:space="0" w:color="auto"/>
        <w:right w:val="none" w:sz="0" w:space="0" w:color="auto"/>
      </w:divBdr>
    </w:div>
    <w:div w:id="1034042164">
      <w:bodyDiv w:val="1"/>
      <w:marLeft w:val="0"/>
      <w:marRight w:val="0"/>
      <w:marTop w:val="0"/>
      <w:marBottom w:val="0"/>
      <w:divBdr>
        <w:top w:val="none" w:sz="0" w:space="0" w:color="auto"/>
        <w:left w:val="none" w:sz="0" w:space="0" w:color="auto"/>
        <w:bottom w:val="none" w:sz="0" w:space="0" w:color="auto"/>
        <w:right w:val="none" w:sz="0" w:space="0" w:color="auto"/>
      </w:divBdr>
    </w:div>
    <w:div w:id="1055348233">
      <w:bodyDiv w:val="1"/>
      <w:marLeft w:val="0"/>
      <w:marRight w:val="0"/>
      <w:marTop w:val="0"/>
      <w:marBottom w:val="0"/>
      <w:divBdr>
        <w:top w:val="none" w:sz="0" w:space="0" w:color="auto"/>
        <w:left w:val="none" w:sz="0" w:space="0" w:color="auto"/>
        <w:bottom w:val="none" w:sz="0" w:space="0" w:color="auto"/>
        <w:right w:val="none" w:sz="0" w:space="0" w:color="auto"/>
      </w:divBdr>
    </w:div>
    <w:div w:id="1192690136">
      <w:bodyDiv w:val="1"/>
      <w:marLeft w:val="0"/>
      <w:marRight w:val="0"/>
      <w:marTop w:val="0"/>
      <w:marBottom w:val="0"/>
      <w:divBdr>
        <w:top w:val="none" w:sz="0" w:space="0" w:color="auto"/>
        <w:left w:val="none" w:sz="0" w:space="0" w:color="auto"/>
        <w:bottom w:val="none" w:sz="0" w:space="0" w:color="auto"/>
        <w:right w:val="none" w:sz="0" w:space="0" w:color="auto"/>
      </w:divBdr>
    </w:div>
    <w:div w:id="1227494946">
      <w:bodyDiv w:val="1"/>
      <w:marLeft w:val="0"/>
      <w:marRight w:val="0"/>
      <w:marTop w:val="0"/>
      <w:marBottom w:val="0"/>
      <w:divBdr>
        <w:top w:val="none" w:sz="0" w:space="0" w:color="auto"/>
        <w:left w:val="none" w:sz="0" w:space="0" w:color="auto"/>
        <w:bottom w:val="none" w:sz="0" w:space="0" w:color="auto"/>
        <w:right w:val="none" w:sz="0" w:space="0" w:color="auto"/>
      </w:divBdr>
      <w:divsChild>
        <w:div w:id="214898488">
          <w:marLeft w:val="0"/>
          <w:marRight w:val="0"/>
          <w:marTop w:val="0"/>
          <w:marBottom w:val="0"/>
          <w:divBdr>
            <w:top w:val="none" w:sz="0" w:space="0" w:color="auto"/>
            <w:left w:val="none" w:sz="0" w:space="0" w:color="auto"/>
            <w:bottom w:val="none" w:sz="0" w:space="0" w:color="auto"/>
            <w:right w:val="none" w:sz="0" w:space="0" w:color="auto"/>
          </w:divBdr>
          <w:divsChild>
            <w:div w:id="1545942377">
              <w:marLeft w:val="0"/>
              <w:marRight w:val="0"/>
              <w:marTop w:val="0"/>
              <w:marBottom w:val="0"/>
              <w:divBdr>
                <w:top w:val="none" w:sz="0" w:space="0" w:color="auto"/>
                <w:left w:val="none" w:sz="0" w:space="0" w:color="auto"/>
                <w:bottom w:val="none" w:sz="0" w:space="0" w:color="auto"/>
                <w:right w:val="none" w:sz="0" w:space="0" w:color="auto"/>
              </w:divBdr>
              <w:divsChild>
                <w:div w:id="553782345">
                  <w:marLeft w:val="0"/>
                  <w:marRight w:val="0"/>
                  <w:marTop w:val="0"/>
                  <w:marBottom w:val="0"/>
                  <w:divBdr>
                    <w:top w:val="none" w:sz="0" w:space="0" w:color="auto"/>
                    <w:left w:val="none" w:sz="0" w:space="0" w:color="auto"/>
                    <w:bottom w:val="none" w:sz="0" w:space="0" w:color="auto"/>
                    <w:right w:val="none" w:sz="0" w:space="0" w:color="auto"/>
                  </w:divBdr>
                </w:div>
              </w:divsChild>
            </w:div>
            <w:div w:id="1678653455">
              <w:marLeft w:val="0"/>
              <w:marRight w:val="0"/>
              <w:marTop w:val="0"/>
              <w:marBottom w:val="0"/>
              <w:divBdr>
                <w:top w:val="none" w:sz="0" w:space="0" w:color="auto"/>
                <w:left w:val="none" w:sz="0" w:space="0" w:color="auto"/>
                <w:bottom w:val="none" w:sz="0" w:space="0" w:color="auto"/>
                <w:right w:val="none" w:sz="0" w:space="0" w:color="auto"/>
              </w:divBdr>
              <w:divsChild>
                <w:div w:id="1414621007">
                  <w:marLeft w:val="0"/>
                  <w:marRight w:val="0"/>
                  <w:marTop w:val="0"/>
                  <w:marBottom w:val="0"/>
                  <w:divBdr>
                    <w:top w:val="none" w:sz="0" w:space="0" w:color="auto"/>
                    <w:left w:val="none" w:sz="0" w:space="0" w:color="auto"/>
                    <w:bottom w:val="none" w:sz="0" w:space="0" w:color="auto"/>
                    <w:right w:val="none" w:sz="0" w:space="0" w:color="auto"/>
                  </w:divBdr>
                </w:div>
              </w:divsChild>
            </w:div>
            <w:div w:id="2056156656">
              <w:marLeft w:val="0"/>
              <w:marRight w:val="0"/>
              <w:marTop w:val="0"/>
              <w:marBottom w:val="0"/>
              <w:divBdr>
                <w:top w:val="none" w:sz="0" w:space="0" w:color="auto"/>
                <w:left w:val="none" w:sz="0" w:space="0" w:color="auto"/>
                <w:bottom w:val="none" w:sz="0" w:space="0" w:color="auto"/>
                <w:right w:val="none" w:sz="0" w:space="0" w:color="auto"/>
              </w:divBdr>
              <w:divsChild>
                <w:div w:id="1214730359">
                  <w:marLeft w:val="0"/>
                  <w:marRight w:val="0"/>
                  <w:marTop w:val="0"/>
                  <w:marBottom w:val="0"/>
                  <w:divBdr>
                    <w:top w:val="none" w:sz="0" w:space="0" w:color="auto"/>
                    <w:left w:val="none" w:sz="0" w:space="0" w:color="auto"/>
                    <w:bottom w:val="none" w:sz="0" w:space="0" w:color="auto"/>
                    <w:right w:val="none" w:sz="0" w:space="0" w:color="auto"/>
                  </w:divBdr>
                </w:div>
              </w:divsChild>
            </w:div>
            <w:div w:id="2102097730">
              <w:marLeft w:val="0"/>
              <w:marRight w:val="0"/>
              <w:marTop w:val="0"/>
              <w:marBottom w:val="0"/>
              <w:divBdr>
                <w:top w:val="none" w:sz="0" w:space="0" w:color="auto"/>
                <w:left w:val="none" w:sz="0" w:space="0" w:color="auto"/>
                <w:bottom w:val="none" w:sz="0" w:space="0" w:color="auto"/>
                <w:right w:val="none" w:sz="0" w:space="0" w:color="auto"/>
              </w:divBdr>
              <w:divsChild>
                <w:div w:id="10696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08446">
      <w:bodyDiv w:val="1"/>
      <w:marLeft w:val="0"/>
      <w:marRight w:val="0"/>
      <w:marTop w:val="0"/>
      <w:marBottom w:val="0"/>
      <w:divBdr>
        <w:top w:val="none" w:sz="0" w:space="0" w:color="auto"/>
        <w:left w:val="none" w:sz="0" w:space="0" w:color="auto"/>
        <w:bottom w:val="none" w:sz="0" w:space="0" w:color="auto"/>
        <w:right w:val="none" w:sz="0" w:space="0" w:color="auto"/>
      </w:divBdr>
    </w:div>
    <w:div w:id="1959530273">
      <w:bodyDiv w:val="1"/>
      <w:marLeft w:val="0"/>
      <w:marRight w:val="0"/>
      <w:marTop w:val="0"/>
      <w:marBottom w:val="0"/>
      <w:divBdr>
        <w:top w:val="none" w:sz="0" w:space="0" w:color="auto"/>
        <w:left w:val="none" w:sz="0" w:space="0" w:color="auto"/>
        <w:bottom w:val="none" w:sz="0" w:space="0" w:color="auto"/>
        <w:right w:val="none" w:sz="0" w:space="0" w:color="auto"/>
      </w:divBdr>
    </w:div>
    <w:div w:id="2109933594">
      <w:bodyDiv w:val="1"/>
      <w:marLeft w:val="0"/>
      <w:marRight w:val="0"/>
      <w:marTop w:val="0"/>
      <w:marBottom w:val="0"/>
      <w:divBdr>
        <w:top w:val="none" w:sz="0" w:space="0" w:color="auto"/>
        <w:left w:val="none" w:sz="0" w:space="0" w:color="auto"/>
        <w:bottom w:val="none" w:sz="0" w:space="0" w:color="auto"/>
        <w:right w:val="none" w:sz="0" w:space="0" w:color="auto"/>
      </w:divBdr>
      <w:divsChild>
        <w:div w:id="93729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2F08-639D-4087-9DC6-99A75C2F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2276</Words>
  <Characters>12518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Juliana Martínez Molina</dc:creator>
  <cp:keywords/>
  <dc:description/>
  <cp:lastModifiedBy>Luz Elena Aranceta Alvarez</cp:lastModifiedBy>
  <cp:revision>2</cp:revision>
  <cp:lastPrinted>2018-11-16T19:40:00Z</cp:lastPrinted>
  <dcterms:created xsi:type="dcterms:W3CDTF">2018-11-16T19:41:00Z</dcterms:created>
  <dcterms:modified xsi:type="dcterms:W3CDTF">2018-11-16T19:41:00Z</dcterms:modified>
</cp:coreProperties>
</file>