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B317E" w14:textId="77777777" w:rsidR="00D2597B" w:rsidRPr="004A5EB5" w:rsidRDefault="00D2597B" w:rsidP="009C7F12">
      <w:pPr>
        <w:pStyle w:val="Ttulo"/>
        <w:rPr>
          <w:rFonts w:ascii="Bookman Old Style" w:hAnsi="Bookman Old Style"/>
          <w:spacing w:val="-6"/>
          <w:szCs w:val="28"/>
        </w:rPr>
      </w:pPr>
      <w:r w:rsidRPr="004A5EB5">
        <w:rPr>
          <w:rFonts w:ascii="Bookman Old Style" w:hAnsi="Bookman Old Style"/>
          <w:spacing w:val="-6"/>
          <w:szCs w:val="28"/>
        </w:rPr>
        <w:t>CORTE SUPREMA DE JUSTICIA</w:t>
      </w:r>
    </w:p>
    <w:p w14:paraId="0866A22B" w14:textId="77777777" w:rsidR="00D2597B" w:rsidRPr="004A5EB5" w:rsidRDefault="00D2597B" w:rsidP="009C7F12">
      <w:pPr>
        <w:pStyle w:val="Ttulo"/>
        <w:rPr>
          <w:rFonts w:ascii="Bookman Old Style" w:hAnsi="Bookman Old Style"/>
          <w:spacing w:val="-6"/>
          <w:szCs w:val="28"/>
        </w:rPr>
      </w:pPr>
      <w:r w:rsidRPr="004A5EB5">
        <w:rPr>
          <w:rFonts w:ascii="Bookman Old Style" w:hAnsi="Bookman Old Style"/>
          <w:spacing w:val="-6"/>
          <w:szCs w:val="28"/>
        </w:rPr>
        <w:t xml:space="preserve">SALA </w:t>
      </w:r>
      <w:r>
        <w:rPr>
          <w:rFonts w:ascii="Bookman Old Style" w:hAnsi="Bookman Old Style"/>
          <w:spacing w:val="-6"/>
          <w:szCs w:val="28"/>
        </w:rPr>
        <w:t>ESPECIAL DE PRIMERA INSTANCIA</w:t>
      </w:r>
    </w:p>
    <w:p w14:paraId="6467F49B" w14:textId="77777777" w:rsidR="00D2597B" w:rsidRPr="004A5EB5" w:rsidRDefault="00D2597B" w:rsidP="009C7F12">
      <w:pPr>
        <w:spacing w:line="360" w:lineRule="auto"/>
        <w:jc w:val="center"/>
        <w:rPr>
          <w:rFonts w:ascii="Bookman Old Style" w:hAnsi="Bookman Old Style" w:cs="Arial"/>
          <w:b/>
          <w:spacing w:val="-6"/>
          <w:sz w:val="28"/>
          <w:szCs w:val="28"/>
        </w:rPr>
      </w:pPr>
    </w:p>
    <w:p w14:paraId="031FC5DD" w14:textId="77777777" w:rsidR="00D2597B" w:rsidRPr="004A5EB5" w:rsidRDefault="00D2597B" w:rsidP="009C7F12">
      <w:pPr>
        <w:spacing w:line="360" w:lineRule="auto"/>
        <w:jc w:val="center"/>
        <w:rPr>
          <w:rFonts w:ascii="Bookman Old Style" w:hAnsi="Bookman Old Style" w:cs="Arial"/>
          <w:b/>
          <w:spacing w:val="-6"/>
          <w:sz w:val="28"/>
          <w:szCs w:val="28"/>
        </w:rPr>
      </w:pPr>
    </w:p>
    <w:p w14:paraId="74F663CF" w14:textId="14C628C7" w:rsidR="00D2597B" w:rsidRPr="004A5EB5" w:rsidRDefault="00D2597B" w:rsidP="009C7F12">
      <w:pPr>
        <w:spacing w:line="360" w:lineRule="auto"/>
        <w:jc w:val="center"/>
        <w:rPr>
          <w:rFonts w:ascii="Bookman Old Style" w:hAnsi="Bookman Old Style" w:cs="Arial"/>
          <w:b/>
          <w:spacing w:val="-6"/>
          <w:sz w:val="28"/>
          <w:szCs w:val="28"/>
        </w:rPr>
      </w:pPr>
      <w:r>
        <w:rPr>
          <w:rFonts w:ascii="Bookman Old Style" w:hAnsi="Bookman Old Style" w:cs="Arial"/>
          <w:b/>
          <w:spacing w:val="-6"/>
          <w:sz w:val="28"/>
          <w:szCs w:val="28"/>
        </w:rPr>
        <w:t xml:space="preserve">RAMIRO ALONSO MARÍN VÁSQUEZ </w:t>
      </w:r>
    </w:p>
    <w:p w14:paraId="2B5FE2B4" w14:textId="77777777" w:rsidR="00D2597B" w:rsidRPr="004A5EB5" w:rsidRDefault="00D2597B" w:rsidP="009C7F12">
      <w:pPr>
        <w:spacing w:line="360" w:lineRule="auto"/>
        <w:jc w:val="center"/>
        <w:rPr>
          <w:rFonts w:ascii="Bookman Old Style" w:hAnsi="Bookman Old Style" w:cs="Arial"/>
          <w:b/>
          <w:spacing w:val="-6"/>
          <w:sz w:val="28"/>
          <w:szCs w:val="28"/>
        </w:rPr>
      </w:pPr>
      <w:r w:rsidRPr="004A5EB5">
        <w:rPr>
          <w:rFonts w:ascii="Bookman Old Style" w:hAnsi="Bookman Old Style" w:cs="Arial"/>
          <w:b/>
          <w:spacing w:val="-6"/>
          <w:sz w:val="28"/>
          <w:szCs w:val="28"/>
        </w:rPr>
        <w:t>Magistrado Ponente</w:t>
      </w:r>
    </w:p>
    <w:p w14:paraId="58803C6A" w14:textId="77777777" w:rsidR="00D2597B" w:rsidRPr="004A5EB5" w:rsidRDefault="00D2597B" w:rsidP="009C7F12">
      <w:pPr>
        <w:spacing w:line="360" w:lineRule="auto"/>
        <w:rPr>
          <w:rFonts w:ascii="Bookman Old Style" w:hAnsi="Bookman Old Style" w:cs="Arial"/>
          <w:b/>
          <w:spacing w:val="-6"/>
          <w:sz w:val="28"/>
          <w:szCs w:val="28"/>
        </w:rPr>
      </w:pPr>
    </w:p>
    <w:p w14:paraId="4A9A9263" w14:textId="522D1EF4" w:rsidR="00D2597B" w:rsidRPr="004A5EB5" w:rsidRDefault="00D2597B" w:rsidP="009C7F12">
      <w:pPr>
        <w:spacing w:line="360" w:lineRule="auto"/>
        <w:jc w:val="center"/>
        <w:rPr>
          <w:rFonts w:ascii="Bookman Old Style" w:hAnsi="Bookman Old Style" w:cs="Arial"/>
          <w:b/>
          <w:spacing w:val="-6"/>
          <w:sz w:val="28"/>
          <w:szCs w:val="28"/>
        </w:rPr>
      </w:pPr>
      <w:r>
        <w:rPr>
          <w:rFonts w:ascii="Bookman Old Style" w:hAnsi="Bookman Old Style" w:cs="Arial"/>
          <w:b/>
          <w:spacing w:val="-6"/>
          <w:sz w:val="28"/>
          <w:szCs w:val="28"/>
        </w:rPr>
        <w:t>AEP</w:t>
      </w:r>
      <w:r w:rsidR="000166E9">
        <w:rPr>
          <w:rFonts w:ascii="Bookman Old Style" w:hAnsi="Bookman Old Style" w:cs="Arial"/>
          <w:b/>
          <w:spacing w:val="-6"/>
          <w:sz w:val="28"/>
          <w:szCs w:val="28"/>
        </w:rPr>
        <w:t>00030-2018</w:t>
      </w:r>
    </w:p>
    <w:p w14:paraId="26EEBEAD" w14:textId="67750195" w:rsidR="00D2597B" w:rsidRPr="004A5EB5" w:rsidRDefault="00D2597B" w:rsidP="009C7F12">
      <w:pPr>
        <w:spacing w:line="360" w:lineRule="auto"/>
        <w:jc w:val="center"/>
        <w:rPr>
          <w:rFonts w:ascii="Bookman Old Style" w:hAnsi="Bookman Old Style" w:cs="Arial"/>
          <w:b/>
          <w:spacing w:val="-6"/>
          <w:sz w:val="28"/>
          <w:szCs w:val="28"/>
        </w:rPr>
      </w:pPr>
      <w:r w:rsidRPr="004A5EB5">
        <w:rPr>
          <w:rFonts w:ascii="Bookman Old Style" w:hAnsi="Bookman Old Style" w:cs="Arial"/>
          <w:b/>
          <w:spacing w:val="-6"/>
          <w:sz w:val="28"/>
          <w:szCs w:val="28"/>
        </w:rPr>
        <w:t xml:space="preserve">Radicación N° </w:t>
      </w:r>
      <w:r w:rsidR="009D392F">
        <w:rPr>
          <w:rFonts w:ascii="Bookman Old Style" w:hAnsi="Bookman Old Style" w:cs="Arial"/>
          <w:b/>
          <w:spacing w:val="-6"/>
          <w:sz w:val="28"/>
          <w:szCs w:val="28"/>
        </w:rPr>
        <w:t>46168</w:t>
      </w:r>
    </w:p>
    <w:p w14:paraId="3015BD1A" w14:textId="7A38B519" w:rsidR="00D2597B" w:rsidRPr="004A5EB5" w:rsidRDefault="00D2597B" w:rsidP="009C7F12">
      <w:pPr>
        <w:spacing w:line="360" w:lineRule="auto"/>
        <w:jc w:val="center"/>
        <w:rPr>
          <w:rFonts w:ascii="Bookman Old Style" w:hAnsi="Bookman Old Style"/>
          <w:b/>
          <w:spacing w:val="-6"/>
          <w:sz w:val="28"/>
          <w:szCs w:val="28"/>
        </w:rPr>
      </w:pPr>
      <w:r w:rsidRPr="004A5EB5">
        <w:rPr>
          <w:rFonts w:ascii="Bookman Old Style" w:hAnsi="Bookman Old Style" w:cs="Arial"/>
          <w:b/>
          <w:spacing w:val="-6"/>
          <w:sz w:val="28"/>
          <w:szCs w:val="28"/>
        </w:rPr>
        <w:t xml:space="preserve">Aprobado mediante Acta No. </w:t>
      </w:r>
      <w:r w:rsidR="000166E9">
        <w:rPr>
          <w:rFonts w:ascii="Bookman Old Style" w:hAnsi="Bookman Old Style" w:cs="Arial"/>
          <w:b/>
          <w:spacing w:val="-6"/>
          <w:sz w:val="28"/>
          <w:szCs w:val="28"/>
        </w:rPr>
        <w:t>021</w:t>
      </w:r>
    </w:p>
    <w:p w14:paraId="4FEAC2A2" w14:textId="7C39A39B" w:rsidR="00CE2EA4" w:rsidRPr="00CE2EA4" w:rsidRDefault="00CE2EA4" w:rsidP="00CE2EA4">
      <w:pPr>
        <w:spacing w:line="360" w:lineRule="auto"/>
        <w:jc w:val="center"/>
        <w:rPr>
          <w:rFonts w:ascii="Bookman Old Style" w:hAnsi="Bookman Old Style"/>
          <w:sz w:val="32"/>
          <w:szCs w:val="32"/>
        </w:rPr>
      </w:pPr>
    </w:p>
    <w:p w14:paraId="0EA20EED" w14:textId="39B11790" w:rsidR="00CE2EA4" w:rsidRDefault="00D2597B" w:rsidP="009C7F12">
      <w:pPr>
        <w:spacing w:line="360" w:lineRule="auto"/>
        <w:jc w:val="both"/>
        <w:rPr>
          <w:rFonts w:ascii="Bookman Old Style" w:hAnsi="Bookman Old Style"/>
          <w:sz w:val="28"/>
          <w:szCs w:val="28"/>
        </w:rPr>
      </w:pPr>
      <w:r w:rsidRPr="004A5EB5">
        <w:rPr>
          <w:rFonts w:ascii="Bookman Old Style" w:hAnsi="Bookman Old Style"/>
          <w:sz w:val="28"/>
          <w:szCs w:val="28"/>
        </w:rPr>
        <w:t>Bogotá D.C.,</w:t>
      </w:r>
      <w:r w:rsidR="000166E9">
        <w:rPr>
          <w:rFonts w:ascii="Bookman Old Style" w:hAnsi="Bookman Old Style"/>
          <w:sz w:val="28"/>
          <w:szCs w:val="28"/>
        </w:rPr>
        <w:t xml:space="preserve"> veintidós (22) de octubre de dos mil dieciocho (2018).</w:t>
      </w:r>
    </w:p>
    <w:p w14:paraId="59E1C7F4" w14:textId="77777777" w:rsidR="00CE2EA4" w:rsidRDefault="00CE2EA4" w:rsidP="009C7F12">
      <w:pPr>
        <w:spacing w:line="360" w:lineRule="auto"/>
        <w:jc w:val="both"/>
        <w:rPr>
          <w:rFonts w:ascii="Bookman Old Style" w:hAnsi="Bookman Old Style"/>
          <w:sz w:val="28"/>
          <w:szCs w:val="28"/>
        </w:rPr>
      </w:pPr>
    </w:p>
    <w:p w14:paraId="30D01BF3" w14:textId="53581994" w:rsidR="00BB76B4" w:rsidRPr="0057676A" w:rsidRDefault="00BB76B4" w:rsidP="0057676A">
      <w:pPr>
        <w:pStyle w:val="Prrafodelista"/>
        <w:numPr>
          <w:ilvl w:val="0"/>
          <w:numId w:val="19"/>
        </w:numPr>
        <w:spacing w:line="360" w:lineRule="auto"/>
        <w:jc w:val="center"/>
        <w:rPr>
          <w:rFonts w:ascii="Bookman Old Style" w:hAnsi="Bookman Old Style"/>
          <w:b/>
          <w:sz w:val="28"/>
          <w:szCs w:val="28"/>
        </w:rPr>
      </w:pPr>
      <w:r w:rsidRPr="0057676A">
        <w:rPr>
          <w:rFonts w:ascii="Bookman Old Style" w:hAnsi="Bookman Old Style"/>
          <w:b/>
          <w:sz w:val="28"/>
          <w:szCs w:val="28"/>
        </w:rPr>
        <w:t>A</w:t>
      </w:r>
      <w:r w:rsidR="002F0510">
        <w:rPr>
          <w:rFonts w:ascii="Bookman Old Style" w:hAnsi="Bookman Old Style"/>
          <w:b/>
          <w:sz w:val="28"/>
          <w:szCs w:val="28"/>
        </w:rPr>
        <w:t>sunto</w:t>
      </w:r>
    </w:p>
    <w:p w14:paraId="3ACCF525" w14:textId="77777777" w:rsidR="00BB76B4" w:rsidRDefault="00BB76B4" w:rsidP="009C7F12">
      <w:pPr>
        <w:spacing w:line="360" w:lineRule="auto"/>
        <w:jc w:val="both"/>
        <w:rPr>
          <w:rFonts w:ascii="Bookman Old Style" w:hAnsi="Bookman Old Style"/>
          <w:sz w:val="28"/>
          <w:szCs w:val="28"/>
        </w:rPr>
      </w:pPr>
    </w:p>
    <w:p w14:paraId="18442294" w14:textId="287FCEDB" w:rsidR="00BB76B4" w:rsidRDefault="00CB3800" w:rsidP="009C7F12">
      <w:pPr>
        <w:spacing w:line="360" w:lineRule="auto"/>
        <w:ind w:firstLine="284"/>
        <w:jc w:val="both"/>
        <w:rPr>
          <w:rFonts w:ascii="Bookman Old Style" w:hAnsi="Bookman Old Style"/>
          <w:i/>
          <w:sz w:val="28"/>
          <w:szCs w:val="28"/>
          <w:lang w:val="es-ES_tradnl"/>
        </w:rPr>
      </w:pPr>
      <w:r>
        <w:rPr>
          <w:rFonts w:ascii="Bookman Old Style" w:hAnsi="Bookman Old Style"/>
          <w:sz w:val="28"/>
          <w:szCs w:val="28"/>
        </w:rPr>
        <w:t>L</w:t>
      </w:r>
      <w:r w:rsidR="00D2597B">
        <w:rPr>
          <w:rFonts w:ascii="Bookman Old Style" w:hAnsi="Bookman Old Style"/>
          <w:sz w:val="28"/>
          <w:szCs w:val="28"/>
        </w:rPr>
        <w:t>a Sala decid</w:t>
      </w:r>
      <w:r>
        <w:rPr>
          <w:rFonts w:ascii="Bookman Old Style" w:hAnsi="Bookman Old Style"/>
          <w:sz w:val="28"/>
          <w:szCs w:val="28"/>
        </w:rPr>
        <w:t>e</w:t>
      </w:r>
      <w:r w:rsidR="00D2597B">
        <w:rPr>
          <w:rFonts w:ascii="Bookman Old Style" w:hAnsi="Bookman Old Style"/>
          <w:sz w:val="28"/>
          <w:szCs w:val="28"/>
        </w:rPr>
        <w:t xml:space="preserve"> la solicitud de preclusión incoada por la Fiscalía Segunda Delegada ante la Corte Suprema de Justicia</w:t>
      </w:r>
      <w:r w:rsidR="00220A51">
        <w:rPr>
          <w:rFonts w:ascii="Bookman Old Style" w:hAnsi="Bookman Old Style"/>
          <w:sz w:val="28"/>
          <w:szCs w:val="28"/>
        </w:rPr>
        <w:t>,</w:t>
      </w:r>
      <w:r w:rsidR="00D2597B">
        <w:rPr>
          <w:rFonts w:ascii="Bookman Old Style" w:hAnsi="Bookman Old Style"/>
          <w:sz w:val="28"/>
          <w:szCs w:val="28"/>
        </w:rPr>
        <w:t xml:space="preserve"> en relación con las </w:t>
      </w:r>
      <w:r w:rsidR="00A43902">
        <w:rPr>
          <w:rFonts w:ascii="Bookman Old Style" w:hAnsi="Bookman Old Style"/>
          <w:sz w:val="28"/>
          <w:szCs w:val="28"/>
        </w:rPr>
        <w:t>doctoras MARTHA LUC</w:t>
      </w:r>
      <w:r w:rsidR="00220A51">
        <w:rPr>
          <w:rFonts w:ascii="Bookman Old Style" w:hAnsi="Bookman Old Style"/>
          <w:sz w:val="28"/>
          <w:szCs w:val="28"/>
        </w:rPr>
        <w:t>Í</w:t>
      </w:r>
      <w:r w:rsidR="00A43902">
        <w:rPr>
          <w:rFonts w:ascii="Bookman Old Style" w:hAnsi="Bookman Old Style"/>
          <w:sz w:val="28"/>
          <w:szCs w:val="28"/>
        </w:rPr>
        <w:t>A ZAMORA ÁVILA, ex</w:t>
      </w:r>
      <w:r>
        <w:rPr>
          <w:rFonts w:ascii="Bookman Old Style" w:hAnsi="Bookman Old Style"/>
          <w:sz w:val="28"/>
          <w:szCs w:val="28"/>
        </w:rPr>
        <w:t>f</w:t>
      </w:r>
      <w:r w:rsidR="00A43902">
        <w:rPr>
          <w:rFonts w:ascii="Bookman Old Style" w:hAnsi="Bookman Old Style"/>
          <w:sz w:val="28"/>
          <w:szCs w:val="28"/>
        </w:rPr>
        <w:t xml:space="preserve">iscal </w:t>
      </w:r>
      <w:r w:rsidR="00B866A9">
        <w:rPr>
          <w:rFonts w:ascii="Bookman Old Style" w:hAnsi="Bookman Old Style"/>
          <w:sz w:val="28"/>
          <w:szCs w:val="28"/>
        </w:rPr>
        <w:t>d</w:t>
      </w:r>
      <w:r w:rsidR="00A43902">
        <w:rPr>
          <w:rFonts w:ascii="Bookman Old Style" w:hAnsi="Bookman Old Style"/>
          <w:sz w:val="28"/>
          <w:szCs w:val="28"/>
        </w:rPr>
        <w:t>elegada ante la Corte Suprema de Justicia</w:t>
      </w:r>
      <w:r w:rsidR="00A21D2B">
        <w:rPr>
          <w:rFonts w:ascii="Bookman Old Style" w:hAnsi="Bookman Old Style"/>
          <w:sz w:val="28"/>
          <w:szCs w:val="28"/>
        </w:rPr>
        <w:t xml:space="preserve"> con funciones de </w:t>
      </w:r>
      <w:r w:rsidR="00B866A9">
        <w:rPr>
          <w:rFonts w:ascii="Bookman Old Style" w:hAnsi="Bookman Old Style"/>
          <w:sz w:val="28"/>
          <w:szCs w:val="28"/>
        </w:rPr>
        <w:t>j</w:t>
      </w:r>
      <w:r w:rsidR="00A21D2B">
        <w:rPr>
          <w:rFonts w:ascii="Bookman Old Style" w:hAnsi="Bookman Old Style"/>
          <w:sz w:val="28"/>
          <w:szCs w:val="28"/>
        </w:rPr>
        <w:t>efe de dicha Unidad</w:t>
      </w:r>
      <w:r w:rsidR="00A43902">
        <w:rPr>
          <w:rFonts w:ascii="Bookman Old Style" w:hAnsi="Bookman Old Style"/>
          <w:sz w:val="28"/>
          <w:szCs w:val="28"/>
        </w:rPr>
        <w:t xml:space="preserve">, y MARLENE BARBOSA SEDANO, </w:t>
      </w:r>
      <w:r w:rsidR="005B5069">
        <w:rPr>
          <w:rFonts w:ascii="Bookman Old Style" w:hAnsi="Bookman Old Style"/>
          <w:sz w:val="28"/>
          <w:szCs w:val="28"/>
        </w:rPr>
        <w:t>f</w:t>
      </w:r>
      <w:r w:rsidR="00A43902">
        <w:rPr>
          <w:rFonts w:ascii="Bookman Old Style" w:hAnsi="Bookman Old Style"/>
          <w:sz w:val="28"/>
          <w:szCs w:val="28"/>
        </w:rPr>
        <w:t xml:space="preserve">iscal </w:t>
      </w:r>
      <w:r w:rsidR="005B5069">
        <w:rPr>
          <w:rFonts w:ascii="Bookman Old Style" w:hAnsi="Bookman Old Style"/>
          <w:sz w:val="28"/>
          <w:szCs w:val="28"/>
        </w:rPr>
        <w:t>d</w:t>
      </w:r>
      <w:r w:rsidR="00C43B09">
        <w:rPr>
          <w:rFonts w:ascii="Bookman Old Style" w:hAnsi="Bookman Old Style"/>
          <w:sz w:val="28"/>
          <w:szCs w:val="28"/>
        </w:rPr>
        <w:t xml:space="preserve">elegada </w:t>
      </w:r>
      <w:r w:rsidR="00A43902">
        <w:rPr>
          <w:rFonts w:ascii="Bookman Old Style" w:hAnsi="Bookman Old Style"/>
          <w:sz w:val="28"/>
          <w:szCs w:val="28"/>
        </w:rPr>
        <w:t>ante Tribunal de Distrito</w:t>
      </w:r>
      <w:r w:rsidR="00C43B09">
        <w:rPr>
          <w:rFonts w:ascii="Bookman Old Style" w:hAnsi="Bookman Old Style"/>
          <w:sz w:val="28"/>
          <w:szCs w:val="28"/>
        </w:rPr>
        <w:t xml:space="preserve"> Judicial</w:t>
      </w:r>
      <w:r w:rsidR="00A43902">
        <w:rPr>
          <w:rFonts w:ascii="Bookman Old Style" w:hAnsi="Bookman Old Style"/>
          <w:sz w:val="28"/>
          <w:szCs w:val="28"/>
        </w:rPr>
        <w:t xml:space="preserve"> </w:t>
      </w:r>
      <w:r w:rsidR="005A5BFE">
        <w:rPr>
          <w:rFonts w:ascii="Bookman Old Style" w:hAnsi="Bookman Old Style"/>
          <w:sz w:val="28"/>
          <w:szCs w:val="28"/>
        </w:rPr>
        <w:lastRenderedPageBreak/>
        <w:t xml:space="preserve">con funciones de </w:t>
      </w:r>
      <w:r w:rsidR="00B866A9">
        <w:rPr>
          <w:rFonts w:ascii="Bookman Old Style" w:hAnsi="Bookman Old Style"/>
          <w:sz w:val="28"/>
          <w:szCs w:val="28"/>
        </w:rPr>
        <w:t>j</w:t>
      </w:r>
      <w:r w:rsidR="005A5BFE">
        <w:rPr>
          <w:rFonts w:ascii="Bookman Old Style" w:hAnsi="Bookman Old Style"/>
          <w:sz w:val="28"/>
          <w:szCs w:val="28"/>
        </w:rPr>
        <w:t>efe de la Unidad</w:t>
      </w:r>
      <w:r w:rsidR="00C43B09">
        <w:rPr>
          <w:rFonts w:ascii="Bookman Old Style" w:hAnsi="Bookman Old Style"/>
          <w:sz w:val="28"/>
          <w:szCs w:val="28"/>
        </w:rPr>
        <w:t xml:space="preserve"> </w:t>
      </w:r>
      <w:r w:rsidR="005A5BFE">
        <w:rPr>
          <w:rFonts w:ascii="Bookman Old Style" w:hAnsi="Bookman Old Style"/>
          <w:sz w:val="28"/>
          <w:szCs w:val="28"/>
        </w:rPr>
        <w:t xml:space="preserve">Nacional </w:t>
      </w:r>
      <w:r>
        <w:rPr>
          <w:rFonts w:ascii="Bookman Old Style" w:hAnsi="Bookman Old Style"/>
          <w:sz w:val="28"/>
          <w:szCs w:val="28"/>
        </w:rPr>
        <w:t xml:space="preserve">de </w:t>
      </w:r>
      <w:r w:rsidR="00CE1699">
        <w:rPr>
          <w:rFonts w:ascii="Bookman Old Style" w:hAnsi="Bookman Old Style"/>
          <w:sz w:val="28"/>
          <w:szCs w:val="28"/>
        </w:rPr>
        <w:t>Derechos Humanos y Derecho Internacional Humanitario</w:t>
      </w:r>
      <w:r w:rsidR="00C43B09">
        <w:rPr>
          <w:rFonts w:ascii="Bookman Old Style" w:hAnsi="Bookman Old Style"/>
          <w:sz w:val="28"/>
          <w:szCs w:val="28"/>
        </w:rPr>
        <w:t>, investiga</w:t>
      </w:r>
      <w:r w:rsidR="00220A51">
        <w:rPr>
          <w:rFonts w:ascii="Bookman Old Style" w:hAnsi="Bookman Old Style"/>
          <w:sz w:val="28"/>
          <w:szCs w:val="28"/>
        </w:rPr>
        <w:t>das</w:t>
      </w:r>
      <w:r w:rsidR="00C43B09">
        <w:rPr>
          <w:rFonts w:ascii="Bookman Old Style" w:hAnsi="Bookman Old Style"/>
          <w:sz w:val="28"/>
          <w:szCs w:val="28"/>
        </w:rPr>
        <w:t xml:space="preserve"> por los presuntos </w:t>
      </w:r>
      <w:r w:rsidR="00C43B09" w:rsidRPr="00C43B09">
        <w:rPr>
          <w:rFonts w:ascii="Bookman Old Style" w:hAnsi="Bookman Old Style"/>
          <w:sz w:val="28"/>
          <w:szCs w:val="28"/>
        </w:rPr>
        <w:t xml:space="preserve">punibles </w:t>
      </w:r>
      <w:r w:rsidR="00C43B09" w:rsidRPr="00C43B09">
        <w:rPr>
          <w:rFonts w:ascii="Bookman Old Style" w:hAnsi="Bookman Old Style"/>
          <w:sz w:val="28"/>
          <w:szCs w:val="28"/>
          <w:lang w:val="es-ES_tradnl"/>
        </w:rPr>
        <w:t xml:space="preserve">de abuso de función pública y falso testimonio, de que tratan los artículos 428 y 442 del Código Penal </w:t>
      </w:r>
      <w:r w:rsidR="00C43B09" w:rsidRPr="00C43B09">
        <w:rPr>
          <w:rFonts w:ascii="Bookman Old Style" w:hAnsi="Bookman Old Style"/>
          <w:i/>
          <w:sz w:val="28"/>
          <w:szCs w:val="28"/>
          <w:lang w:val="es-ES_tradnl"/>
        </w:rPr>
        <w:t>-Ley 599 de 2000-</w:t>
      </w:r>
      <w:r w:rsidR="00220A51" w:rsidRPr="00220A51">
        <w:rPr>
          <w:rFonts w:ascii="Bookman Old Style" w:hAnsi="Bookman Old Style"/>
          <w:sz w:val="28"/>
          <w:szCs w:val="28"/>
          <w:lang w:val="es-ES_tradnl"/>
        </w:rPr>
        <w:t>, respectivamente.</w:t>
      </w:r>
    </w:p>
    <w:p w14:paraId="6D22B2B1" w14:textId="77777777" w:rsidR="00BE0A36" w:rsidRDefault="00BE0A36" w:rsidP="009C7F12">
      <w:pPr>
        <w:spacing w:line="360" w:lineRule="auto"/>
        <w:jc w:val="both"/>
        <w:rPr>
          <w:rFonts w:ascii="Bookman Old Style" w:hAnsi="Bookman Old Style"/>
          <w:sz w:val="28"/>
          <w:szCs w:val="28"/>
        </w:rPr>
      </w:pPr>
    </w:p>
    <w:p w14:paraId="08EF4CDA" w14:textId="58E28A2E" w:rsidR="00BB76B4" w:rsidRPr="0057676A" w:rsidRDefault="00CB3800" w:rsidP="0057676A">
      <w:pPr>
        <w:pStyle w:val="Prrafodelista"/>
        <w:numPr>
          <w:ilvl w:val="0"/>
          <w:numId w:val="19"/>
        </w:numPr>
        <w:spacing w:line="360" w:lineRule="auto"/>
        <w:jc w:val="center"/>
        <w:rPr>
          <w:rFonts w:ascii="Bookman Old Style" w:hAnsi="Bookman Old Style"/>
          <w:b/>
          <w:sz w:val="28"/>
          <w:szCs w:val="28"/>
        </w:rPr>
      </w:pPr>
      <w:r w:rsidRPr="0057676A">
        <w:rPr>
          <w:rFonts w:ascii="Bookman Old Style" w:hAnsi="Bookman Old Style"/>
          <w:b/>
          <w:sz w:val="28"/>
          <w:szCs w:val="28"/>
        </w:rPr>
        <w:t>Situación fáctica</w:t>
      </w:r>
    </w:p>
    <w:p w14:paraId="1694959A" w14:textId="77777777" w:rsidR="00BB76B4" w:rsidRPr="00E662F4" w:rsidRDefault="00BB76B4" w:rsidP="009C7F12">
      <w:pPr>
        <w:spacing w:line="360" w:lineRule="auto"/>
        <w:jc w:val="center"/>
        <w:rPr>
          <w:rFonts w:ascii="Bookman Old Style" w:hAnsi="Bookman Old Style"/>
          <w:b/>
          <w:sz w:val="28"/>
          <w:szCs w:val="28"/>
        </w:rPr>
      </w:pPr>
    </w:p>
    <w:p w14:paraId="63254334" w14:textId="05D1AD74" w:rsidR="00C43B09" w:rsidRDefault="00481D40" w:rsidP="009C7F12">
      <w:pPr>
        <w:spacing w:line="360" w:lineRule="auto"/>
        <w:ind w:firstLine="284"/>
        <w:jc w:val="both"/>
        <w:rPr>
          <w:rFonts w:ascii="Bookman Old Style" w:hAnsi="Bookman Old Style"/>
          <w:sz w:val="28"/>
          <w:szCs w:val="28"/>
        </w:rPr>
      </w:pPr>
      <w:r>
        <w:rPr>
          <w:rFonts w:ascii="Bookman Old Style" w:hAnsi="Bookman Old Style"/>
          <w:sz w:val="28"/>
          <w:szCs w:val="28"/>
        </w:rPr>
        <w:t>El 11 de abril de 2002, un comando de las Fuerzas Armadas Revolucionarias de Colombia -F</w:t>
      </w:r>
      <w:r w:rsidR="00C42D8F">
        <w:rPr>
          <w:rFonts w:ascii="Bookman Old Style" w:hAnsi="Bookman Old Style"/>
          <w:sz w:val="28"/>
          <w:szCs w:val="28"/>
        </w:rPr>
        <w:t>arc</w:t>
      </w:r>
      <w:r>
        <w:rPr>
          <w:rFonts w:ascii="Bookman Old Style" w:hAnsi="Bookman Old Style"/>
          <w:sz w:val="28"/>
          <w:szCs w:val="28"/>
        </w:rPr>
        <w:t>-</w:t>
      </w:r>
      <w:r w:rsidR="00DD4D1D">
        <w:rPr>
          <w:rFonts w:ascii="Bookman Old Style" w:hAnsi="Bookman Old Style"/>
          <w:sz w:val="28"/>
          <w:szCs w:val="28"/>
        </w:rPr>
        <w:t>,</w:t>
      </w:r>
      <w:r>
        <w:rPr>
          <w:rFonts w:ascii="Bookman Old Style" w:hAnsi="Bookman Old Style"/>
          <w:sz w:val="28"/>
          <w:szCs w:val="28"/>
        </w:rPr>
        <w:t xml:space="preserve"> irrumpi</w:t>
      </w:r>
      <w:r w:rsidR="00C43B09">
        <w:rPr>
          <w:rFonts w:ascii="Bookman Old Style" w:hAnsi="Bookman Old Style"/>
          <w:sz w:val="28"/>
          <w:szCs w:val="28"/>
        </w:rPr>
        <w:t xml:space="preserve">ó </w:t>
      </w:r>
      <w:r>
        <w:rPr>
          <w:rFonts w:ascii="Bookman Old Style" w:hAnsi="Bookman Old Style"/>
          <w:sz w:val="28"/>
          <w:szCs w:val="28"/>
        </w:rPr>
        <w:t>en el recinto de la Asamblea del departamento del Valle del Cauca y</w:t>
      </w:r>
      <w:r w:rsidR="00C43B09">
        <w:rPr>
          <w:rFonts w:ascii="Bookman Old Style" w:hAnsi="Bookman Old Style"/>
          <w:sz w:val="28"/>
          <w:szCs w:val="28"/>
        </w:rPr>
        <w:t xml:space="preserve"> tomaron como rehenes</w:t>
      </w:r>
      <w:r>
        <w:rPr>
          <w:rFonts w:ascii="Bookman Old Style" w:hAnsi="Bookman Old Style"/>
          <w:sz w:val="28"/>
          <w:szCs w:val="28"/>
        </w:rPr>
        <w:t xml:space="preserve"> a 12 diputados</w:t>
      </w:r>
      <w:r w:rsidR="00C43B09">
        <w:rPr>
          <w:rFonts w:ascii="Bookman Old Style" w:hAnsi="Bookman Old Style"/>
          <w:sz w:val="28"/>
          <w:szCs w:val="28"/>
        </w:rPr>
        <w:t>, entre los cuales se hallaba Sigifredo López Tobón</w:t>
      </w:r>
      <w:r w:rsidR="00895736">
        <w:rPr>
          <w:rFonts w:ascii="Bookman Old Style" w:hAnsi="Bookman Old Style"/>
          <w:sz w:val="28"/>
          <w:szCs w:val="28"/>
        </w:rPr>
        <w:t>;</w:t>
      </w:r>
      <w:r w:rsidR="00C43B09">
        <w:rPr>
          <w:rFonts w:ascii="Bookman Old Style" w:hAnsi="Bookman Old Style"/>
          <w:sz w:val="28"/>
          <w:szCs w:val="28"/>
        </w:rPr>
        <w:t xml:space="preserve"> además,</w:t>
      </w:r>
      <w:r w:rsidR="00BE0A36">
        <w:rPr>
          <w:rFonts w:ascii="Bookman Old Style" w:hAnsi="Bookman Old Style"/>
          <w:sz w:val="28"/>
          <w:szCs w:val="28"/>
        </w:rPr>
        <w:t xml:space="preserve"> asesinaron</w:t>
      </w:r>
      <w:r w:rsidR="00C43B09">
        <w:rPr>
          <w:rFonts w:ascii="Bookman Old Style" w:hAnsi="Bookman Old Style"/>
          <w:sz w:val="28"/>
          <w:szCs w:val="28"/>
        </w:rPr>
        <w:t xml:space="preserve"> al agente de Policía Carlos Alberto Cendales.</w:t>
      </w:r>
      <w:r>
        <w:rPr>
          <w:rFonts w:ascii="Bookman Old Style" w:hAnsi="Bookman Old Style"/>
          <w:sz w:val="28"/>
          <w:szCs w:val="28"/>
        </w:rPr>
        <w:t xml:space="preserve"> </w:t>
      </w:r>
    </w:p>
    <w:p w14:paraId="5C1D4B0F" w14:textId="77777777" w:rsidR="00C43B09" w:rsidRDefault="00C43B09" w:rsidP="009C7F12">
      <w:pPr>
        <w:spacing w:line="360" w:lineRule="auto"/>
        <w:ind w:firstLine="284"/>
        <w:jc w:val="both"/>
        <w:rPr>
          <w:rFonts w:ascii="Bookman Old Style" w:hAnsi="Bookman Old Style"/>
          <w:sz w:val="28"/>
          <w:szCs w:val="28"/>
        </w:rPr>
      </w:pPr>
    </w:p>
    <w:p w14:paraId="0747C47A" w14:textId="46D007EA" w:rsidR="00C43B09" w:rsidRDefault="00481D40"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Cinco años más tarde, el 28 de junio de 2007, se conoció de la muerte de 11 de </w:t>
      </w:r>
      <w:r w:rsidR="00C43B09">
        <w:rPr>
          <w:rFonts w:ascii="Bookman Old Style" w:hAnsi="Bookman Old Style"/>
          <w:sz w:val="28"/>
          <w:szCs w:val="28"/>
        </w:rPr>
        <w:t>los diputados</w:t>
      </w:r>
      <w:r>
        <w:rPr>
          <w:rFonts w:ascii="Bookman Old Style" w:hAnsi="Bookman Old Style"/>
          <w:sz w:val="28"/>
          <w:szCs w:val="28"/>
        </w:rPr>
        <w:t xml:space="preserve">, sobreviviendo Sigifredo López Tobón, quien </w:t>
      </w:r>
      <w:r w:rsidR="00C43B09">
        <w:rPr>
          <w:rFonts w:ascii="Bookman Old Style" w:hAnsi="Bookman Old Style"/>
          <w:sz w:val="28"/>
          <w:szCs w:val="28"/>
        </w:rPr>
        <w:t xml:space="preserve">fue liberado año y medio después del fallecimiento de sus compañeros. </w:t>
      </w:r>
    </w:p>
    <w:p w14:paraId="603D2538" w14:textId="77777777" w:rsidR="00C43B09" w:rsidRDefault="00C43B09" w:rsidP="009C7F12">
      <w:pPr>
        <w:spacing w:line="360" w:lineRule="auto"/>
        <w:ind w:firstLine="284"/>
        <w:jc w:val="both"/>
        <w:rPr>
          <w:rFonts w:ascii="Bookman Old Style" w:hAnsi="Bookman Old Style"/>
          <w:sz w:val="28"/>
          <w:szCs w:val="28"/>
        </w:rPr>
      </w:pPr>
    </w:p>
    <w:p w14:paraId="7F1192E4" w14:textId="0453E1BB" w:rsidR="00C43B09" w:rsidRDefault="00A703E4" w:rsidP="00EB34D4">
      <w:pPr>
        <w:spacing w:line="360" w:lineRule="auto"/>
        <w:ind w:firstLine="284"/>
        <w:jc w:val="both"/>
        <w:rPr>
          <w:rFonts w:ascii="Bookman Old Style" w:hAnsi="Bookman Old Style"/>
          <w:sz w:val="28"/>
          <w:szCs w:val="28"/>
        </w:rPr>
      </w:pPr>
      <w:r>
        <w:rPr>
          <w:rFonts w:ascii="Bookman Old Style" w:hAnsi="Bookman Old Style"/>
          <w:sz w:val="28"/>
          <w:szCs w:val="28"/>
        </w:rPr>
        <w:t xml:space="preserve">Con fundamento en los </w:t>
      </w:r>
      <w:r w:rsidR="00C42D8F">
        <w:rPr>
          <w:rFonts w:ascii="Bookman Old Style" w:hAnsi="Bookman Old Style"/>
          <w:sz w:val="28"/>
          <w:szCs w:val="28"/>
        </w:rPr>
        <w:t xml:space="preserve">descritos </w:t>
      </w:r>
      <w:r>
        <w:rPr>
          <w:rFonts w:ascii="Bookman Old Style" w:hAnsi="Bookman Old Style"/>
          <w:sz w:val="28"/>
          <w:szCs w:val="28"/>
        </w:rPr>
        <w:t xml:space="preserve">hechos, se inició la respectiva investigación por parte de la </w:t>
      </w:r>
      <w:r w:rsidR="00622C10">
        <w:rPr>
          <w:rFonts w:ascii="Bookman Old Style" w:hAnsi="Bookman Old Style"/>
          <w:sz w:val="28"/>
          <w:szCs w:val="28"/>
        </w:rPr>
        <w:t>f</w:t>
      </w:r>
      <w:r>
        <w:rPr>
          <w:rFonts w:ascii="Bookman Old Style" w:hAnsi="Bookman Old Style"/>
          <w:sz w:val="28"/>
          <w:szCs w:val="28"/>
        </w:rPr>
        <w:t xml:space="preserve">iscalía 38 </w:t>
      </w:r>
      <w:r w:rsidR="00622C10">
        <w:rPr>
          <w:rFonts w:ascii="Bookman Old Style" w:hAnsi="Bookman Old Style"/>
          <w:sz w:val="28"/>
          <w:szCs w:val="28"/>
        </w:rPr>
        <w:t>e</w:t>
      </w:r>
      <w:r>
        <w:rPr>
          <w:rFonts w:ascii="Bookman Old Style" w:hAnsi="Bookman Old Style"/>
          <w:sz w:val="28"/>
          <w:szCs w:val="28"/>
        </w:rPr>
        <w:t>specializada de Cali, adscrita a la Unidad Nacional de Derechos Humanos y Derecho Internacional Humanitario, radicada bajo el No. 1202.</w:t>
      </w:r>
    </w:p>
    <w:p w14:paraId="2AF6F69A" w14:textId="4A2F6021" w:rsidR="00CD7921" w:rsidRDefault="00A703E4" w:rsidP="009C7F12">
      <w:pPr>
        <w:spacing w:line="360" w:lineRule="auto"/>
        <w:ind w:firstLine="284"/>
        <w:jc w:val="both"/>
        <w:rPr>
          <w:rFonts w:ascii="Bookman Old Style" w:hAnsi="Bookman Old Style"/>
          <w:sz w:val="28"/>
          <w:szCs w:val="28"/>
        </w:rPr>
      </w:pPr>
      <w:r>
        <w:rPr>
          <w:rFonts w:ascii="Bookman Old Style" w:hAnsi="Bookman Old Style"/>
          <w:sz w:val="28"/>
          <w:szCs w:val="28"/>
        </w:rPr>
        <w:lastRenderedPageBreak/>
        <w:t>Con ocasión de un video hallado en la computadora del abatido Alfonso Cano</w:t>
      </w:r>
      <w:r w:rsidR="00C42D8F">
        <w:rPr>
          <w:rFonts w:ascii="Bookman Old Style" w:hAnsi="Bookman Old Style"/>
          <w:sz w:val="28"/>
          <w:szCs w:val="28"/>
        </w:rPr>
        <w:t>, jefe máximo de las Farc,</w:t>
      </w:r>
      <w:r w:rsidR="00895736">
        <w:rPr>
          <w:rFonts w:ascii="Bookman Old Style" w:hAnsi="Bookman Old Style"/>
          <w:sz w:val="28"/>
          <w:szCs w:val="28"/>
        </w:rPr>
        <w:t xml:space="preserve"> -analizado por la Unidad de Terrorismo de la </w:t>
      </w:r>
      <w:r w:rsidR="00B866A9">
        <w:rPr>
          <w:rFonts w:ascii="Bookman Old Style" w:hAnsi="Bookman Old Style"/>
          <w:sz w:val="28"/>
          <w:szCs w:val="28"/>
        </w:rPr>
        <w:t>F</w:t>
      </w:r>
      <w:r w:rsidR="00895736">
        <w:rPr>
          <w:rFonts w:ascii="Bookman Old Style" w:hAnsi="Bookman Old Style"/>
          <w:sz w:val="28"/>
          <w:szCs w:val="28"/>
        </w:rPr>
        <w:t>iscalía-</w:t>
      </w:r>
      <w:r>
        <w:rPr>
          <w:rFonts w:ascii="Bookman Old Style" w:hAnsi="Bookman Old Style"/>
          <w:sz w:val="28"/>
          <w:szCs w:val="28"/>
        </w:rPr>
        <w:t>, en el que se observaba una persona con características</w:t>
      </w:r>
      <w:r w:rsidR="00C42D8F">
        <w:rPr>
          <w:rFonts w:ascii="Bookman Old Style" w:hAnsi="Bookman Old Style"/>
          <w:sz w:val="28"/>
          <w:szCs w:val="28"/>
        </w:rPr>
        <w:t xml:space="preserve"> físicas</w:t>
      </w:r>
      <w:r>
        <w:rPr>
          <w:rFonts w:ascii="Bookman Old Style" w:hAnsi="Bookman Old Style"/>
          <w:sz w:val="28"/>
          <w:szCs w:val="28"/>
        </w:rPr>
        <w:t xml:space="preserve"> similares a las de Sigifredo López Tobón</w:t>
      </w:r>
      <w:r w:rsidR="00C42D8F">
        <w:rPr>
          <w:rFonts w:ascii="Bookman Old Style" w:hAnsi="Bookman Old Style"/>
          <w:sz w:val="28"/>
          <w:szCs w:val="28"/>
        </w:rPr>
        <w:t>, que</w:t>
      </w:r>
      <w:r w:rsidR="00895736">
        <w:rPr>
          <w:rFonts w:ascii="Bookman Old Style" w:hAnsi="Bookman Old Style"/>
          <w:sz w:val="28"/>
          <w:szCs w:val="28"/>
        </w:rPr>
        <w:t xml:space="preserve"> participa</w:t>
      </w:r>
      <w:r w:rsidR="00C42D8F">
        <w:rPr>
          <w:rFonts w:ascii="Bookman Old Style" w:hAnsi="Bookman Old Style"/>
          <w:sz w:val="28"/>
          <w:szCs w:val="28"/>
        </w:rPr>
        <w:t>ba</w:t>
      </w:r>
      <w:r w:rsidR="00895736">
        <w:rPr>
          <w:rFonts w:ascii="Bookman Old Style" w:hAnsi="Bookman Old Style"/>
          <w:sz w:val="28"/>
          <w:szCs w:val="28"/>
        </w:rPr>
        <w:t xml:space="preserve"> en la preparación de la toma del recinto de la Asamblea del Valle</w:t>
      </w:r>
      <w:r>
        <w:rPr>
          <w:rFonts w:ascii="Bookman Old Style" w:hAnsi="Bookman Old Style"/>
          <w:sz w:val="28"/>
          <w:szCs w:val="28"/>
        </w:rPr>
        <w:t>, el 16 de mayo de 2012 se ordenó la vinculación mediante indagatoria y captura del mismo –</w:t>
      </w:r>
      <w:r w:rsidRPr="009E46B4">
        <w:rPr>
          <w:rFonts w:ascii="Bookman Old Style" w:hAnsi="Bookman Old Style"/>
          <w:i/>
          <w:sz w:val="28"/>
          <w:szCs w:val="28"/>
        </w:rPr>
        <w:t>materializada en esa fecha</w:t>
      </w:r>
      <w:r>
        <w:rPr>
          <w:rFonts w:ascii="Bookman Old Style" w:hAnsi="Bookman Old Style"/>
          <w:sz w:val="28"/>
          <w:szCs w:val="28"/>
        </w:rPr>
        <w:t xml:space="preserve">-, por los delitos de homicidio agravado, rebelión, toma de rehenes y perfidia. </w:t>
      </w:r>
    </w:p>
    <w:p w14:paraId="1F0BB89D" w14:textId="77777777" w:rsidR="00CD7921" w:rsidRDefault="00CD7921" w:rsidP="009C7F12">
      <w:pPr>
        <w:spacing w:line="360" w:lineRule="auto"/>
        <w:ind w:firstLine="284"/>
        <w:jc w:val="both"/>
        <w:rPr>
          <w:rFonts w:ascii="Bookman Old Style" w:hAnsi="Bookman Old Style"/>
          <w:sz w:val="28"/>
          <w:szCs w:val="28"/>
        </w:rPr>
      </w:pPr>
    </w:p>
    <w:p w14:paraId="664FAEF9" w14:textId="37A6BCB0" w:rsidR="00E376FC" w:rsidRDefault="00CD7921"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Al decidir la situación jurídica de López Tobón, el </w:t>
      </w:r>
      <w:r w:rsidR="005B5069">
        <w:rPr>
          <w:rFonts w:ascii="Bookman Old Style" w:hAnsi="Bookman Old Style"/>
          <w:sz w:val="28"/>
          <w:szCs w:val="28"/>
        </w:rPr>
        <w:t>f</w:t>
      </w:r>
      <w:r>
        <w:rPr>
          <w:rFonts w:ascii="Bookman Old Style" w:hAnsi="Bookman Old Style"/>
          <w:sz w:val="28"/>
          <w:szCs w:val="28"/>
        </w:rPr>
        <w:t xml:space="preserve">iscal 38 </w:t>
      </w:r>
      <w:r w:rsidR="00622C10">
        <w:rPr>
          <w:rFonts w:ascii="Bookman Old Style" w:hAnsi="Bookman Old Style"/>
          <w:sz w:val="28"/>
          <w:szCs w:val="28"/>
        </w:rPr>
        <w:t>e</w:t>
      </w:r>
      <w:r>
        <w:rPr>
          <w:rFonts w:ascii="Bookman Old Style" w:hAnsi="Bookman Old Style"/>
          <w:sz w:val="28"/>
          <w:szCs w:val="28"/>
        </w:rPr>
        <w:t xml:space="preserve">specializado de Cali </w:t>
      </w:r>
      <w:r w:rsidR="00767B79">
        <w:rPr>
          <w:rFonts w:ascii="Bookman Old Style" w:hAnsi="Bookman Old Style"/>
          <w:sz w:val="28"/>
          <w:szCs w:val="28"/>
        </w:rPr>
        <w:t>le impuso medida de aseguramiento de detención preventiva en centro carcelario, sustituida por la domiciliaria con vigilancia electrónica, según resolución de 20 de junio de 2012, por los delitos</w:t>
      </w:r>
      <w:r w:rsidR="00A703E4">
        <w:rPr>
          <w:rFonts w:ascii="Bookman Old Style" w:hAnsi="Bookman Old Style"/>
          <w:sz w:val="28"/>
          <w:szCs w:val="28"/>
        </w:rPr>
        <w:t xml:space="preserve"> mencionados. Dicha decisión fue recurrida en reposición y apelación por la defensa, pero posterio</w:t>
      </w:r>
      <w:r w:rsidR="009E46B4">
        <w:rPr>
          <w:rFonts w:ascii="Bookman Old Style" w:hAnsi="Bookman Old Style"/>
          <w:sz w:val="28"/>
          <w:szCs w:val="28"/>
        </w:rPr>
        <w:t>rm</w:t>
      </w:r>
      <w:r w:rsidR="00A703E4">
        <w:rPr>
          <w:rFonts w:ascii="Bookman Old Style" w:hAnsi="Bookman Old Style"/>
          <w:sz w:val="28"/>
          <w:szCs w:val="28"/>
        </w:rPr>
        <w:t>ente desisti</w:t>
      </w:r>
      <w:r w:rsidR="00BE0A36">
        <w:rPr>
          <w:rFonts w:ascii="Bookman Old Style" w:hAnsi="Bookman Old Style"/>
          <w:sz w:val="28"/>
          <w:szCs w:val="28"/>
        </w:rPr>
        <w:t>ó</w:t>
      </w:r>
      <w:r w:rsidR="00A703E4">
        <w:rPr>
          <w:rFonts w:ascii="Bookman Old Style" w:hAnsi="Bookman Old Style"/>
          <w:sz w:val="28"/>
          <w:szCs w:val="28"/>
        </w:rPr>
        <w:t xml:space="preserve"> de los mismos. Por part</w:t>
      </w:r>
      <w:r w:rsidR="009E46B4">
        <w:rPr>
          <w:rFonts w:ascii="Bookman Old Style" w:hAnsi="Bookman Old Style"/>
          <w:sz w:val="28"/>
          <w:szCs w:val="28"/>
        </w:rPr>
        <w:t>e</w:t>
      </w:r>
      <w:r w:rsidR="00A703E4">
        <w:rPr>
          <w:rFonts w:ascii="Bookman Old Style" w:hAnsi="Bookman Old Style"/>
          <w:sz w:val="28"/>
          <w:szCs w:val="28"/>
        </w:rPr>
        <w:t xml:space="preserve"> del Ministerio P</w:t>
      </w:r>
      <w:r w:rsidR="00BE0A36">
        <w:rPr>
          <w:rFonts w:ascii="Bookman Old Style" w:hAnsi="Bookman Old Style"/>
          <w:sz w:val="28"/>
          <w:szCs w:val="28"/>
        </w:rPr>
        <w:t>ú</w:t>
      </w:r>
      <w:r w:rsidR="00A703E4">
        <w:rPr>
          <w:rFonts w:ascii="Bookman Old Style" w:hAnsi="Bookman Old Style"/>
          <w:sz w:val="28"/>
          <w:szCs w:val="28"/>
        </w:rPr>
        <w:t>blico</w:t>
      </w:r>
      <w:r w:rsidR="00C42D8F">
        <w:rPr>
          <w:rFonts w:ascii="Bookman Old Style" w:hAnsi="Bookman Old Style"/>
          <w:sz w:val="28"/>
          <w:szCs w:val="28"/>
        </w:rPr>
        <w:t>,</w:t>
      </w:r>
      <w:r w:rsidR="00A703E4">
        <w:rPr>
          <w:rFonts w:ascii="Bookman Old Style" w:hAnsi="Bookman Old Style"/>
          <w:sz w:val="28"/>
          <w:szCs w:val="28"/>
        </w:rPr>
        <w:t xml:space="preserve"> también se interpuso el recurso de alzada</w:t>
      </w:r>
      <w:r w:rsidR="00C42D8F">
        <w:rPr>
          <w:rFonts w:ascii="Bookman Old Style" w:hAnsi="Bookman Old Style"/>
          <w:sz w:val="28"/>
          <w:szCs w:val="28"/>
        </w:rPr>
        <w:t>,</w:t>
      </w:r>
      <w:r w:rsidR="00A703E4">
        <w:rPr>
          <w:rFonts w:ascii="Bookman Old Style" w:hAnsi="Bookman Old Style"/>
          <w:sz w:val="28"/>
          <w:szCs w:val="28"/>
        </w:rPr>
        <w:t xml:space="preserve"> </w:t>
      </w:r>
      <w:r w:rsidR="00C42D8F">
        <w:rPr>
          <w:rFonts w:ascii="Bookman Old Style" w:hAnsi="Bookman Old Style"/>
          <w:sz w:val="28"/>
          <w:szCs w:val="28"/>
        </w:rPr>
        <w:t xml:space="preserve">pero </w:t>
      </w:r>
      <w:r w:rsidR="00A703E4">
        <w:rPr>
          <w:rFonts w:ascii="Bookman Old Style" w:hAnsi="Bookman Old Style"/>
          <w:sz w:val="28"/>
          <w:szCs w:val="28"/>
        </w:rPr>
        <w:t>por no estar de acuerdo con la detención domiciliaria.</w:t>
      </w:r>
      <w:r w:rsidR="002F1C67">
        <w:rPr>
          <w:rFonts w:ascii="Bookman Old Style" w:hAnsi="Bookman Old Style"/>
          <w:sz w:val="28"/>
          <w:szCs w:val="28"/>
        </w:rPr>
        <w:t xml:space="preserve"> </w:t>
      </w:r>
    </w:p>
    <w:p w14:paraId="19F8617F" w14:textId="77777777" w:rsidR="00E376FC" w:rsidRDefault="00E376FC" w:rsidP="009C7F12">
      <w:pPr>
        <w:spacing w:line="360" w:lineRule="auto"/>
        <w:ind w:firstLine="284"/>
        <w:jc w:val="both"/>
        <w:rPr>
          <w:rFonts w:ascii="Bookman Old Style" w:hAnsi="Bookman Old Style"/>
          <w:sz w:val="28"/>
          <w:szCs w:val="28"/>
        </w:rPr>
      </w:pPr>
    </w:p>
    <w:p w14:paraId="6BBE1C47" w14:textId="4A312130" w:rsidR="002F1C67" w:rsidRDefault="00767B79"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La medida se respaldó en </w:t>
      </w:r>
      <w:r w:rsidR="006260B4">
        <w:rPr>
          <w:rFonts w:ascii="Bookman Old Style" w:hAnsi="Bookman Old Style"/>
          <w:sz w:val="28"/>
          <w:szCs w:val="28"/>
        </w:rPr>
        <w:t>un informe que ponía de presente las presuntas semejanzas entre el perfil de Sigifredo López Tobón y la persona que se encargó de realizar la descripción del recinto de la Asamblea del Valle del Cauca; así como en los testimonios de Edver Fajardo –desmovilizado de las F</w:t>
      </w:r>
      <w:r w:rsidR="00C42D8F">
        <w:rPr>
          <w:rFonts w:ascii="Bookman Old Style" w:hAnsi="Bookman Old Style"/>
          <w:sz w:val="28"/>
          <w:szCs w:val="28"/>
        </w:rPr>
        <w:t>arc</w:t>
      </w:r>
      <w:r w:rsidR="006260B4">
        <w:rPr>
          <w:rFonts w:ascii="Bookman Old Style" w:hAnsi="Bookman Old Style"/>
          <w:sz w:val="28"/>
          <w:szCs w:val="28"/>
        </w:rPr>
        <w:t xml:space="preserve">-, María Eugenia Mina, Diego Antonio López Osorio y Julio </w:t>
      </w:r>
      <w:r w:rsidR="00FE2853">
        <w:rPr>
          <w:rFonts w:ascii="Bookman Old Style" w:hAnsi="Bookman Old Style"/>
          <w:sz w:val="28"/>
          <w:szCs w:val="28"/>
        </w:rPr>
        <w:lastRenderedPageBreak/>
        <w:t>César</w:t>
      </w:r>
      <w:r w:rsidR="006260B4">
        <w:rPr>
          <w:rFonts w:ascii="Bookman Old Style" w:hAnsi="Bookman Old Style"/>
          <w:sz w:val="28"/>
          <w:szCs w:val="28"/>
        </w:rPr>
        <w:t xml:space="preserve"> Salazar González –exmiembro del ELN-</w:t>
      </w:r>
      <w:r w:rsidR="00BE0A36">
        <w:rPr>
          <w:rFonts w:ascii="Bookman Old Style" w:hAnsi="Bookman Old Style"/>
          <w:sz w:val="28"/>
          <w:szCs w:val="28"/>
        </w:rPr>
        <w:t>, quienes vincularon falsamente a López Tobón con el secuestro.</w:t>
      </w:r>
      <w:r w:rsidR="002F1C67">
        <w:rPr>
          <w:rFonts w:ascii="Bookman Old Style" w:hAnsi="Bookman Old Style"/>
          <w:sz w:val="28"/>
          <w:szCs w:val="28"/>
        </w:rPr>
        <w:t xml:space="preserve"> </w:t>
      </w:r>
    </w:p>
    <w:p w14:paraId="6F0C1D5E" w14:textId="77777777" w:rsidR="009003A5" w:rsidRDefault="009003A5" w:rsidP="009C7F12">
      <w:pPr>
        <w:spacing w:line="360" w:lineRule="auto"/>
        <w:ind w:firstLine="284"/>
        <w:jc w:val="both"/>
        <w:rPr>
          <w:rFonts w:ascii="Bookman Old Style" w:hAnsi="Bookman Old Style"/>
          <w:sz w:val="28"/>
          <w:szCs w:val="28"/>
        </w:rPr>
      </w:pPr>
    </w:p>
    <w:p w14:paraId="4B8274EB" w14:textId="66CBBAA5" w:rsidR="00C63BC7" w:rsidRDefault="00E376FC"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Posteriormente, </w:t>
      </w:r>
      <w:r w:rsidR="009E46B4">
        <w:rPr>
          <w:rFonts w:ascii="Bookman Old Style" w:hAnsi="Bookman Old Style"/>
          <w:sz w:val="28"/>
          <w:szCs w:val="28"/>
        </w:rPr>
        <w:t xml:space="preserve">el </w:t>
      </w:r>
      <w:r w:rsidR="005B5069">
        <w:rPr>
          <w:rFonts w:ascii="Bookman Old Style" w:hAnsi="Bookman Old Style"/>
          <w:sz w:val="28"/>
          <w:szCs w:val="28"/>
        </w:rPr>
        <w:t>f</w:t>
      </w:r>
      <w:r w:rsidR="009E46B4">
        <w:rPr>
          <w:rFonts w:ascii="Bookman Old Style" w:hAnsi="Bookman Old Style"/>
          <w:sz w:val="28"/>
          <w:szCs w:val="28"/>
        </w:rPr>
        <w:t xml:space="preserve">iscal </w:t>
      </w:r>
      <w:r w:rsidR="005B5069">
        <w:rPr>
          <w:rFonts w:ascii="Bookman Old Style" w:hAnsi="Bookman Old Style"/>
          <w:sz w:val="28"/>
          <w:szCs w:val="28"/>
        </w:rPr>
        <w:t>g</w:t>
      </w:r>
      <w:r w:rsidR="009E46B4">
        <w:rPr>
          <w:rFonts w:ascii="Bookman Old Style" w:hAnsi="Bookman Old Style"/>
          <w:sz w:val="28"/>
          <w:szCs w:val="28"/>
        </w:rPr>
        <w:t xml:space="preserve">eneral de la </w:t>
      </w:r>
      <w:r w:rsidR="005B5069">
        <w:rPr>
          <w:rFonts w:ascii="Bookman Old Style" w:hAnsi="Bookman Old Style"/>
          <w:sz w:val="28"/>
          <w:szCs w:val="28"/>
        </w:rPr>
        <w:t>n</w:t>
      </w:r>
      <w:r w:rsidR="009E46B4">
        <w:rPr>
          <w:rFonts w:ascii="Bookman Old Style" w:hAnsi="Bookman Old Style"/>
          <w:sz w:val="28"/>
          <w:szCs w:val="28"/>
        </w:rPr>
        <w:t xml:space="preserve">ación </w:t>
      </w:r>
      <w:r>
        <w:rPr>
          <w:rFonts w:ascii="Bookman Old Style" w:hAnsi="Bookman Old Style"/>
          <w:sz w:val="28"/>
          <w:szCs w:val="28"/>
        </w:rPr>
        <w:t>varió la asignación</w:t>
      </w:r>
      <w:r w:rsidR="004B0750">
        <w:rPr>
          <w:rFonts w:ascii="Bookman Old Style" w:hAnsi="Bookman Old Style"/>
          <w:sz w:val="28"/>
          <w:szCs w:val="28"/>
        </w:rPr>
        <w:t xml:space="preserve"> del proceso</w:t>
      </w:r>
      <w:r>
        <w:rPr>
          <w:rFonts w:ascii="Bookman Old Style" w:hAnsi="Bookman Old Style"/>
          <w:sz w:val="28"/>
          <w:szCs w:val="28"/>
        </w:rPr>
        <w:t xml:space="preserve"> y le correspondió al </w:t>
      </w:r>
      <w:r w:rsidR="005B5069">
        <w:rPr>
          <w:rFonts w:ascii="Bookman Old Style" w:hAnsi="Bookman Old Style"/>
          <w:sz w:val="28"/>
          <w:szCs w:val="28"/>
        </w:rPr>
        <w:t>f</w:t>
      </w:r>
      <w:r>
        <w:rPr>
          <w:rFonts w:ascii="Bookman Old Style" w:hAnsi="Bookman Old Style"/>
          <w:sz w:val="28"/>
          <w:szCs w:val="28"/>
        </w:rPr>
        <w:t xml:space="preserve">iscal 10º </w:t>
      </w:r>
      <w:r w:rsidR="005B5069">
        <w:rPr>
          <w:rFonts w:ascii="Bookman Old Style" w:hAnsi="Bookman Old Style"/>
          <w:sz w:val="28"/>
          <w:szCs w:val="28"/>
        </w:rPr>
        <w:t>d</w:t>
      </w:r>
      <w:r>
        <w:rPr>
          <w:rFonts w:ascii="Bookman Old Style" w:hAnsi="Bookman Old Style"/>
          <w:sz w:val="28"/>
          <w:szCs w:val="28"/>
        </w:rPr>
        <w:t>elegad</w:t>
      </w:r>
      <w:r w:rsidR="00EB34D4">
        <w:rPr>
          <w:rFonts w:ascii="Bookman Old Style" w:hAnsi="Bookman Old Style"/>
          <w:sz w:val="28"/>
          <w:szCs w:val="28"/>
        </w:rPr>
        <w:t xml:space="preserve">o </w:t>
      </w:r>
      <w:r>
        <w:rPr>
          <w:rFonts w:ascii="Bookman Old Style" w:hAnsi="Bookman Old Style"/>
          <w:sz w:val="28"/>
          <w:szCs w:val="28"/>
        </w:rPr>
        <w:t xml:space="preserve">ante el Tribunal Superior de Distrito Judicial de Cali, el cual </w:t>
      </w:r>
      <w:r w:rsidR="00BE0A36">
        <w:rPr>
          <w:rFonts w:ascii="Bookman Old Style" w:hAnsi="Bookman Old Style"/>
          <w:sz w:val="28"/>
          <w:szCs w:val="28"/>
        </w:rPr>
        <w:t xml:space="preserve">luego de </w:t>
      </w:r>
      <w:r>
        <w:rPr>
          <w:rFonts w:ascii="Bookman Old Style" w:hAnsi="Bookman Old Style"/>
          <w:sz w:val="28"/>
          <w:szCs w:val="28"/>
        </w:rPr>
        <w:t>recog</w:t>
      </w:r>
      <w:r w:rsidR="00BE0A36">
        <w:rPr>
          <w:rFonts w:ascii="Bookman Old Style" w:hAnsi="Bookman Old Style"/>
          <w:sz w:val="28"/>
          <w:szCs w:val="28"/>
        </w:rPr>
        <w:t>er</w:t>
      </w:r>
      <w:r>
        <w:rPr>
          <w:rFonts w:ascii="Bookman Old Style" w:hAnsi="Bookman Old Style"/>
          <w:sz w:val="28"/>
          <w:szCs w:val="28"/>
        </w:rPr>
        <w:t xml:space="preserve"> otros elementos materiales probatorios, mediante resolución d</w:t>
      </w:r>
      <w:r w:rsidR="002F1C67">
        <w:rPr>
          <w:rFonts w:ascii="Bookman Old Style" w:hAnsi="Bookman Old Style"/>
          <w:sz w:val="28"/>
          <w:szCs w:val="28"/>
        </w:rPr>
        <w:t>e 13 de agosto de 2012,</w:t>
      </w:r>
      <w:r w:rsidR="006260B4">
        <w:rPr>
          <w:rFonts w:ascii="Bookman Old Style" w:hAnsi="Bookman Old Style"/>
          <w:sz w:val="28"/>
          <w:szCs w:val="28"/>
        </w:rPr>
        <w:t xml:space="preserve"> </w:t>
      </w:r>
      <w:r>
        <w:rPr>
          <w:rFonts w:ascii="Bookman Old Style" w:hAnsi="Bookman Old Style"/>
          <w:sz w:val="28"/>
          <w:szCs w:val="28"/>
        </w:rPr>
        <w:t xml:space="preserve">revocó la detención preventiva, al advertir </w:t>
      </w:r>
      <w:r w:rsidR="00682219">
        <w:rPr>
          <w:rFonts w:ascii="Bookman Old Style" w:hAnsi="Bookman Old Style"/>
          <w:sz w:val="28"/>
          <w:szCs w:val="28"/>
        </w:rPr>
        <w:t xml:space="preserve">una aguda </w:t>
      </w:r>
      <w:r>
        <w:rPr>
          <w:rFonts w:ascii="Bookman Old Style" w:hAnsi="Bookman Old Style"/>
          <w:sz w:val="28"/>
          <w:szCs w:val="28"/>
        </w:rPr>
        <w:t xml:space="preserve">incertidumbre en </w:t>
      </w:r>
      <w:r w:rsidR="00682219">
        <w:rPr>
          <w:rFonts w:ascii="Bookman Old Style" w:hAnsi="Bookman Old Style"/>
          <w:sz w:val="28"/>
          <w:szCs w:val="28"/>
        </w:rPr>
        <w:t xml:space="preserve">cada uno de </w:t>
      </w:r>
      <w:r>
        <w:rPr>
          <w:rFonts w:ascii="Bookman Old Style" w:hAnsi="Bookman Old Style"/>
          <w:sz w:val="28"/>
          <w:szCs w:val="28"/>
        </w:rPr>
        <w:t>los testimonios que inicialmente fundamentaron la medida de aseguramiento</w:t>
      </w:r>
      <w:r w:rsidR="004B0750">
        <w:rPr>
          <w:rFonts w:ascii="Bookman Old Style" w:hAnsi="Bookman Old Style"/>
          <w:sz w:val="28"/>
          <w:szCs w:val="28"/>
        </w:rPr>
        <w:t>. Más tarde</w:t>
      </w:r>
      <w:r w:rsidR="00BE0A36">
        <w:rPr>
          <w:rFonts w:ascii="Bookman Old Style" w:hAnsi="Bookman Old Style"/>
          <w:sz w:val="28"/>
          <w:szCs w:val="28"/>
        </w:rPr>
        <w:t xml:space="preserve"> -27 de septiembre del mismo año-</w:t>
      </w:r>
      <w:r w:rsidR="004B0750">
        <w:rPr>
          <w:rFonts w:ascii="Bookman Old Style" w:hAnsi="Bookman Old Style"/>
          <w:sz w:val="28"/>
          <w:szCs w:val="28"/>
        </w:rPr>
        <w:t xml:space="preserve">, ordenó la preclusión de la investigación en favor de Sigifredo López Tobón. </w:t>
      </w:r>
    </w:p>
    <w:p w14:paraId="4410BF8E" w14:textId="77777777" w:rsidR="00C63BC7" w:rsidRDefault="00C63BC7" w:rsidP="009C7F12">
      <w:pPr>
        <w:spacing w:line="360" w:lineRule="auto"/>
        <w:ind w:firstLine="284"/>
        <w:jc w:val="both"/>
        <w:rPr>
          <w:rFonts w:ascii="Bookman Old Style" w:hAnsi="Bookman Old Style"/>
          <w:sz w:val="28"/>
          <w:szCs w:val="28"/>
        </w:rPr>
      </w:pPr>
    </w:p>
    <w:p w14:paraId="53E97E71" w14:textId="1687B126" w:rsidR="002D277B" w:rsidRDefault="004B0750" w:rsidP="00537A60">
      <w:pPr>
        <w:spacing w:line="360" w:lineRule="auto"/>
        <w:ind w:firstLine="284"/>
        <w:jc w:val="both"/>
        <w:rPr>
          <w:rFonts w:ascii="Bookman Old Style" w:hAnsi="Bookman Old Style"/>
          <w:sz w:val="28"/>
          <w:szCs w:val="28"/>
        </w:rPr>
      </w:pPr>
      <w:r>
        <w:rPr>
          <w:rFonts w:ascii="Bookman Old Style" w:hAnsi="Bookman Old Style"/>
          <w:sz w:val="28"/>
          <w:szCs w:val="28"/>
        </w:rPr>
        <w:t>De otro lado,</w:t>
      </w:r>
      <w:r w:rsidR="00682219">
        <w:rPr>
          <w:rFonts w:ascii="Bookman Old Style" w:hAnsi="Bookman Old Style"/>
          <w:sz w:val="28"/>
          <w:szCs w:val="28"/>
        </w:rPr>
        <w:t xml:space="preserve"> Edver Fajardo, Julio </w:t>
      </w:r>
      <w:r w:rsidR="00FE2853">
        <w:rPr>
          <w:rFonts w:ascii="Bookman Old Style" w:hAnsi="Bookman Old Style"/>
          <w:sz w:val="28"/>
          <w:szCs w:val="28"/>
        </w:rPr>
        <w:t>César</w:t>
      </w:r>
      <w:r w:rsidR="00682219">
        <w:rPr>
          <w:rFonts w:ascii="Bookman Old Style" w:hAnsi="Bookman Old Style"/>
          <w:sz w:val="28"/>
          <w:szCs w:val="28"/>
        </w:rPr>
        <w:t xml:space="preserve"> Salazar</w:t>
      </w:r>
      <w:r>
        <w:rPr>
          <w:rFonts w:ascii="Bookman Old Style" w:hAnsi="Bookman Old Style"/>
          <w:sz w:val="28"/>
          <w:szCs w:val="28"/>
        </w:rPr>
        <w:t xml:space="preserve"> González</w:t>
      </w:r>
      <w:r w:rsidR="00682219">
        <w:rPr>
          <w:rFonts w:ascii="Bookman Old Style" w:hAnsi="Bookman Old Style"/>
          <w:sz w:val="28"/>
          <w:szCs w:val="28"/>
        </w:rPr>
        <w:t xml:space="preserve"> y Diego Antonio López Osorio, </w:t>
      </w:r>
      <w:r w:rsidR="00207302">
        <w:rPr>
          <w:rFonts w:ascii="Bookman Old Style" w:hAnsi="Bookman Old Style"/>
          <w:sz w:val="28"/>
          <w:szCs w:val="28"/>
        </w:rPr>
        <w:t xml:space="preserve">fueron </w:t>
      </w:r>
      <w:r w:rsidR="00682219">
        <w:rPr>
          <w:rFonts w:ascii="Bookman Old Style" w:hAnsi="Bookman Old Style"/>
          <w:sz w:val="28"/>
          <w:szCs w:val="28"/>
        </w:rPr>
        <w:t>condenados por el delito de falso testimonio</w:t>
      </w:r>
      <w:r w:rsidR="00207302">
        <w:rPr>
          <w:rFonts w:ascii="Bookman Old Style" w:hAnsi="Bookman Old Style"/>
          <w:sz w:val="28"/>
          <w:szCs w:val="28"/>
        </w:rPr>
        <w:t xml:space="preserve"> en concurso con fraude procesal</w:t>
      </w:r>
      <w:r w:rsidR="00682219">
        <w:rPr>
          <w:rStyle w:val="Refdenotaalpie"/>
          <w:rFonts w:ascii="Bookman Old Style" w:hAnsi="Bookman Old Style"/>
          <w:sz w:val="28"/>
          <w:szCs w:val="28"/>
        </w:rPr>
        <w:footnoteReference w:id="1"/>
      </w:r>
      <w:r w:rsidR="00C63BC7">
        <w:rPr>
          <w:rFonts w:ascii="Bookman Old Style" w:hAnsi="Bookman Old Style"/>
          <w:sz w:val="28"/>
          <w:szCs w:val="28"/>
        </w:rPr>
        <w:t xml:space="preserve"> y, por su parte, </w:t>
      </w:r>
      <w:r w:rsidR="00A304E6">
        <w:rPr>
          <w:rFonts w:ascii="Bookman Old Style" w:hAnsi="Bookman Old Style"/>
          <w:sz w:val="28"/>
          <w:szCs w:val="28"/>
        </w:rPr>
        <w:t>Sigifredo López Tobón solicitó se investigara a las fiscales MARTHA LUCÍA ZAMORA ÁVILA y MARLENE BARBOSA SEDANO</w:t>
      </w:r>
      <w:r w:rsidR="009003A5">
        <w:rPr>
          <w:rFonts w:ascii="Bookman Old Style" w:hAnsi="Bookman Old Style"/>
          <w:sz w:val="28"/>
          <w:szCs w:val="28"/>
        </w:rPr>
        <w:t>,</w:t>
      </w:r>
      <w:r w:rsidR="002B661E">
        <w:rPr>
          <w:rFonts w:ascii="Bookman Old Style" w:hAnsi="Bookman Old Style"/>
          <w:sz w:val="28"/>
          <w:szCs w:val="28"/>
        </w:rPr>
        <w:t xml:space="preserve"> al considerar</w:t>
      </w:r>
      <w:r w:rsidR="00CC4361">
        <w:rPr>
          <w:rFonts w:ascii="Bookman Old Style" w:hAnsi="Bookman Old Style"/>
          <w:sz w:val="28"/>
          <w:szCs w:val="28"/>
        </w:rPr>
        <w:t xml:space="preserve"> que: </w:t>
      </w:r>
    </w:p>
    <w:p w14:paraId="074CCAC3" w14:textId="5F198318" w:rsidR="00CC4361" w:rsidRPr="00CC4361" w:rsidRDefault="00CC4361" w:rsidP="009C7F12">
      <w:pPr>
        <w:spacing w:line="360" w:lineRule="auto"/>
        <w:ind w:firstLine="284"/>
        <w:jc w:val="both"/>
        <w:rPr>
          <w:rFonts w:ascii="Bookman Old Style" w:hAnsi="Bookman Old Style"/>
          <w:sz w:val="28"/>
          <w:szCs w:val="28"/>
        </w:rPr>
      </w:pPr>
      <w:r>
        <w:rPr>
          <w:rFonts w:ascii="Bookman Old Style" w:hAnsi="Bookman Old Style"/>
          <w:sz w:val="28"/>
          <w:szCs w:val="28"/>
        </w:rPr>
        <w:lastRenderedPageBreak/>
        <w:t xml:space="preserve">(i) </w:t>
      </w:r>
      <w:r w:rsidRPr="00CC4361">
        <w:rPr>
          <w:rFonts w:ascii="Bookman Old Style" w:hAnsi="Bookman Old Style"/>
          <w:sz w:val="28"/>
          <w:szCs w:val="28"/>
        </w:rPr>
        <w:t>Determinaron a que concurrieran a declarar personas que faltaron a la verdad dentro de su investigaci</w:t>
      </w:r>
      <w:r>
        <w:rPr>
          <w:rFonts w:ascii="Bookman Old Style" w:hAnsi="Bookman Old Style"/>
          <w:sz w:val="28"/>
          <w:szCs w:val="28"/>
        </w:rPr>
        <w:t>ó</w:t>
      </w:r>
      <w:r w:rsidRPr="00CC4361">
        <w:rPr>
          <w:rFonts w:ascii="Bookman Old Style" w:hAnsi="Bookman Old Style"/>
          <w:sz w:val="28"/>
          <w:szCs w:val="28"/>
        </w:rPr>
        <w:t>n</w:t>
      </w:r>
      <w:r w:rsidR="00DD4D1D">
        <w:rPr>
          <w:rFonts w:ascii="Bookman Old Style" w:hAnsi="Bookman Old Style"/>
          <w:sz w:val="28"/>
          <w:szCs w:val="28"/>
        </w:rPr>
        <w:t>,</w:t>
      </w:r>
      <w:r>
        <w:rPr>
          <w:rFonts w:ascii="Bookman Old Style" w:hAnsi="Bookman Old Style"/>
          <w:sz w:val="28"/>
          <w:szCs w:val="28"/>
        </w:rPr>
        <w:t xml:space="preserve"> las cuales fueron </w:t>
      </w:r>
      <w:r w:rsidR="00BE0A36">
        <w:rPr>
          <w:rFonts w:ascii="Bookman Old Style" w:hAnsi="Bookman Old Style"/>
          <w:sz w:val="28"/>
          <w:szCs w:val="28"/>
        </w:rPr>
        <w:t xml:space="preserve">el sustento </w:t>
      </w:r>
      <w:r>
        <w:rPr>
          <w:rFonts w:ascii="Bookman Old Style" w:hAnsi="Bookman Old Style"/>
          <w:sz w:val="28"/>
          <w:szCs w:val="28"/>
        </w:rPr>
        <w:t>de la medida de aseguramiento.</w:t>
      </w:r>
      <w:r w:rsidRPr="00CC4361">
        <w:rPr>
          <w:rFonts w:ascii="Bookman Old Style" w:hAnsi="Bookman Old Style"/>
          <w:sz w:val="28"/>
          <w:szCs w:val="28"/>
        </w:rPr>
        <w:t xml:space="preserve"> </w:t>
      </w:r>
    </w:p>
    <w:p w14:paraId="26879C88" w14:textId="48C356DF" w:rsidR="00CC4361" w:rsidRDefault="00CC4361"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(ii) </w:t>
      </w:r>
      <w:r w:rsidR="009003A5">
        <w:rPr>
          <w:rFonts w:ascii="Bookman Old Style" w:hAnsi="Bookman Old Style"/>
          <w:sz w:val="28"/>
          <w:szCs w:val="28"/>
        </w:rPr>
        <w:t>D</w:t>
      </w:r>
      <w:r>
        <w:rPr>
          <w:rFonts w:ascii="Bookman Old Style" w:hAnsi="Bookman Old Style"/>
          <w:sz w:val="28"/>
          <w:szCs w:val="28"/>
        </w:rPr>
        <w:t>irigieron y coordinaron el proceso que se le impulsaba en el cual se presentaron irregularidades.</w:t>
      </w:r>
    </w:p>
    <w:p w14:paraId="253A8BF0" w14:textId="77777777" w:rsidR="00A93882" w:rsidRDefault="00A93882" w:rsidP="009C7F12">
      <w:pPr>
        <w:spacing w:line="360" w:lineRule="auto"/>
        <w:jc w:val="both"/>
        <w:rPr>
          <w:rFonts w:ascii="Bookman Old Style" w:hAnsi="Bookman Old Style"/>
          <w:sz w:val="28"/>
          <w:szCs w:val="28"/>
        </w:rPr>
      </w:pPr>
    </w:p>
    <w:p w14:paraId="6A06E899" w14:textId="1B6D6C16" w:rsidR="0047222D" w:rsidRPr="00A93882" w:rsidRDefault="002F0510" w:rsidP="009C7F12">
      <w:pPr>
        <w:spacing w:line="360" w:lineRule="auto"/>
        <w:jc w:val="center"/>
        <w:rPr>
          <w:rFonts w:ascii="Bookman Old Style" w:hAnsi="Bookman Old Style"/>
          <w:b/>
          <w:sz w:val="28"/>
          <w:szCs w:val="28"/>
        </w:rPr>
      </w:pPr>
      <w:r>
        <w:rPr>
          <w:rFonts w:ascii="Bookman Old Style" w:hAnsi="Bookman Old Style"/>
          <w:b/>
          <w:sz w:val="28"/>
          <w:szCs w:val="28"/>
        </w:rPr>
        <w:t xml:space="preserve">III. </w:t>
      </w:r>
      <w:r w:rsidR="00BE0A36" w:rsidRPr="00A93882">
        <w:rPr>
          <w:rFonts w:ascii="Bookman Old Style" w:hAnsi="Bookman Old Style"/>
          <w:b/>
          <w:sz w:val="28"/>
          <w:szCs w:val="28"/>
        </w:rPr>
        <w:t xml:space="preserve">Fundamentos de la petición </w:t>
      </w:r>
      <w:r w:rsidR="00BE0A36">
        <w:rPr>
          <w:rFonts w:ascii="Bookman Old Style" w:hAnsi="Bookman Old Style"/>
          <w:b/>
          <w:sz w:val="28"/>
          <w:szCs w:val="28"/>
        </w:rPr>
        <w:t>de preclusión</w:t>
      </w:r>
    </w:p>
    <w:p w14:paraId="0AE72FB7" w14:textId="77777777" w:rsidR="00AD6CF8" w:rsidRDefault="00AD6CF8" w:rsidP="009C7F12">
      <w:pPr>
        <w:spacing w:line="360" w:lineRule="auto"/>
        <w:jc w:val="both"/>
        <w:rPr>
          <w:rFonts w:ascii="Bookman Old Style" w:hAnsi="Bookman Old Style"/>
          <w:sz w:val="28"/>
          <w:szCs w:val="28"/>
        </w:rPr>
      </w:pPr>
    </w:p>
    <w:p w14:paraId="4B54F5C8" w14:textId="6A1541C5" w:rsidR="00E36FF6" w:rsidRDefault="00E36FF6"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La </w:t>
      </w:r>
      <w:r w:rsidR="005B5069">
        <w:rPr>
          <w:rFonts w:ascii="Bookman Old Style" w:hAnsi="Bookman Old Style"/>
          <w:sz w:val="28"/>
          <w:szCs w:val="28"/>
        </w:rPr>
        <w:t>f</w:t>
      </w:r>
      <w:r>
        <w:rPr>
          <w:rFonts w:ascii="Bookman Old Style" w:hAnsi="Bookman Old Style"/>
          <w:sz w:val="28"/>
          <w:szCs w:val="28"/>
        </w:rPr>
        <w:t xml:space="preserve">iscal </w:t>
      </w:r>
      <w:r w:rsidR="005B5069">
        <w:rPr>
          <w:rFonts w:ascii="Bookman Old Style" w:hAnsi="Bookman Old Style"/>
          <w:sz w:val="28"/>
          <w:szCs w:val="28"/>
        </w:rPr>
        <w:t>s</w:t>
      </w:r>
      <w:r>
        <w:rPr>
          <w:rFonts w:ascii="Bookman Old Style" w:hAnsi="Bookman Old Style"/>
          <w:sz w:val="28"/>
          <w:szCs w:val="28"/>
        </w:rPr>
        <w:t xml:space="preserve">egunda </w:t>
      </w:r>
      <w:r w:rsidR="005B5069">
        <w:rPr>
          <w:rFonts w:ascii="Bookman Old Style" w:hAnsi="Bookman Old Style"/>
          <w:sz w:val="28"/>
          <w:szCs w:val="28"/>
        </w:rPr>
        <w:t>d</w:t>
      </w:r>
      <w:r>
        <w:rPr>
          <w:rFonts w:ascii="Bookman Old Style" w:hAnsi="Bookman Old Style"/>
          <w:sz w:val="28"/>
          <w:szCs w:val="28"/>
        </w:rPr>
        <w:t xml:space="preserve">elegada ante esta Corporación, </w:t>
      </w:r>
      <w:r w:rsidR="00C42D8F">
        <w:rPr>
          <w:rFonts w:ascii="Bookman Old Style" w:hAnsi="Bookman Old Style"/>
          <w:sz w:val="28"/>
          <w:szCs w:val="28"/>
        </w:rPr>
        <w:t>por medio</w:t>
      </w:r>
      <w:r>
        <w:rPr>
          <w:rFonts w:ascii="Bookman Old Style" w:hAnsi="Bookman Old Style"/>
          <w:sz w:val="28"/>
          <w:szCs w:val="28"/>
        </w:rPr>
        <w:t xml:space="preserve"> de escrito </w:t>
      </w:r>
      <w:r w:rsidR="00611190">
        <w:rPr>
          <w:rFonts w:ascii="Bookman Old Style" w:hAnsi="Bookman Old Style"/>
          <w:sz w:val="28"/>
          <w:szCs w:val="28"/>
        </w:rPr>
        <w:t>d</w:t>
      </w:r>
      <w:r>
        <w:rPr>
          <w:rFonts w:ascii="Bookman Old Style" w:hAnsi="Bookman Old Style"/>
          <w:sz w:val="28"/>
          <w:szCs w:val="28"/>
        </w:rPr>
        <w:t>e 8 de junio de 2015, solicitó la preclusi</w:t>
      </w:r>
      <w:r w:rsidR="005A5BFE">
        <w:rPr>
          <w:rFonts w:ascii="Bookman Old Style" w:hAnsi="Bookman Old Style"/>
          <w:sz w:val="28"/>
          <w:szCs w:val="28"/>
        </w:rPr>
        <w:t>ón</w:t>
      </w:r>
      <w:r w:rsidR="00580A67">
        <w:rPr>
          <w:rFonts w:ascii="Bookman Old Style" w:hAnsi="Bookman Old Style"/>
          <w:sz w:val="28"/>
          <w:szCs w:val="28"/>
        </w:rPr>
        <w:t xml:space="preserve"> de </w:t>
      </w:r>
      <w:r w:rsidR="00BE0A36">
        <w:rPr>
          <w:rFonts w:ascii="Bookman Old Style" w:hAnsi="Bookman Old Style"/>
          <w:sz w:val="28"/>
          <w:szCs w:val="28"/>
        </w:rPr>
        <w:t>la indagación, conforme con</w:t>
      </w:r>
      <w:r w:rsidR="00580A67">
        <w:rPr>
          <w:rFonts w:ascii="Bookman Old Style" w:hAnsi="Bookman Old Style"/>
          <w:sz w:val="28"/>
          <w:szCs w:val="28"/>
        </w:rPr>
        <w:t xml:space="preserve"> el artículo 331 de la Ley 906 de 2004</w:t>
      </w:r>
      <w:r w:rsidR="00BE0A36">
        <w:rPr>
          <w:rFonts w:ascii="Bookman Old Style" w:hAnsi="Bookman Old Style"/>
          <w:sz w:val="28"/>
          <w:szCs w:val="28"/>
        </w:rPr>
        <w:t>,</w:t>
      </w:r>
      <w:r>
        <w:rPr>
          <w:rFonts w:ascii="Bookman Old Style" w:hAnsi="Bookman Old Style"/>
          <w:sz w:val="28"/>
          <w:szCs w:val="28"/>
        </w:rPr>
        <w:t xml:space="preserve"> en favor de las doctoras MARTHA LUCÍA ZAMORA ÁVILA y MARLENE BARBOSA SEDANO</w:t>
      </w:r>
      <w:r w:rsidR="00BE0A36">
        <w:rPr>
          <w:rFonts w:ascii="Bookman Old Style" w:hAnsi="Bookman Old Style"/>
          <w:sz w:val="28"/>
          <w:szCs w:val="28"/>
        </w:rPr>
        <w:t>, fundamentada en lo siguiente:</w:t>
      </w:r>
    </w:p>
    <w:p w14:paraId="0461629D" w14:textId="77777777" w:rsidR="00D064A4" w:rsidRDefault="00D064A4" w:rsidP="009C7F12">
      <w:pPr>
        <w:spacing w:line="360" w:lineRule="auto"/>
        <w:jc w:val="both"/>
        <w:rPr>
          <w:rFonts w:ascii="Bookman Old Style" w:hAnsi="Bookman Old Style"/>
          <w:sz w:val="28"/>
          <w:szCs w:val="28"/>
        </w:rPr>
      </w:pPr>
    </w:p>
    <w:p w14:paraId="69BD3C5C" w14:textId="48A118DF" w:rsidR="00580A67" w:rsidRPr="0057676A" w:rsidRDefault="00D064A4" w:rsidP="0057676A">
      <w:pPr>
        <w:pStyle w:val="Prrafodelista"/>
        <w:numPr>
          <w:ilvl w:val="0"/>
          <w:numId w:val="20"/>
        </w:numPr>
        <w:spacing w:line="360" w:lineRule="auto"/>
        <w:jc w:val="center"/>
        <w:rPr>
          <w:rFonts w:ascii="Bookman Old Style" w:hAnsi="Bookman Old Style"/>
          <w:b/>
          <w:sz w:val="28"/>
          <w:szCs w:val="28"/>
        </w:rPr>
      </w:pPr>
      <w:r w:rsidRPr="0057676A">
        <w:rPr>
          <w:rFonts w:ascii="Bookman Old Style" w:hAnsi="Bookman Old Style"/>
          <w:b/>
          <w:sz w:val="28"/>
          <w:szCs w:val="28"/>
        </w:rPr>
        <w:t>Del falso testimonio en calidad de determinadoras</w:t>
      </w:r>
    </w:p>
    <w:p w14:paraId="31316659" w14:textId="77777777" w:rsidR="00D064A4" w:rsidRDefault="00D064A4" w:rsidP="009C7F12">
      <w:pPr>
        <w:spacing w:line="360" w:lineRule="auto"/>
        <w:jc w:val="both"/>
        <w:rPr>
          <w:rFonts w:ascii="Bookman Old Style" w:hAnsi="Bookman Old Style"/>
          <w:sz w:val="28"/>
          <w:szCs w:val="28"/>
        </w:rPr>
      </w:pPr>
    </w:p>
    <w:p w14:paraId="1BC191CE" w14:textId="4C890BFD" w:rsidR="00580A67" w:rsidRDefault="00C42D8F" w:rsidP="009C7F12">
      <w:pPr>
        <w:spacing w:line="360" w:lineRule="auto"/>
        <w:ind w:firstLine="284"/>
        <w:jc w:val="both"/>
        <w:rPr>
          <w:rFonts w:ascii="Bookman Old Style" w:hAnsi="Bookman Old Style"/>
          <w:sz w:val="28"/>
          <w:szCs w:val="28"/>
        </w:rPr>
      </w:pPr>
      <w:r>
        <w:rPr>
          <w:rFonts w:ascii="Bookman Old Style" w:hAnsi="Bookman Old Style"/>
          <w:sz w:val="28"/>
          <w:szCs w:val="28"/>
        </w:rPr>
        <w:t>E</w:t>
      </w:r>
      <w:r w:rsidR="00CE13AC">
        <w:rPr>
          <w:rFonts w:ascii="Bookman Old Style" w:hAnsi="Bookman Old Style"/>
          <w:sz w:val="28"/>
          <w:szCs w:val="28"/>
        </w:rPr>
        <w:t xml:space="preserve">n relación </w:t>
      </w:r>
      <w:r>
        <w:rPr>
          <w:rFonts w:ascii="Bookman Old Style" w:hAnsi="Bookman Old Style"/>
          <w:sz w:val="28"/>
          <w:szCs w:val="28"/>
        </w:rPr>
        <w:t>con</w:t>
      </w:r>
      <w:r w:rsidR="00D064A4">
        <w:rPr>
          <w:rFonts w:ascii="Bookman Old Style" w:hAnsi="Bookman Old Style"/>
          <w:sz w:val="28"/>
          <w:szCs w:val="28"/>
        </w:rPr>
        <w:t xml:space="preserve"> este</w:t>
      </w:r>
      <w:r w:rsidR="00CE13AC">
        <w:rPr>
          <w:rFonts w:ascii="Bookman Old Style" w:hAnsi="Bookman Old Style"/>
          <w:sz w:val="28"/>
          <w:szCs w:val="28"/>
        </w:rPr>
        <w:t xml:space="preserve"> delito, a</w:t>
      </w:r>
      <w:r w:rsidR="00580A67">
        <w:rPr>
          <w:rFonts w:ascii="Bookman Old Style" w:hAnsi="Bookman Old Style"/>
          <w:sz w:val="28"/>
          <w:szCs w:val="28"/>
        </w:rPr>
        <w:t xml:space="preserve">dujo </w:t>
      </w:r>
      <w:r w:rsidR="00FE649D">
        <w:rPr>
          <w:rFonts w:ascii="Bookman Old Style" w:hAnsi="Bookman Old Style"/>
          <w:sz w:val="28"/>
          <w:szCs w:val="28"/>
        </w:rPr>
        <w:t xml:space="preserve">la Fiscalía </w:t>
      </w:r>
      <w:r w:rsidR="00580A67">
        <w:rPr>
          <w:rFonts w:ascii="Bookman Old Style" w:hAnsi="Bookman Old Style"/>
          <w:sz w:val="28"/>
          <w:szCs w:val="28"/>
        </w:rPr>
        <w:t>que</w:t>
      </w:r>
      <w:r w:rsidR="00CE13AC">
        <w:rPr>
          <w:rFonts w:ascii="Bookman Old Style" w:hAnsi="Bookman Old Style"/>
          <w:sz w:val="28"/>
          <w:szCs w:val="28"/>
        </w:rPr>
        <w:t xml:space="preserve"> era</w:t>
      </w:r>
      <w:r w:rsidR="00A4727A">
        <w:rPr>
          <w:rFonts w:ascii="Bookman Old Style" w:hAnsi="Bookman Old Style"/>
          <w:sz w:val="28"/>
          <w:szCs w:val="28"/>
        </w:rPr>
        <w:t xml:space="preserve"> procedente la preclusión</w:t>
      </w:r>
      <w:r w:rsidR="009003A5">
        <w:rPr>
          <w:rFonts w:ascii="Bookman Old Style" w:hAnsi="Bookman Old Style"/>
          <w:sz w:val="28"/>
          <w:szCs w:val="28"/>
        </w:rPr>
        <w:t>,</w:t>
      </w:r>
      <w:r w:rsidR="00A4727A">
        <w:rPr>
          <w:rFonts w:ascii="Bookman Old Style" w:hAnsi="Bookman Old Style"/>
          <w:sz w:val="28"/>
          <w:szCs w:val="28"/>
        </w:rPr>
        <w:t xml:space="preserve"> al amparo de</w:t>
      </w:r>
      <w:r w:rsidR="007926B7">
        <w:rPr>
          <w:rFonts w:ascii="Bookman Old Style" w:hAnsi="Bookman Old Style"/>
          <w:sz w:val="28"/>
          <w:szCs w:val="28"/>
        </w:rPr>
        <w:t xml:space="preserve"> </w:t>
      </w:r>
      <w:r w:rsidR="00A4727A">
        <w:rPr>
          <w:rFonts w:ascii="Bookman Old Style" w:hAnsi="Bookman Old Style"/>
          <w:sz w:val="28"/>
          <w:szCs w:val="28"/>
        </w:rPr>
        <w:t>l</w:t>
      </w:r>
      <w:r w:rsidR="007926B7">
        <w:rPr>
          <w:rFonts w:ascii="Bookman Old Style" w:hAnsi="Bookman Old Style"/>
          <w:sz w:val="28"/>
          <w:szCs w:val="28"/>
        </w:rPr>
        <w:t>a causal consagrada en el</w:t>
      </w:r>
      <w:r w:rsidR="00A4727A">
        <w:rPr>
          <w:rFonts w:ascii="Bookman Old Style" w:hAnsi="Bookman Old Style"/>
          <w:sz w:val="28"/>
          <w:szCs w:val="28"/>
        </w:rPr>
        <w:t xml:space="preserve"> numeral 5º del artículo 332 de la Ley 906 de 2004, en tanto </w:t>
      </w:r>
      <w:r w:rsidR="00580A67">
        <w:rPr>
          <w:rFonts w:ascii="Bookman Old Style" w:hAnsi="Bookman Old Style"/>
          <w:sz w:val="28"/>
          <w:szCs w:val="28"/>
        </w:rPr>
        <w:t xml:space="preserve">las </w:t>
      </w:r>
      <w:r w:rsidR="005B5069">
        <w:rPr>
          <w:rFonts w:ascii="Bookman Old Style" w:hAnsi="Bookman Old Style"/>
          <w:sz w:val="28"/>
          <w:szCs w:val="28"/>
        </w:rPr>
        <w:t>f</w:t>
      </w:r>
      <w:r w:rsidR="00580A67">
        <w:rPr>
          <w:rFonts w:ascii="Bookman Old Style" w:hAnsi="Bookman Old Style"/>
          <w:sz w:val="28"/>
          <w:szCs w:val="28"/>
        </w:rPr>
        <w:t xml:space="preserve">iscales no determinaron ni tuvieron injerencia alguna en </w:t>
      </w:r>
      <w:r w:rsidR="00FE649D">
        <w:rPr>
          <w:rFonts w:ascii="Bookman Old Style" w:hAnsi="Bookman Old Style"/>
          <w:sz w:val="28"/>
          <w:szCs w:val="28"/>
        </w:rPr>
        <w:t>este</w:t>
      </w:r>
      <w:r w:rsidR="00580A67">
        <w:rPr>
          <w:rFonts w:ascii="Bookman Old Style" w:hAnsi="Bookman Old Style"/>
          <w:sz w:val="28"/>
          <w:szCs w:val="28"/>
        </w:rPr>
        <w:t xml:space="preserve"> </w:t>
      </w:r>
      <w:r w:rsidR="00A4727A">
        <w:rPr>
          <w:rFonts w:ascii="Bookman Old Style" w:hAnsi="Bookman Old Style"/>
          <w:sz w:val="28"/>
          <w:szCs w:val="28"/>
        </w:rPr>
        <w:t>ilícito</w:t>
      </w:r>
      <w:r w:rsidR="00FE649D">
        <w:rPr>
          <w:rFonts w:ascii="Bookman Old Style" w:hAnsi="Bookman Old Style"/>
          <w:sz w:val="28"/>
          <w:szCs w:val="28"/>
        </w:rPr>
        <w:t xml:space="preserve">. </w:t>
      </w:r>
    </w:p>
    <w:p w14:paraId="769F8225" w14:textId="77777777" w:rsidR="00580A67" w:rsidRDefault="00580A67" w:rsidP="009C7F12">
      <w:pPr>
        <w:spacing w:line="360" w:lineRule="auto"/>
        <w:ind w:firstLine="284"/>
        <w:jc w:val="both"/>
        <w:rPr>
          <w:rFonts w:ascii="Bookman Old Style" w:hAnsi="Bookman Old Style"/>
          <w:sz w:val="28"/>
          <w:szCs w:val="28"/>
        </w:rPr>
      </w:pPr>
    </w:p>
    <w:p w14:paraId="07C98DA8" w14:textId="315CE50B" w:rsidR="00D96620" w:rsidRDefault="006262A7" w:rsidP="009C7F12">
      <w:pPr>
        <w:spacing w:line="360" w:lineRule="auto"/>
        <w:ind w:firstLine="284"/>
        <w:jc w:val="both"/>
        <w:rPr>
          <w:rFonts w:ascii="Bookman Old Style" w:hAnsi="Bookman Old Style"/>
          <w:sz w:val="28"/>
          <w:szCs w:val="28"/>
        </w:rPr>
      </w:pPr>
      <w:r>
        <w:rPr>
          <w:rFonts w:ascii="Bookman Old Style" w:hAnsi="Bookman Old Style"/>
          <w:sz w:val="28"/>
          <w:szCs w:val="28"/>
        </w:rPr>
        <w:lastRenderedPageBreak/>
        <w:t>Para susten</w:t>
      </w:r>
      <w:r w:rsidR="00D96620">
        <w:rPr>
          <w:rFonts w:ascii="Bookman Old Style" w:hAnsi="Bookman Old Style"/>
          <w:sz w:val="28"/>
          <w:szCs w:val="28"/>
        </w:rPr>
        <w:t>tar esta</w:t>
      </w:r>
      <w:r>
        <w:rPr>
          <w:rFonts w:ascii="Bookman Old Style" w:hAnsi="Bookman Old Style"/>
          <w:sz w:val="28"/>
          <w:szCs w:val="28"/>
        </w:rPr>
        <w:t xml:space="preserve"> hipótesis</w:t>
      </w:r>
      <w:r w:rsidR="00D96620">
        <w:rPr>
          <w:rFonts w:ascii="Bookman Old Style" w:hAnsi="Bookman Old Style"/>
          <w:sz w:val="28"/>
          <w:szCs w:val="28"/>
        </w:rPr>
        <w:t xml:space="preserve"> hizo referencia</w:t>
      </w:r>
      <w:r w:rsidR="00611190">
        <w:rPr>
          <w:rFonts w:ascii="Bookman Old Style" w:hAnsi="Bookman Old Style"/>
          <w:sz w:val="28"/>
          <w:szCs w:val="28"/>
        </w:rPr>
        <w:t>, en primer lugar,</w:t>
      </w:r>
      <w:r w:rsidR="00D96620">
        <w:rPr>
          <w:rFonts w:ascii="Bookman Old Style" w:hAnsi="Bookman Old Style"/>
          <w:sz w:val="28"/>
          <w:szCs w:val="28"/>
        </w:rPr>
        <w:t xml:space="preserve"> a las entrevistas </w:t>
      </w:r>
      <w:r w:rsidR="00C71FFA">
        <w:rPr>
          <w:rFonts w:ascii="Bookman Old Style" w:hAnsi="Bookman Old Style"/>
          <w:sz w:val="28"/>
          <w:szCs w:val="28"/>
        </w:rPr>
        <w:t>de</w:t>
      </w:r>
      <w:r w:rsidR="00611190">
        <w:rPr>
          <w:rFonts w:ascii="Bookman Old Style" w:hAnsi="Bookman Old Style"/>
          <w:sz w:val="28"/>
          <w:szCs w:val="28"/>
        </w:rPr>
        <w:t xml:space="preserve"> </w:t>
      </w:r>
      <w:r w:rsidR="007F368C">
        <w:rPr>
          <w:rFonts w:ascii="Bookman Old Style" w:hAnsi="Bookman Old Style"/>
          <w:sz w:val="28"/>
          <w:szCs w:val="28"/>
        </w:rPr>
        <w:t xml:space="preserve">Diego Antonio López Osorio, </w:t>
      </w:r>
      <w:r w:rsidR="00FE62FD">
        <w:rPr>
          <w:rFonts w:ascii="Bookman Old Style" w:hAnsi="Bookman Old Style"/>
          <w:sz w:val="28"/>
          <w:szCs w:val="28"/>
        </w:rPr>
        <w:t>Edver</w:t>
      </w:r>
      <w:r w:rsidR="00D96620">
        <w:rPr>
          <w:rFonts w:ascii="Bookman Old Style" w:hAnsi="Bookman Old Style"/>
          <w:sz w:val="28"/>
          <w:szCs w:val="28"/>
        </w:rPr>
        <w:t xml:space="preserve"> Fajardo y Julio </w:t>
      </w:r>
      <w:r w:rsidR="00FE2853">
        <w:rPr>
          <w:rFonts w:ascii="Bookman Old Style" w:hAnsi="Bookman Old Style"/>
          <w:sz w:val="28"/>
          <w:szCs w:val="28"/>
        </w:rPr>
        <w:t>César</w:t>
      </w:r>
      <w:r w:rsidR="00D96620">
        <w:rPr>
          <w:rFonts w:ascii="Bookman Old Style" w:hAnsi="Bookman Old Style"/>
          <w:sz w:val="28"/>
          <w:szCs w:val="28"/>
        </w:rPr>
        <w:t xml:space="preserve"> Salazar, </w:t>
      </w:r>
      <w:r w:rsidR="007F368C">
        <w:rPr>
          <w:rFonts w:ascii="Bookman Old Style" w:hAnsi="Bookman Old Style"/>
          <w:sz w:val="28"/>
          <w:szCs w:val="28"/>
        </w:rPr>
        <w:t>quienes aceptaron haber declarado en el proceso impulsado a Sigifredo López Tobón, pero no por petición de las d</w:t>
      </w:r>
      <w:r w:rsidR="00611190">
        <w:rPr>
          <w:rFonts w:ascii="Bookman Old Style" w:hAnsi="Bookman Old Style"/>
          <w:sz w:val="28"/>
          <w:szCs w:val="28"/>
        </w:rPr>
        <w:t>octor</w:t>
      </w:r>
      <w:r w:rsidR="007F368C">
        <w:rPr>
          <w:rFonts w:ascii="Bookman Old Style" w:hAnsi="Bookman Old Style"/>
          <w:sz w:val="28"/>
          <w:szCs w:val="28"/>
        </w:rPr>
        <w:t xml:space="preserve">as MARTHA LUCÍA ZAMORA ÁVILA y MARLENE BARBOSA SEDANO, </w:t>
      </w:r>
      <w:r w:rsidR="009003A5">
        <w:rPr>
          <w:rFonts w:ascii="Bookman Old Style" w:hAnsi="Bookman Old Style"/>
          <w:sz w:val="28"/>
          <w:szCs w:val="28"/>
        </w:rPr>
        <w:t>toda vez que</w:t>
      </w:r>
      <w:r w:rsidR="007F368C">
        <w:rPr>
          <w:rFonts w:ascii="Bookman Old Style" w:hAnsi="Bookman Old Style"/>
          <w:sz w:val="28"/>
          <w:szCs w:val="28"/>
        </w:rPr>
        <w:t xml:space="preserve"> no</w:t>
      </w:r>
      <w:r w:rsidR="007926B7">
        <w:rPr>
          <w:rFonts w:ascii="Bookman Old Style" w:hAnsi="Bookman Old Style"/>
          <w:sz w:val="28"/>
          <w:szCs w:val="28"/>
        </w:rPr>
        <w:t xml:space="preserve"> la</w:t>
      </w:r>
      <w:r w:rsidR="00C71FFA">
        <w:rPr>
          <w:rFonts w:ascii="Bookman Old Style" w:hAnsi="Bookman Old Style"/>
          <w:sz w:val="28"/>
          <w:szCs w:val="28"/>
        </w:rPr>
        <w:t>s</w:t>
      </w:r>
      <w:r w:rsidR="007926B7">
        <w:rPr>
          <w:rFonts w:ascii="Bookman Old Style" w:hAnsi="Bookman Old Style"/>
          <w:sz w:val="28"/>
          <w:szCs w:val="28"/>
        </w:rPr>
        <w:t xml:space="preserve"> conocían </w:t>
      </w:r>
      <w:r w:rsidR="00C71FFA">
        <w:rPr>
          <w:rFonts w:ascii="Bookman Old Style" w:hAnsi="Bookman Old Style"/>
          <w:sz w:val="28"/>
          <w:szCs w:val="28"/>
        </w:rPr>
        <w:t xml:space="preserve">y tampoco las </w:t>
      </w:r>
      <w:r w:rsidR="00611190">
        <w:rPr>
          <w:rFonts w:ascii="Bookman Old Style" w:hAnsi="Bookman Old Style"/>
          <w:sz w:val="28"/>
          <w:szCs w:val="28"/>
        </w:rPr>
        <w:t xml:space="preserve">habían </w:t>
      </w:r>
      <w:r w:rsidR="007926B7">
        <w:rPr>
          <w:rFonts w:ascii="Bookman Old Style" w:hAnsi="Bookman Old Style"/>
          <w:sz w:val="28"/>
          <w:szCs w:val="28"/>
        </w:rPr>
        <w:t>tra</w:t>
      </w:r>
      <w:r w:rsidR="00C71FFA">
        <w:rPr>
          <w:rFonts w:ascii="Bookman Old Style" w:hAnsi="Bookman Old Style"/>
          <w:sz w:val="28"/>
          <w:szCs w:val="28"/>
        </w:rPr>
        <w:t>t</w:t>
      </w:r>
      <w:r w:rsidR="007926B7">
        <w:rPr>
          <w:rFonts w:ascii="Bookman Old Style" w:hAnsi="Bookman Old Style"/>
          <w:sz w:val="28"/>
          <w:szCs w:val="28"/>
        </w:rPr>
        <w:t xml:space="preserve">ado. </w:t>
      </w:r>
    </w:p>
    <w:p w14:paraId="36E28639" w14:textId="77777777" w:rsidR="00D96620" w:rsidRDefault="00D96620" w:rsidP="009C7F12">
      <w:pPr>
        <w:spacing w:line="360" w:lineRule="auto"/>
        <w:ind w:firstLine="284"/>
        <w:jc w:val="both"/>
        <w:rPr>
          <w:rFonts w:ascii="Bookman Old Style" w:hAnsi="Bookman Old Style"/>
          <w:sz w:val="28"/>
          <w:szCs w:val="28"/>
        </w:rPr>
      </w:pPr>
    </w:p>
    <w:p w14:paraId="3A4543B6" w14:textId="71C493CE" w:rsidR="006D6DFA" w:rsidRDefault="00611190" w:rsidP="009C7F12">
      <w:pPr>
        <w:spacing w:line="360" w:lineRule="auto"/>
        <w:ind w:firstLine="284"/>
        <w:jc w:val="both"/>
        <w:rPr>
          <w:rFonts w:ascii="Bookman Old Style" w:hAnsi="Bookman Old Style"/>
          <w:sz w:val="28"/>
          <w:szCs w:val="28"/>
        </w:rPr>
      </w:pPr>
      <w:r>
        <w:rPr>
          <w:rFonts w:ascii="Bookman Old Style" w:hAnsi="Bookman Old Style"/>
          <w:sz w:val="28"/>
          <w:szCs w:val="28"/>
        </w:rPr>
        <w:t>En segundo término,</w:t>
      </w:r>
      <w:r w:rsidR="00033CED">
        <w:rPr>
          <w:rFonts w:ascii="Bookman Old Style" w:hAnsi="Bookman Old Style"/>
          <w:sz w:val="28"/>
          <w:szCs w:val="28"/>
        </w:rPr>
        <w:t xml:space="preserve"> </w:t>
      </w:r>
      <w:r w:rsidR="007F368C">
        <w:rPr>
          <w:rFonts w:ascii="Bookman Old Style" w:hAnsi="Bookman Old Style"/>
          <w:sz w:val="28"/>
          <w:szCs w:val="28"/>
        </w:rPr>
        <w:t xml:space="preserve">se refirió a </w:t>
      </w:r>
      <w:r w:rsidR="00412AA2">
        <w:rPr>
          <w:rFonts w:ascii="Bookman Old Style" w:hAnsi="Bookman Old Style"/>
          <w:sz w:val="28"/>
          <w:szCs w:val="28"/>
        </w:rPr>
        <w:t xml:space="preserve">las actas que contienen </w:t>
      </w:r>
      <w:r w:rsidR="007F368C">
        <w:rPr>
          <w:rFonts w:ascii="Bookman Old Style" w:hAnsi="Bookman Old Style"/>
          <w:sz w:val="28"/>
          <w:szCs w:val="28"/>
        </w:rPr>
        <w:t xml:space="preserve">los testimonios </w:t>
      </w:r>
      <w:r w:rsidR="00C42D8F">
        <w:rPr>
          <w:rFonts w:ascii="Bookman Old Style" w:hAnsi="Bookman Old Style"/>
          <w:sz w:val="28"/>
          <w:szCs w:val="28"/>
        </w:rPr>
        <w:t>entreg</w:t>
      </w:r>
      <w:r w:rsidR="00412AA2">
        <w:rPr>
          <w:rFonts w:ascii="Bookman Old Style" w:hAnsi="Bookman Old Style"/>
          <w:sz w:val="28"/>
          <w:szCs w:val="28"/>
        </w:rPr>
        <w:t xml:space="preserve">ados por los citados </w:t>
      </w:r>
      <w:r w:rsidR="00C42D8F">
        <w:rPr>
          <w:rFonts w:ascii="Bookman Old Style" w:hAnsi="Bookman Old Style"/>
          <w:sz w:val="28"/>
          <w:szCs w:val="28"/>
        </w:rPr>
        <w:t>declarantes</w:t>
      </w:r>
      <w:r w:rsidR="00412AA2">
        <w:rPr>
          <w:rFonts w:ascii="Bookman Old Style" w:hAnsi="Bookman Old Style"/>
          <w:sz w:val="28"/>
          <w:szCs w:val="28"/>
        </w:rPr>
        <w:t xml:space="preserve"> </w:t>
      </w:r>
      <w:r w:rsidR="006D6DFA">
        <w:rPr>
          <w:rFonts w:ascii="Bookman Old Style" w:hAnsi="Bookman Old Style"/>
          <w:sz w:val="28"/>
          <w:szCs w:val="28"/>
        </w:rPr>
        <w:t xml:space="preserve">al interior de </w:t>
      </w:r>
      <w:r w:rsidR="007F368C">
        <w:rPr>
          <w:rFonts w:ascii="Bookman Old Style" w:hAnsi="Bookman Old Style"/>
          <w:sz w:val="28"/>
          <w:szCs w:val="28"/>
        </w:rPr>
        <w:t xml:space="preserve">la investigación impulsada </w:t>
      </w:r>
      <w:r w:rsidR="006D6DFA">
        <w:rPr>
          <w:rFonts w:ascii="Bookman Old Style" w:hAnsi="Bookman Old Style"/>
          <w:sz w:val="28"/>
          <w:szCs w:val="28"/>
        </w:rPr>
        <w:t xml:space="preserve">a </w:t>
      </w:r>
      <w:r w:rsidR="007F368C">
        <w:rPr>
          <w:rFonts w:ascii="Bookman Old Style" w:hAnsi="Bookman Old Style"/>
          <w:sz w:val="28"/>
          <w:szCs w:val="28"/>
        </w:rPr>
        <w:t>López Tobón</w:t>
      </w:r>
      <w:r w:rsidR="006D6DFA">
        <w:rPr>
          <w:rFonts w:ascii="Bookman Old Style" w:hAnsi="Bookman Old Style"/>
          <w:sz w:val="28"/>
          <w:szCs w:val="28"/>
        </w:rPr>
        <w:t>, para precisar que</w:t>
      </w:r>
      <w:r w:rsidR="00412AA2">
        <w:rPr>
          <w:rFonts w:ascii="Bookman Old Style" w:hAnsi="Bookman Old Style"/>
          <w:sz w:val="28"/>
          <w:szCs w:val="28"/>
        </w:rPr>
        <w:t xml:space="preserve"> no</w:t>
      </w:r>
      <w:r w:rsidR="006D6DFA">
        <w:rPr>
          <w:rFonts w:ascii="Bookman Old Style" w:hAnsi="Bookman Old Style"/>
          <w:sz w:val="28"/>
          <w:szCs w:val="28"/>
        </w:rPr>
        <w:t xml:space="preserve"> fueron recibidos </w:t>
      </w:r>
      <w:r w:rsidR="00412AA2">
        <w:rPr>
          <w:rFonts w:ascii="Bookman Old Style" w:hAnsi="Bookman Old Style"/>
          <w:sz w:val="28"/>
          <w:szCs w:val="28"/>
        </w:rPr>
        <w:t>por las denunciadas</w:t>
      </w:r>
      <w:r w:rsidR="009003A5">
        <w:rPr>
          <w:rFonts w:ascii="Bookman Old Style" w:hAnsi="Bookman Old Style"/>
          <w:sz w:val="28"/>
          <w:szCs w:val="28"/>
        </w:rPr>
        <w:t>,</w:t>
      </w:r>
      <w:r w:rsidR="00412AA2">
        <w:rPr>
          <w:rFonts w:ascii="Bookman Old Style" w:hAnsi="Bookman Old Style"/>
          <w:sz w:val="28"/>
          <w:szCs w:val="28"/>
        </w:rPr>
        <w:t xml:space="preserve"> sino por personas distintas y en ciudades diferentes a aquellas </w:t>
      </w:r>
      <w:r w:rsidR="006D6DFA">
        <w:rPr>
          <w:rFonts w:ascii="Bookman Old Style" w:hAnsi="Bookman Old Style"/>
          <w:sz w:val="28"/>
          <w:szCs w:val="28"/>
        </w:rPr>
        <w:t xml:space="preserve">donde se hallaban </w:t>
      </w:r>
      <w:r w:rsidR="00412AA2">
        <w:rPr>
          <w:rFonts w:ascii="Bookman Old Style" w:hAnsi="Bookman Old Style"/>
          <w:sz w:val="28"/>
          <w:szCs w:val="28"/>
        </w:rPr>
        <w:t>ZAMORA ÁVILA y BARBOSA SEDANO</w:t>
      </w:r>
      <w:r w:rsidR="0067780E">
        <w:rPr>
          <w:rFonts w:ascii="Bookman Old Style" w:hAnsi="Bookman Old Style"/>
          <w:sz w:val="28"/>
          <w:szCs w:val="28"/>
        </w:rPr>
        <w:t>.</w:t>
      </w:r>
      <w:r w:rsidR="006D6DFA">
        <w:rPr>
          <w:rFonts w:ascii="Bookman Old Style" w:hAnsi="Bookman Old Style"/>
          <w:sz w:val="28"/>
          <w:szCs w:val="28"/>
        </w:rPr>
        <w:t xml:space="preserve"> Por ejemplo, de </w:t>
      </w:r>
      <w:r w:rsidR="00CC6784">
        <w:rPr>
          <w:rFonts w:ascii="Bookman Old Style" w:hAnsi="Bookman Old Style"/>
          <w:sz w:val="28"/>
          <w:szCs w:val="28"/>
        </w:rPr>
        <w:t>la declaración entregada por Fajardo</w:t>
      </w:r>
      <w:r w:rsidR="009003A5">
        <w:rPr>
          <w:rFonts w:ascii="Bookman Old Style" w:hAnsi="Bookman Old Style"/>
          <w:sz w:val="28"/>
          <w:szCs w:val="28"/>
        </w:rPr>
        <w:t>,</w:t>
      </w:r>
      <w:r w:rsidR="00CC6784">
        <w:rPr>
          <w:rFonts w:ascii="Bookman Old Style" w:hAnsi="Bookman Old Style"/>
          <w:sz w:val="28"/>
          <w:szCs w:val="28"/>
        </w:rPr>
        <w:t xml:space="preserve"> indicó que fue re</w:t>
      </w:r>
      <w:r>
        <w:rPr>
          <w:rFonts w:ascii="Bookman Old Style" w:hAnsi="Bookman Old Style"/>
          <w:sz w:val="28"/>
          <w:szCs w:val="28"/>
        </w:rPr>
        <w:t>cepciona</w:t>
      </w:r>
      <w:r w:rsidR="00CC6784">
        <w:rPr>
          <w:rFonts w:ascii="Bookman Old Style" w:hAnsi="Bookman Old Style"/>
          <w:sz w:val="28"/>
          <w:szCs w:val="28"/>
        </w:rPr>
        <w:t xml:space="preserve">da en </w:t>
      </w:r>
      <w:r w:rsidR="0067780E">
        <w:rPr>
          <w:rFonts w:ascii="Bookman Old Style" w:hAnsi="Bookman Old Style"/>
          <w:sz w:val="28"/>
          <w:szCs w:val="28"/>
        </w:rPr>
        <w:t>Tuluá</w:t>
      </w:r>
      <w:r w:rsidR="00CC6784">
        <w:rPr>
          <w:rFonts w:ascii="Bookman Old Style" w:hAnsi="Bookman Old Style"/>
          <w:sz w:val="28"/>
          <w:szCs w:val="28"/>
        </w:rPr>
        <w:t xml:space="preserve"> (Valle) el 16 de junio de 2012 por parte del </w:t>
      </w:r>
      <w:r w:rsidR="005B5069">
        <w:rPr>
          <w:rFonts w:ascii="Bookman Old Style" w:hAnsi="Bookman Old Style"/>
          <w:sz w:val="28"/>
          <w:szCs w:val="28"/>
        </w:rPr>
        <w:t>f</w:t>
      </w:r>
      <w:r w:rsidR="00CC6784">
        <w:rPr>
          <w:rFonts w:ascii="Bookman Old Style" w:hAnsi="Bookman Old Style"/>
          <w:sz w:val="28"/>
          <w:szCs w:val="28"/>
        </w:rPr>
        <w:t xml:space="preserve">iscal 38 </w:t>
      </w:r>
      <w:r w:rsidR="005B5069">
        <w:rPr>
          <w:rFonts w:ascii="Bookman Old Style" w:hAnsi="Bookman Old Style"/>
          <w:sz w:val="28"/>
          <w:szCs w:val="28"/>
        </w:rPr>
        <w:t>e</w:t>
      </w:r>
      <w:r w:rsidR="00CC6784">
        <w:rPr>
          <w:rFonts w:ascii="Bookman Old Style" w:hAnsi="Bookman Old Style"/>
          <w:sz w:val="28"/>
          <w:szCs w:val="28"/>
        </w:rPr>
        <w:t xml:space="preserve">specializado de Cali, Paulo </w:t>
      </w:r>
      <w:r w:rsidR="00FE2853">
        <w:rPr>
          <w:rFonts w:ascii="Bookman Old Style" w:hAnsi="Bookman Old Style"/>
          <w:sz w:val="28"/>
          <w:szCs w:val="28"/>
        </w:rPr>
        <w:t>César</w:t>
      </w:r>
      <w:r w:rsidR="00CC6784">
        <w:rPr>
          <w:rFonts w:ascii="Bookman Old Style" w:hAnsi="Bookman Old Style"/>
          <w:sz w:val="28"/>
          <w:szCs w:val="28"/>
        </w:rPr>
        <w:t xml:space="preserve"> García López, </w:t>
      </w:r>
      <w:r w:rsidR="003B636D">
        <w:rPr>
          <w:rFonts w:ascii="Bookman Old Style" w:hAnsi="Bookman Old Style"/>
          <w:sz w:val="28"/>
          <w:szCs w:val="28"/>
        </w:rPr>
        <w:t xml:space="preserve">y en presencia de la representante del Ministerio Público, el defensor suplente y la asistente del </w:t>
      </w:r>
      <w:r w:rsidR="00622C10">
        <w:rPr>
          <w:rFonts w:ascii="Bookman Old Style" w:hAnsi="Bookman Old Style"/>
          <w:sz w:val="28"/>
          <w:szCs w:val="28"/>
        </w:rPr>
        <w:t>f</w:t>
      </w:r>
      <w:r w:rsidR="003B636D">
        <w:rPr>
          <w:rFonts w:ascii="Bookman Old Style" w:hAnsi="Bookman Old Style"/>
          <w:sz w:val="28"/>
          <w:szCs w:val="28"/>
        </w:rPr>
        <w:t>iscal</w:t>
      </w:r>
      <w:r w:rsidR="009003A5">
        <w:rPr>
          <w:rFonts w:ascii="Bookman Old Style" w:hAnsi="Bookman Old Style"/>
          <w:sz w:val="28"/>
          <w:szCs w:val="28"/>
        </w:rPr>
        <w:t>.</w:t>
      </w:r>
      <w:r w:rsidR="003B636D">
        <w:rPr>
          <w:rFonts w:ascii="Bookman Old Style" w:hAnsi="Bookman Old Style"/>
          <w:sz w:val="28"/>
          <w:szCs w:val="28"/>
        </w:rPr>
        <w:t xml:space="preserve"> En ese mismo sentido, hizo alusión a los </w:t>
      </w:r>
      <w:r>
        <w:rPr>
          <w:rFonts w:ascii="Bookman Old Style" w:hAnsi="Bookman Old Style"/>
          <w:sz w:val="28"/>
          <w:szCs w:val="28"/>
        </w:rPr>
        <w:t xml:space="preserve">otros </w:t>
      </w:r>
      <w:r w:rsidR="003B636D">
        <w:rPr>
          <w:rFonts w:ascii="Bookman Old Style" w:hAnsi="Bookman Old Style"/>
          <w:sz w:val="28"/>
          <w:szCs w:val="28"/>
        </w:rPr>
        <w:t>testimonios</w:t>
      </w:r>
      <w:r>
        <w:rPr>
          <w:rFonts w:ascii="Bookman Old Style" w:hAnsi="Bookman Old Style"/>
          <w:sz w:val="28"/>
          <w:szCs w:val="28"/>
        </w:rPr>
        <w:t>,</w:t>
      </w:r>
      <w:r w:rsidR="003B636D">
        <w:rPr>
          <w:rFonts w:ascii="Bookman Old Style" w:hAnsi="Bookman Old Style"/>
          <w:sz w:val="28"/>
          <w:szCs w:val="28"/>
        </w:rPr>
        <w:t xml:space="preserve"> sin que a ellos hubiese acudido alguna de las indiciadas.</w:t>
      </w:r>
    </w:p>
    <w:p w14:paraId="70552157" w14:textId="77777777" w:rsidR="00EE2270" w:rsidRDefault="00EE2270" w:rsidP="009C7F12">
      <w:pPr>
        <w:spacing w:line="360" w:lineRule="auto"/>
        <w:ind w:firstLine="284"/>
        <w:jc w:val="both"/>
        <w:rPr>
          <w:rFonts w:ascii="Bookman Old Style" w:hAnsi="Bookman Old Style"/>
          <w:sz w:val="28"/>
          <w:szCs w:val="28"/>
        </w:rPr>
      </w:pPr>
    </w:p>
    <w:p w14:paraId="786342DC" w14:textId="1B5074D5" w:rsidR="00412AA2" w:rsidRDefault="00611190" w:rsidP="009C7F12">
      <w:pPr>
        <w:spacing w:line="360" w:lineRule="auto"/>
        <w:ind w:firstLine="284"/>
        <w:jc w:val="both"/>
        <w:rPr>
          <w:rFonts w:ascii="Bookman Old Style" w:hAnsi="Bookman Old Style"/>
          <w:sz w:val="28"/>
          <w:szCs w:val="28"/>
        </w:rPr>
      </w:pPr>
      <w:r>
        <w:rPr>
          <w:rFonts w:ascii="Bookman Old Style" w:hAnsi="Bookman Old Style"/>
          <w:sz w:val="28"/>
          <w:szCs w:val="28"/>
        </w:rPr>
        <w:t>Como tercer punto, y con el fin de descartar la partic</w:t>
      </w:r>
      <w:r w:rsidR="00033CED">
        <w:rPr>
          <w:rFonts w:ascii="Bookman Old Style" w:hAnsi="Bookman Old Style"/>
          <w:sz w:val="28"/>
          <w:szCs w:val="28"/>
        </w:rPr>
        <w:t>i</w:t>
      </w:r>
      <w:r>
        <w:rPr>
          <w:rFonts w:ascii="Bookman Old Style" w:hAnsi="Bookman Old Style"/>
          <w:sz w:val="28"/>
          <w:szCs w:val="28"/>
        </w:rPr>
        <w:t>paci</w:t>
      </w:r>
      <w:r w:rsidR="00033CED">
        <w:rPr>
          <w:rFonts w:ascii="Bookman Old Style" w:hAnsi="Bookman Old Style"/>
          <w:sz w:val="28"/>
          <w:szCs w:val="28"/>
        </w:rPr>
        <w:t>ó</w:t>
      </w:r>
      <w:r>
        <w:rPr>
          <w:rFonts w:ascii="Bookman Old Style" w:hAnsi="Bookman Old Style"/>
          <w:sz w:val="28"/>
          <w:szCs w:val="28"/>
        </w:rPr>
        <w:t xml:space="preserve">n de las denunciadas en la consecución de los falsos testigos, </w:t>
      </w:r>
      <w:r w:rsidR="00EE2270">
        <w:rPr>
          <w:rFonts w:ascii="Bookman Old Style" w:hAnsi="Bookman Old Style"/>
          <w:sz w:val="28"/>
          <w:szCs w:val="28"/>
        </w:rPr>
        <w:t>explic</w:t>
      </w:r>
      <w:r w:rsidR="00C42D8F">
        <w:rPr>
          <w:rFonts w:ascii="Bookman Old Style" w:hAnsi="Bookman Old Style"/>
          <w:sz w:val="28"/>
          <w:szCs w:val="28"/>
        </w:rPr>
        <w:t>a</w:t>
      </w:r>
      <w:r w:rsidR="00EE2270">
        <w:rPr>
          <w:rFonts w:ascii="Bookman Old Style" w:hAnsi="Bookman Old Style"/>
          <w:sz w:val="28"/>
          <w:szCs w:val="28"/>
        </w:rPr>
        <w:t xml:space="preserve"> la forma en que </w:t>
      </w:r>
      <w:r>
        <w:rPr>
          <w:rFonts w:ascii="Bookman Old Style" w:hAnsi="Bookman Old Style"/>
          <w:sz w:val="28"/>
          <w:szCs w:val="28"/>
        </w:rPr>
        <w:t>est</w:t>
      </w:r>
      <w:r w:rsidR="00EE2270">
        <w:rPr>
          <w:rFonts w:ascii="Bookman Old Style" w:hAnsi="Bookman Old Style"/>
          <w:sz w:val="28"/>
          <w:szCs w:val="28"/>
        </w:rPr>
        <w:t>os arribaron a</w:t>
      </w:r>
      <w:r>
        <w:rPr>
          <w:rFonts w:ascii="Bookman Old Style" w:hAnsi="Bookman Old Style"/>
          <w:sz w:val="28"/>
          <w:szCs w:val="28"/>
        </w:rPr>
        <w:t>l</w:t>
      </w:r>
      <w:r w:rsidR="00EE2270">
        <w:rPr>
          <w:rFonts w:ascii="Bookman Old Style" w:hAnsi="Bookman Old Style"/>
          <w:sz w:val="28"/>
          <w:szCs w:val="28"/>
        </w:rPr>
        <w:t xml:space="preserve"> proceso. En efecto, i</w:t>
      </w:r>
      <w:r w:rsidR="00265DF2">
        <w:rPr>
          <w:rFonts w:ascii="Bookman Old Style" w:hAnsi="Bookman Old Style"/>
          <w:sz w:val="28"/>
          <w:szCs w:val="28"/>
        </w:rPr>
        <w:t>n</w:t>
      </w:r>
      <w:r w:rsidR="00EE2270">
        <w:rPr>
          <w:rFonts w:ascii="Bookman Old Style" w:hAnsi="Bookman Old Style"/>
          <w:sz w:val="28"/>
          <w:szCs w:val="28"/>
        </w:rPr>
        <w:t>dic</w:t>
      </w:r>
      <w:r w:rsidR="00C42D8F">
        <w:rPr>
          <w:rFonts w:ascii="Bookman Old Style" w:hAnsi="Bookman Old Style"/>
          <w:sz w:val="28"/>
          <w:szCs w:val="28"/>
        </w:rPr>
        <w:t>a</w:t>
      </w:r>
      <w:r w:rsidR="00EE2270">
        <w:rPr>
          <w:rFonts w:ascii="Bookman Old Style" w:hAnsi="Bookman Old Style"/>
          <w:sz w:val="28"/>
          <w:szCs w:val="28"/>
        </w:rPr>
        <w:t xml:space="preserve"> que fue</w:t>
      </w:r>
      <w:r w:rsidR="00265DF2">
        <w:rPr>
          <w:rFonts w:ascii="Bookman Old Style" w:hAnsi="Bookman Old Style"/>
          <w:sz w:val="28"/>
          <w:szCs w:val="28"/>
        </w:rPr>
        <w:t xml:space="preserve"> el </w:t>
      </w:r>
      <w:r w:rsidR="005B5069">
        <w:rPr>
          <w:rFonts w:ascii="Bookman Old Style" w:hAnsi="Bookman Old Style"/>
          <w:sz w:val="28"/>
          <w:szCs w:val="28"/>
        </w:rPr>
        <w:t>f</w:t>
      </w:r>
      <w:r w:rsidR="00EE2270">
        <w:rPr>
          <w:rFonts w:ascii="Bookman Old Style" w:hAnsi="Bookman Old Style"/>
          <w:sz w:val="28"/>
          <w:szCs w:val="28"/>
        </w:rPr>
        <w:t xml:space="preserve">iscal </w:t>
      </w:r>
      <w:r>
        <w:rPr>
          <w:rFonts w:ascii="Bookman Old Style" w:hAnsi="Bookman Old Style"/>
          <w:sz w:val="28"/>
          <w:szCs w:val="28"/>
        </w:rPr>
        <w:t xml:space="preserve">55 </w:t>
      </w:r>
      <w:r w:rsidR="00622C10">
        <w:rPr>
          <w:rFonts w:ascii="Bookman Old Style" w:hAnsi="Bookman Old Style"/>
          <w:sz w:val="28"/>
          <w:szCs w:val="28"/>
        </w:rPr>
        <w:t>e</w:t>
      </w:r>
      <w:r>
        <w:rPr>
          <w:rFonts w:ascii="Bookman Old Style" w:hAnsi="Bookman Old Style"/>
          <w:sz w:val="28"/>
          <w:szCs w:val="28"/>
        </w:rPr>
        <w:t xml:space="preserve">specializado de Cali, </w:t>
      </w:r>
      <w:r w:rsidR="00EE2270">
        <w:rPr>
          <w:rFonts w:ascii="Bookman Old Style" w:hAnsi="Bookman Old Style"/>
          <w:sz w:val="28"/>
          <w:szCs w:val="28"/>
        </w:rPr>
        <w:t>Jes</w:t>
      </w:r>
      <w:r w:rsidR="00265DF2">
        <w:rPr>
          <w:rFonts w:ascii="Bookman Old Style" w:hAnsi="Bookman Old Style"/>
          <w:sz w:val="28"/>
          <w:szCs w:val="28"/>
        </w:rPr>
        <w:t xml:space="preserve">ús Fernando </w:t>
      </w:r>
      <w:r w:rsidR="007926B7">
        <w:rPr>
          <w:rFonts w:ascii="Bookman Old Style" w:hAnsi="Bookman Old Style"/>
          <w:sz w:val="28"/>
          <w:szCs w:val="28"/>
        </w:rPr>
        <w:t>Amariles</w:t>
      </w:r>
      <w:r w:rsidR="00EE2270">
        <w:rPr>
          <w:rFonts w:ascii="Bookman Old Style" w:hAnsi="Bookman Old Style"/>
          <w:sz w:val="28"/>
          <w:szCs w:val="28"/>
        </w:rPr>
        <w:t xml:space="preserve"> Valverde</w:t>
      </w:r>
      <w:r w:rsidR="00265DF2">
        <w:rPr>
          <w:rFonts w:ascii="Bookman Old Style" w:hAnsi="Bookman Old Style"/>
          <w:sz w:val="28"/>
          <w:szCs w:val="28"/>
        </w:rPr>
        <w:t xml:space="preserve">, quien </w:t>
      </w:r>
      <w:r w:rsidR="00033CED">
        <w:rPr>
          <w:rFonts w:ascii="Bookman Old Style" w:hAnsi="Bookman Old Style"/>
          <w:sz w:val="28"/>
          <w:szCs w:val="28"/>
        </w:rPr>
        <w:t xml:space="preserve">comunicó </w:t>
      </w:r>
      <w:r>
        <w:rPr>
          <w:rFonts w:ascii="Bookman Old Style" w:hAnsi="Bookman Old Style"/>
          <w:sz w:val="28"/>
          <w:szCs w:val="28"/>
        </w:rPr>
        <w:t xml:space="preserve">al despacho </w:t>
      </w:r>
      <w:r>
        <w:rPr>
          <w:rFonts w:ascii="Bookman Old Style" w:hAnsi="Bookman Old Style"/>
          <w:sz w:val="28"/>
          <w:szCs w:val="28"/>
        </w:rPr>
        <w:lastRenderedPageBreak/>
        <w:t xml:space="preserve">instructor que </w:t>
      </w:r>
      <w:r w:rsidR="0047221B">
        <w:rPr>
          <w:rFonts w:ascii="Bookman Old Style" w:hAnsi="Bookman Old Style"/>
          <w:sz w:val="28"/>
          <w:szCs w:val="28"/>
        </w:rPr>
        <w:t xml:space="preserve">Julio </w:t>
      </w:r>
      <w:r w:rsidR="00FE2853">
        <w:rPr>
          <w:rFonts w:ascii="Bookman Old Style" w:hAnsi="Bookman Old Style"/>
          <w:sz w:val="28"/>
          <w:szCs w:val="28"/>
        </w:rPr>
        <w:t>César</w:t>
      </w:r>
      <w:r w:rsidR="0047221B">
        <w:rPr>
          <w:rFonts w:ascii="Bookman Old Style" w:hAnsi="Bookman Old Style"/>
          <w:sz w:val="28"/>
          <w:szCs w:val="28"/>
        </w:rPr>
        <w:t xml:space="preserve"> Salazar</w:t>
      </w:r>
      <w:r>
        <w:rPr>
          <w:rFonts w:ascii="Bookman Old Style" w:hAnsi="Bookman Old Style"/>
          <w:sz w:val="28"/>
          <w:szCs w:val="28"/>
        </w:rPr>
        <w:t xml:space="preserve"> González tenía informaci</w:t>
      </w:r>
      <w:r w:rsidR="00033CED">
        <w:rPr>
          <w:rFonts w:ascii="Bookman Old Style" w:hAnsi="Bookman Old Style"/>
          <w:sz w:val="28"/>
          <w:szCs w:val="28"/>
        </w:rPr>
        <w:t>ón relevante sobre la participación de Sigifredo en el secuestro de los diputados</w:t>
      </w:r>
      <w:r w:rsidR="0047221B">
        <w:rPr>
          <w:rFonts w:ascii="Bookman Old Style" w:hAnsi="Bookman Old Style"/>
          <w:sz w:val="28"/>
          <w:szCs w:val="28"/>
        </w:rPr>
        <w:t>.</w:t>
      </w:r>
      <w:r w:rsidR="00EE2270">
        <w:rPr>
          <w:rFonts w:ascii="Bookman Old Style" w:hAnsi="Bookman Old Style"/>
          <w:sz w:val="28"/>
          <w:szCs w:val="28"/>
        </w:rPr>
        <w:t xml:space="preserve"> </w:t>
      </w:r>
    </w:p>
    <w:p w14:paraId="62D4FCAB" w14:textId="77777777" w:rsidR="009C7F12" w:rsidRDefault="009C7F12" w:rsidP="009C7F12">
      <w:pPr>
        <w:spacing w:line="360" w:lineRule="auto"/>
        <w:ind w:firstLine="284"/>
        <w:jc w:val="both"/>
        <w:rPr>
          <w:rFonts w:ascii="Bookman Old Style" w:hAnsi="Bookman Old Style"/>
          <w:sz w:val="28"/>
          <w:szCs w:val="28"/>
        </w:rPr>
      </w:pPr>
    </w:p>
    <w:p w14:paraId="01794887" w14:textId="7E3E765F" w:rsidR="00EE2270" w:rsidRDefault="007926B7" w:rsidP="009C7F12">
      <w:pPr>
        <w:spacing w:line="360" w:lineRule="auto"/>
        <w:ind w:firstLine="284"/>
        <w:jc w:val="both"/>
        <w:rPr>
          <w:rFonts w:ascii="Bookman Old Style" w:hAnsi="Bookman Old Style"/>
          <w:sz w:val="28"/>
          <w:szCs w:val="28"/>
        </w:rPr>
      </w:pPr>
      <w:r>
        <w:rPr>
          <w:rFonts w:ascii="Bookman Old Style" w:hAnsi="Bookman Old Style"/>
          <w:sz w:val="28"/>
          <w:szCs w:val="28"/>
        </w:rPr>
        <w:t>L</w:t>
      </w:r>
      <w:r w:rsidR="00033CED">
        <w:rPr>
          <w:rFonts w:ascii="Bookman Old Style" w:hAnsi="Bookman Old Style"/>
          <w:sz w:val="28"/>
          <w:szCs w:val="28"/>
        </w:rPr>
        <w:t>a declaración de</w:t>
      </w:r>
      <w:r w:rsidR="0047221B">
        <w:rPr>
          <w:rFonts w:ascii="Bookman Old Style" w:hAnsi="Bookman Old Style"/>
          <w:sz w:val="28"/>
          <w:szCs w:val="28"/>
        </w:rPr>
        <w:t xml:space="preserve"> </w:t>
      </w:r>
      <w:r w:rsidR="00FE62FD">
        <w:rPr>
          <w:rFonts w:ascii="Bookman Old Style" w:hAnsi="Bookman Old Style"/>
          <w:sz w:val="28"/>
          <w:szCs w:val="28"/>
        </w:rPr>
        <w:t>Edver</w:t>
      </w:r>
      <w:r w:rsidR="0047221B">
        <w:rPr>
          <w:rFonts w:ascii="Bookman Old Style" w:hAnsi="Bookman Old Style"/>
          <w:sz w:val="28"/>
          <w:szCs w:val="28"/>
        </w:rPr>
        <w:t xml:space="preserve"> Fajardo</w:t>
      </w:r>
      <w:r w:rsidR="00033CED">
        <w:rPr>
          <w:rFonts w:ascii="Bookman Old Style" w:hAnsi="Bookman Old Style"/>
          <w:sz w:val="28"/>
          <w:szCs w:val="28"/>
        </w:rPr>
        <w:t xml:space="preserve">, señaló la </w:t>
      </w:r>
      <w:r w:rsidR="00622C10">
        <w:rPr>
          <w:rFonts w:ascii="Bookman Old Style" w:hAnsi="Bookman Old Style"/>
          <w:sz w:val="28"/>
          <w:szCs w:val="28"/>
        </w:rPr>
        <w:t>d</w:t>
      </w:r>
      <w:r w:rsidR="00033CED">
        <w:rPr>
          <w:rFonts w:ascii="Bookman Old Style" w:hAnsi="Bookman Old Style"/>
          <w:sz w:val="28"/>
          <w:szCs w:val="28"/>
        </w:rPr>
        <w:t xml:space="preserve">elegada </w:t>
      </w:r>
      <w:r w:rsidR="00622C10">
        <w:rPr>
          <w:rFonts w:ascii="Bookman Old Style" w:hAnsi="Bookman Old Style"/>
          <w:sz w:val="28"/>
          <w:szCs w:val="28"/>
        </w:rPr>
        <w:t>f</w:t>
      </w:r>
      <w:r w:rsidR="00033CED">
        <w:rPr>
          <w:rFonts w:ascii="Bookman Old Style" w:hAnsi="Bookman Old Style"/>
          <w:sz w:val="28"/>
          <w:szCs w:val="28"/>
        </w:rPr>
        <w:t xml:space="preserve">iscal, </w:t>
      </w:r>
      <w:r w:rsidR="0047221B">
        <w:rPr>
          <w:rFonts w:ascii="Bookman Old Style" w:hAnsi="Bookman Old Style"/>
          <w:sz w:val="28"/>
          <w:szCs w:val="28"/>
        </w:rPr>
        <w:t>fue arrimad</w:t>
      </w:r>
      <w:r>
        <w:rPr>
          <w:rFonts w:ascii="Bookman Old Style" w:hAnsi="Bookman Old Style"/>
          <w:sz w:val="28"/>
          <w:szCs w:val="28"/>
        </w:rPr>
        <w:t>a</w:t>
      </w:r>
      <w:r w:rsidR="0047221B">
        <w:rPr>
          <w:rFonts w:ascii="Bookman Old Style" w:hAnsi="Bookman Old Style"/>
          <w:sz w:val="28"/>
          <w:szCs w:val="28"/>
        </w:rPr>
        <w:t xml:space="preserve"> al proceso por parte de unos investigadores de la </w:t>
      </w:r>
      <w:r w:rsidR="00897E92">
        <w:rPr>
          <w:rFonts w:ascii="Bookman Old Style" w:hAnsi="Bookman Old Style"/>
          <w:sz w:val="28"/>
          <w:szCs w:val="28"/>
        </w:rPr>
        <w:t>Dijin</w:t>
      </w:r>
      <w:r w:rsidR="00412AA2">
        <w:rPr>
          <w:rFonts w:ascii="Bookman Old Style" w:hAnsi="Bookman Old Style"/>
          <w:sz w:val="28"/>
          <w:szCs w:val="28"/>
        </w:rPr>
        <w:t>,</w:t>
      </w:r>
      <w:r w:rsidR="0047221B">
        <w:rPr>
          <w:rFonts w:ascii="Bookman Old Style" w:hAnsi="Bookman Old Style"/>
          <w:sz w:val="28"/>
          <w:szCs w:val="28"/>
        </w:rPr>
        <w:t xml:space="preserve"> y</w:t>
      </w:r>
      <w:r w:rsidR="00033CED">
        <w:rPr>
          <w:rFonts w:ascii="Bookman Old Style" w:hAnsi="Bookman Old Style"/>
          <w:sz w:val="28"/>
          <w:szCs w:val="28"/>
        </w:rPr>
        <w:t xml:space="preserve"> el de</w:t>
      </w:r>
      <w:r w:rsidR="0047221B">
        <w:rPr>
          <w:rFonts w:ascii="Bookman Old Style" w:hAnsi="Bookman Old Style"/>
          <w:sz w:val="28"/>
          <w:szCs w:val="28"/>
        </w:rPr>
        <w:t xml:space="preserve"> Diego Antonio López Osorio</w:t>
      </w:r>
      <w:r w:rsidR="00033CED">
        <w:rPr>
          <w:rFonts w:ascii="Bookman Old Style" w:hAnsi="Bookman Old Style"/>
          <w:sz w:val="28"/>
          <w:szCs w:val="28"/>
        </w:rPr>
        <w:t xml:space="preserve"> aun es un misterio, puesto que desde Cali viajó</w:t>
      </w:r>
      <w:r w:rsidR="0047221B">
        <w:rPr>
          <w:rFonts w:ascii="Bookman Old Style" w:hAnsi="Bookman Old Style"/>
          <w:sz w:val="28"/>
          <w:szCs w:val="28"/>
        </w:rPr>
        <w:t xml:space="preserve"> a Bogotá</w:t>
      </w:r>
      <w:r w:rsidR="00033CED">
        <w:rPr>
          <w:rFonts w:ascii="Bookman Old Style" w:hAnsi="Bookman Old Style"/>
          <w:sz w:val="28"/>
          <w:szCs w:val="28"/>
        </w:rPr>
        <w:t xml:space="preserve"> y</w:t>
      </w:r>
      <w:r w:rsidR="0047221B">
        <w:rPr>
          <w:rFonts w:ascii="Bookman Old Style" w:hAnsi="Bookman Old Style"/>
          <w:sz w:val="28"/>
          <w:szCs w:val="28"/>
        </w:rPr>
        <w:t xml:space="preserve"> se presentó al </w:t>
      </w:r>
      <w:r w:rsidR="009569BF">
        <w:rPr>
          <w:rFonts w:ascii="Bookman Old Style" w:hAnsi="Bookman Old Style"/>
          <w:sz w:val="28"/>
          <w:szCs w:val="28"/>
        </w:rPr>
        <w:t>edificio central (</w:t>
      </w:r>
      <w:r w:rsidR="0047221B">
        <w:rPr>
          <w:rFonts w:ascii="Bookman Old Style" w:hAnsi="Bookman Old Style"/>
          <w:sz w:val="28"/>
          <w:szCs w:val="28"/>
        </w:rPr>
        <w:t>Bunker</w:t>
      </w:r>
      <w:r w:rsidR="009569BF">
        <w:rPr>
          <w:rFonts w:ascii="Bookman Old Style" w:hAnsi="Bookman Old Style"/>
          <w:sz w:val="28"/>
          <w:szCs w:val="28"/>
        </w:rPr>
        <w:t>)</w:t>
      </w:r>
      <w:r w:rsidR="0047221B">
        <w:rPr>
          <w:rFonts w:ascii="Bookman Old Style" w:hAnsi="Bookman Old Style"/>
          <w:sz w:val="28"/>
          <w:szCs w:val="28"/>
        </w:rPr>
        <w:t xml:space="preserve"> de la Fiscalía</w:t>
      </w:r>
      <w:r w:rsidR="00033CED">
        <w:rPr>
          <w:rFonts w:ascii="Bookman Old Style" w:hAnsi="Bookman Old Style"/>
          <w:sz w:val="28"/>
          <w:szCs w:val="28"/>
        </w:rPr>
        <w:t>, desconociéndose qui</w:t>
      </w:r>
      <w:r w:rsidR="009003A5">
        <w:rPr>
          <w:rFonts w:ascii="Bookman Old Style" w:hAnsi="Bookman Old Style"/>
          <w:sz w:val="28"/>
          <w:szCs w:val="28"/>
        </w:rPr>
        <w:t>é</w:t>
      </w:r>
      <w:r w:rsidR="00033CED">
        <w:rPr>
          <w:rFonts w:ascii="Bookman Old Style" w:hAnsi="Bookman Old Style"/>
          <w:sz w:val="28"/>
          <w:szCs w:val="28"/>
        </w:rPr>
        <w:t>n lo envió</w:t>
      </w:r>
      <w:r w:rsidR="00412AA2">
        <w:rPr>
          <w:rFonts w:ascii="Bookman Old Style" w:hAnsi="Bookman Old Style"/>
          <w:sz w:val="28"/>
          <w:szCs w:val="28"/>
        </w:rPr>
        <w:t>, pero en todo caso</w:t>
      </w:r>
      <w:r w:rsidR="009003A5">
        <w:rPr>
          <w:rFonts w:ascii="Bookman Old Style" w:hAnsi="Bookman Old Style"/>
          <w:sz w:val="28"/>
          <w:szCs w:val="28"/>
        </w:rPr>
        <w:t>,</w:t>
      </w:r>
      <w:r w:rsidR="00412AA2">
        <w:rPr>
          <w:rFonts w:ascii="Bookman Old Style" w:hAnsi="Bookman Old Style"/>
          <w:sz w:val="28"/>
          <w:szCs w:val="28"/>
        </w:rPr>
        <w:t xml:space="preserve"> de ello no ha dado fe medio probatorio alguno</w:t>
      </w:r>
      <w:r w:rsidR="00033CED">
        <w:rPr>
          <w:rFonts w:ascii="Bookman Old Style" w:hAnsi="Bookman Old Style"/>
          <w:sz w:val="28"/>
          <w:szCs w:val="28"/>
        </w:rPr>
        <w:t>.</w:t>
      </w:r>
      <w:r w:rsidR="0047221B">
        <w:rPr>
          <w:rFonts w:ascii="Bookman Old Style" w:hAnsi="Bookman Old Style"/>
          <w:sz w:val="28"/>
          <w:szCs w:val="28"/>
        </w:rPr>
        <w:t xml:space="preserve"> </w:t>
      </w:r>
      <w:r w:rsidR="009569BF">
        <w:rPr>
          <w:rFonts w:ascii="Bookman Old Style" w:hAnsi="Bookman Old Style"/>
          <w:sz w:val="28"/>
          <w:szCs w:val="28"/>
        </w:rPr>
        <w:t>E</w:t>
      </w:r>
      <w:r w:rsidR="00D064A4">
        <w:rPr>
          <w:rFonts w:ascii="Bookman Old Style" w:hAnsi="Bookman Old Style"/>
          <w:sz w:val="28"/>
          <w:szCs w:val="28"/>
        </w:rPr>
        <w:t xml:space="preserve">n relación </w:t>
      </w:r>
      <w:r w:rsidR="009569BF">
        <w:rPr>
          <w:rFonts w:ascii="Bookman Old Style" w:hAnsi="Bookman Old Style"/>
          <w:sz w:val="28"/>
          <w:szCs w:val="28"/>
        </w:rPr>
        <w:t xml:space="preserve">con el testimonio </w:t>
      </w:r>
      <w:r w:rsidR="00D064A4">
        <w:rPr>
          <w:rFonts w:ascii="Bookman Old Style" w:hAnsi="Bookman Old Style"/>
          <w:sz w:val="28"/>
          <w:szCs w:val="28"/>
        </w:rPr>
        <w:t>de María Eugenia Mina, indicó</w:t>
      </w:r>
      <w:r w:rsidR="009003A5">
        <w:rPr>
          <w:rFonts w:ascii="Bookman Old Style" w:hAnsi="Bookman Old Style"/>
          <w:sz w:val="28"/>
          <w:szCs w:val="28"/>
        </w:rPr>
        <w:t xml:space="preserve"> que</w:t>
      </w:r>
      <w:r w:rsidR="00D064A4">
        <w:rPr>
          <w:rFonts w:ascii="Bookman Old Style" w:hAnsi="Bookman Old Style"/>
          <w:sz w:val="28"/>
          <w:szCs w:val="28"/>
        </w:rPr>
        <w:t xml:space="preserve"> fue obtenido en el año 2007 dentro del proceso de </w:t>
      </w:r>
      <w:r w:rsidR="00412AA2">
        <w:rPr>
          <w:rFonts w:ascii="Bookman Old Style" w:hAnsi="Bookman Old Style"/>
          <w:sz w:val="28"/>
          <w:szCs w:val="28"/>
        </w:rPr>
        <w:t xml:space="preserve">su </w:t>
      </w:r>
      <w:r w:rsidR="00D064A4">
        <w:rPr>
          <w:rFonts w:ascii="Bookman Old Style" w:hAnsi="Bookman Old Style"/>
          <w:sz w:val="28"/>
          <w:szCs w:val="28"/>
        </w:rPr>
        <w:t>desmovilización de las F</w:t>
      </w:r>
      <w:r w:rsidR="009569BF">
        <w:rPr>
          <w:rFonts w:ascii="Bookman Old Style" w:hAnsi="Bookman Old Style"/>
          <w:sz w:val="28"/>
          <w:szCs w:val="28"/>
        </w:rPr>
        <w:t>arc</w:t>
      </w:r>
      <w:r w:rsidR="00D064A4">
        <w:rPr>
          <w:rFonts w:ascii="Bookman Old Style" w:hAnsi="Bookman Old Style"/>
          <w:sz w:val="28"/>
          <w:szCs w:val="28"/>
        </w:rPr>
        <w:t xml:space="preserve">-EP, sin que las </w:t>
      </w:r>
      <w:r w:rsidR="00412AA2">
        <w:rPr>
          <w:rFonts w:ascii="Bookman Old Style" w:hAnsi="Bookman Old Style"/>
          <w:sz w:val="28"/>
          <w:szCs w:val="28"/>
        </w:rPr>
        <w:t>ZAMORA ÁVILA y BARBOSA SEDANO</w:t>
      </w:r>
      <w:r w:rsidR="00D064A4">
        <w:rPr>
          <w:rFonts w:ascii="Bookman Old Style" w:hAnsi="Bookman Old Style"/>
          <w:sz w:val="28"/>
          <w:szCs w:val="28"/>
        </w:rPr>
        <w:t xml:space="preserve"> hubieran interven</w:t>
      </w:r>
      <w:r w:rsidR="00412AA2">
        <w:rPr>
          <w:rFonts w:ascii="Bookman Old Style" w:hAnsi="Bookman Old Style"/>
          <w:sz w:val="28"/>
          <w:szCs w:val="28"/>
        </w:rPr>
        <w:t>ido</w:t>
      </w:r>
      <w:r w:rsidR="00D064A4">
        <w:rPr>
          <w:rFonts w:ascii="Bookman Old Style" w:hAnsi="Bookman Old Style"/>
          <w:sz w:val="28"/>
          <w:szCs w:val="28"/>
        </w:rPr>
        <w:t xml:space="preserve"> y menos para la época en que </w:t>
      </w:r>
      <w:r w:rsidR="00412AA2">
        <w:rPr>
          <w:rFonts w:ascii="Bookman Old Style" w:hAnsi="Bookman Old Style"/>
          <w:sz w:val="28"/>
          <w:szCs w:val="28"/>
        </w:rPr>
        <w:t>declaró</w:t>
      </w:r>
      <w:r w:rsidR="00D064A4">
        <w:rPr>
          <w:rFonts w:ascii="Bookman Old Style" w:hAnsi="Bookman Old Style"/>
          <w:sz w:val="28"/>
          <w:szCs w:val="28"/>
        </w:rPr>
        <w:t xml:space="preserve">. </w:t>
      </w:r>
    </w:p>
    <w:p w14:paraId="2409AAD4" w14:textId="77777777" w:rsidR="00E37682" w:rsidRDefault="00E37682" w:rsidP="009C7F12">
      <w:pPr>
        <w:spacing w:line="360" w:lineRule="auto"/>
        <w:ind w:firstLine="284"/>
        <w:jc w:val="both"/>
        <w:rPr>
          <w:rFonts w:ascii="Bookman Old Style" w:hAnsi="Bookman Old Style"/>
          <w:sz w:val="28"/>
          <w:szCs w:val="28"/>
        </w:rPr>
      </w:pPr>
    </w:p>
    <w:p w14:paraId="4479A8D3" w14:textId="46D29C92" w:rsidR="00B75C1A" w:rsidRDefault="001E4C47" w:rsidP="009C7F12">
      <w:pPr>
        <w:spacing w:line="360" w:lineRule="auto"/>
        <w:ind w:firstLine="284"/>
        <w:jc w:val="both"/>
        <w:rPr>
          <w:rFonts w:ascii="Bookman Old Style" w:hAnsi="Bookman Old Style"/>
          <w:sz w:val="28"/>
          <w:szCs w:val="28"/>
        </w:rPr>
      </w:pPr>
      <w:r>
        <w:rPr>
          <w:rFonts w:ascii="Bookman Old Style" w:hAnsi="Bookman Old Style"/>
          <w:sz w:val="28"/>
          <w:szCs w:val="28"/>
        </w:rPr>
        <w:t>A continuación, alud</w:t>
      </w:r>
      <w:r w:rsidR="009569BF">
        <w:rPr>
          <w:rFonts w:ascii="Bookman Old Style" w:hAnsi="Bookman Old Style"/>
          <w:sz w:val="28"/>
          <w:szCs w:val="28"/>
        </w:rPr>
        <w:t>e</w:t>
      </w:r>
      <w:r>
        <w:rPr>
          <w:rFonts w:ascii="Bookman Old Style" w:hAnsi="Bookman Old Style"/>
          <w:sz w:val="28"/>
          <w:szCs w:val="28"/>
        </w:rPr>
        <w:t xml:space="preserve"> a </w:t>
      </w:r>
      <w:r w:rsidR="00E37682">
        <w:rPr>
          <w:rFonts w:ascii="Bookman Old Style" w:hAnsi="Bookman Old Style"/>
          <w:sz w:val="28"/>
          <w:szCs w:val="28"/>
        </w:rPr>
        <w:t>la resoluci</w:t>
      </w:r>
      <w:r w:rsidR="0037564D">
        <w:rPr>
          <w:rFonts w:ascii="Bookman Old Style" w:hAnsi="Bookman Old Style"/>
          <w:sz w:val="28"/>
          <w:szCs w:val="28"/>
        </w:rPr>
        <w:t>ó</w:t>
      </w:r>
      <w:r w:rsidR="00E37682">
        <w:rPr>
          <w:rFonts w:ascii="Bookman Old Style" w:hAnsi="Bookman Old Style"/>
          <w:sz w:val="28"/>
          <w:szCs w:val="28"/>
        </w:rPr>
        <w:t xml:space="preserve">n de 20 de junio de 2012, a través de la cual se impuso medida de aseguramiento al señor Sigifredo López Tobón, </w:t>
      </w:r>
      <w:r>
        <w:rPr>
          <w:rFonts w:ascii="Bookman Old Style" w:hAnsi="Bookman Old Style"/>
          <w:sz w:val="28"/>
          <w:szCs w:val="28"/>
        </w:rPr>
        <w:t xml:space="preserve">para </w:t>
      </w:r>
      <w:r w:rsidR="003B7EB5">
        <w:rPr>
          <w:rFonts w:ascii="Bookman Old Style" w:hAnsi="Bookman Old Style"/>
          <w:sz w:val="28"/>
          <w:szCs w:val="28"/>
        </w:rPr>
        <w:t xml:space="preserve">evocar que ella no </w:t>
      </w:r>
      <w:r w:rsidR="00E37682">
        <w:rPr>
          <w:rFonts w:ascii="Bookman Old Style" w:hAnsi="Bookman Old Style"/>
          <w:sz w:val="28"/>
          <w:szCs w:val="28"/>
        </w:rPr>
        <w:t>fue suscrita</w:t>
      </w:r>
      <w:r w:rsidR="003B7EB5">
        <w:rPr>
          <w:rFonts w:ascii="Bookman Old Style" w:hAnsi="Bookman Old Style"/>
          <w:sz w:val="28"/>
          <w:szCs w:val="28"/>
        </w:rPr>
        <w:t xml:space="preserve"> por las denunciadas, sino</w:t>
      </w:r>
      <w:r w:rsidR="00E37682">
        <w:rPr>
          <w:rFonts w:ascii="Bookman Old Style" w:hAnsi="Bookman Old Style"/>
          <w:sz w:val="28"/>
          <w:szCs w:val="28"/>
        </w:rPr>
        <w:t xml:space="preserve"> por el </w:t>
      </w:r>
      <w:r w:rsidR="005B5069">
        <w:rPr>
          <w:rFonts w:ascii="Bookman Old Style" w:hAnsi="Bookman Old Style"/>
          <w:sz w:val="28"/>
          <w:szCs w:val="28"/>
        </w:rPr>
        <w:t>f</w:t>
      </w:r>
      <w:r w:rsidR="00E37682">
        <w:rPr>
          <w:rFonts w:ascii="Bookman Old Style" w:hAnsi="Bookman Old Style"/>
          <w:sz w:val="28"/>
          <w:szCs w:val="28"/>
        </w:rPr>
        <w:t xml:space="preserve">iscal 38 </w:t>
      </w:r>
      <w:r w:rsidR="005B5069">
        <w:rPr>
          <w:rFonts w:ascii="Bookman Old Style" w:hAnsi="Bookman Old Style"/>
          <w:sz w:val="28"/>
          <w:szCs w:val="28"/>
        </w:rPr>
        <w:t>e</w:t>
      </w:r>
      <w:r w:rsidR="00E37682">
        <w:rPr>
          <w:rFonts w:ascii="Bookman Old Style" w:hAnsi="Bookman Old Style"/>
          <w:sz w:val="28"/>
          <w:szCs w:val="28"/>
        </w:rPr>
        <w:t>specializado de Cali,</w:t>
      </w:r>
      <w:r w:rsidR="003B7EB5">
        <w:rPr>
          <w:rFonts w:ascii="Bookman Old Style" w:hAnsi="Bookman Old Style"/>
          <w:sz w:val="28"/>
          <w:szCs w:val="28"/>
        </w:rPr>
        <w:t xml:space="preserve"> doctor Paulo </w:t>
      </w:r>
      <w:r w:rsidR="00FE2853">
        <w:rPr>
          <w:rFonts w:ascii="Bookman Old Style" w:hAnsi="Bookman Old Style"/>
          <w:sz w:val="28"/>
          <w:szCs w:val="28"/>
        </w:rPr>
        <w:t>César</w:t>
      </w:r>
      <w:r w:rsidR="003B7EB5">
        <w:rPr>
          <w:rFonts w:ascii="Bookman Old Style" w:hAnsi="Bookman Old Style"/>
          <w:sz w:val="28"/>
          <w:szCs w:val="28"/>
        </w:rPr>
        <w:t xml:space="preserve"> García López,</w:t>
      </w:r>
      <w:r w:rsidR="00E37682">
        <w:rPr>
          <w:rFonts w:ascii="Bookman Old Style" w:hAnsi="Bookman Old Style"/>
          <w:sz w:val="28"/>
          <w:szCs w:val="28"/>
        </w:rPr>
        <w:t xml:space="preserve"> quien le dio credibilidad a los falsos testigos</w:t>
      </w:r>
      <w:r w:rsidR="003B7EB5">
        <w:rPr>
          <w:rFonts w:ascii="Bookman Old Style" w:hAnsi="Bookman Old Style"/>
          <w:sz w:val="28"/>
          <w:szCs w:val="28"/>
        </w:rPr>
        <w:t xml:space="preserve"> y</w:t>
      </w:r>
      <w:r w:rsidR="00D064A4">
        <w:rPr>
          <w:rFonts w:ascii="Bookman Old Style" w:hAnsi="Bookman Old Style"/>
          <w:sz w:val="28"/>
          <w:szCs w:val="28"/>
        </w:rPr>
        <w:t>,</w:t>
      </w:r>
      <w:r w:rsidR="003B7EB5">
        <w:rPr>
          <w:rFonts w:ascii="Bookman Old Style" w:hAnsi="Bookman Old Style"/>
          <w:sz w:val="28"/>
          <w:szCs w:val="28"/>
        </w:rPr>
        <w:t xml:space="preserve"> en un análisis </w:t>
      </w:r>
      <w:r w:rsidR="00412AA2">
        <w:rPr>
          <w:rFonts w:ascii="Bookman Old Style" w:hAnsi="Bookman Old Style"/>
          <w:sz w:val="28"/>
          <w:szCs w:val="28"/>
        </w:rPr>
        <w:t xml:space="preserve">conjunto </w:t>
      </w:r>
      <w:r w:rsidR="003B7EB5">
        <w:rPr>
          <w:rFonts w:ascii="Bookman Old Style" w:hAnsi="Bookman Old Style"/>
          <w:sz w:val="28"/>
          <w:szCs w:val="28"/>
        </w:rPr>
        <w:t>con los otros medios de prueba</w:t>
      </w:r>
      <w:r w:rsidR="00D064A4">
        <w:rPr>
          <w:rFonts w:ascii="Bookman Old Style" w:hAnsi="Bookman Old Style"/>
          <w:sz w:val="28"/>
          <w:szCs w:val="28"/>
        </w:rPr>
        <w:t>,</w:t>
      </w:r>
      <w:r w:rsidR="003B7EB5">
        <w:rPr>
          <w:rFonts w:ascii="Bookman Old Style" w:hAnsi="Bookman Old Style"/>
          <w:sz w:val="28"/>
          <w:szCs w:val="28"/>
        </w:rPr>
        <w:t xml:space="preserve"> tomó la decisión.</w:t>
      </w:r>
    </w:p>
    <w:p w14:paraId="6F4137D4" w14:textId="6EA3CC81" w:rsidR="009C7F12" w:rsidRDefault="009C7F12" w:rsidP="00CF16BD">
      <w:pPr>
        <w:spacing w:line="360" w:lineRule="auto"/>
        <w:jc w:val="both"/>
        <w:rPr>
          <w:rFonts w:ascii="Bookman Old Style" w:hAnsi="Bookman Old Style"/>
          <w:sz w:val="28"/>
          <w:szCs w:val="28"/>
        </w:rPr>
      </w:pPr>
    </w:p>
    <w:p w14:paraId="1CE95891" w14:textId="3EF77523" w:rsidR="00537A60" w:rsidRDefault="00537A60" w:rsidP="00CF16BD">
      <w:pPr>
        <w:spacing w:line="360" w:lineRule="auto"/>
        <w:jc w:val="both"/>
        <w:rPr>
          <w:rFonts w:ascii="Bookman Old Style" w:hAnsi="Bookman Old Style"/>
          <w:sz w:val="28"/>
          <w:szCs w:val="28"/>
        </w:rPr>
      </w:pPr>
    </w:p>
    <w:p w14:paraId="36559DFA" w14:textId="77777777" w:rsidR="00537A60" w:rsidRDefault="00537A60" w:rsidP="00CF16BD">
      <w:pPr>
        <w:spacing w:line="360" w:lineRule="auto"/>
        <w:jc w:val="both"/>
        <w:rPr>
          <w:rFonts w:ascii="Bookman Old Style" w:hAnsi="Bookman Old Style"/>
          <w:sz w:val="28"/>
          <w:szCs w:val="28"/>
        </w:rPr>
      </w:pPr>
    </w:p>
    <w:p w14:paraId="2A57B2DC" w14:textId="153E5CE5" w:rsidR="0044456A" w:rsidRPr="0057676A" w:rsidRDefault="00D064A4" w:rsidP="0057676A">
      <w:pPr>
        <w:pStyle w:val="Prrafodelista"/>
        <w:numPr>
          <w:ilvl w:val="0"/>
          <w:numId w:val="20"/>
        </w:numPr>
        <w:spacing w:line="360" w:lineRule="auto"/>
        <w:jc w:val="center"/>
        <w:rPr>
          <w:rFonts w:ascii="Bookman Old Style" w:hAnsi="Bookman Old Style"/>
          <w:b/>
          <w:sz w:val="28"/>
          <w:szCs w:val="28"/>
        </w:rPr>
      </w:pPr>
      <w:r w:rsidRPr="0057676A">
        <w:rPr>
          <w:rFonts w:ascii="Bookman Old Style" w:hAnsi="Bookman Old Style"/>
          <w:b/>
          <w:sz w:val="28"/>
          <w:szCs w:val="28"/>
        </w:rPr>
        <w:lastRenderedPageBreak/>
        <w:t>Sobre el delito de abuso de función pública</w:t>
      </w:r>
    </w:p>
    <w:p w14:paraId="4C70CB50" w14:textId="77777777" w:rsidR="00D064A4" w:rsidRDefault="00D064A4" w:rsidP="009C7F12">
      <w:pPr>
        <w:spacing w:line="360" w:lineRule="auto"/>
        <w:ind w:firstLine="284"/>
        <w:jc w:val="both"/>
        <w:rPr>
          <w:rFonts w:ascii="Bookman Old Style" w:hAnsi="Bookman Old Style"/>
          <w:sz w:val="28"/>
          <w:szCs w:val="28"/>
        </w:rPr>
      </w:pPr>
    </w:p>
    <w:p w14:paraId="017560DE" w14:textId="278A79E3" w:rsidR="0044456A" w:rsidRDefault="0044456A"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En torno </w:t>
      </w:r>
      <w:r w:rsidR="002730EC">
        <w:rPr>
          <w:rFonts w:ascii="Bookman Old Style" w:hAnsi="Bookman Old Style"/>
          <w:sz w:val="28"/>
          <w:szCs w:val="28"/>
        </w:rPr>
        <w:t>a</w:t>
      </w:r>
      <w:r w:rsidR="00D064A4">
        <w:rPr>
          <w:rFonts w:ascii="Bookman Old Style" w:hAnsi="Bookman Old Style"/>
          <w:sz w:val="28"/>
          <w:szCs w:val="28"/>
        </w:rPr>
        <w:t xml:space="preserve"> </w:t>
      </w:r>
      <w:r w:rsidR="002730EC">
        <w:rPr>
          <w:rFonts w:ascii="Bookman Old Style" w:hAnsi="Bookman Old Style"/>
          <w:sz w:val="28"/>
          <w:szCs w:val="28"/>
        </w:rPr>
        <w:t>l</w:t>
      </w:r>
      <w:r w:rsidR="00D064A4">
        <w:rPr>
          <w:rFonts w:ascii="Bookman Old Style" w:hAnsi="Bookman Old Style"/>
          <w:sz w:val="28"/>
          <w:szCs w:val="28"/>
        </w:rPr>
        <w:t>a segunda causal</w:t>
      </w:r>
      <w:r w:rsidR="00FE62FD">
        <w:rPr>
          <w:rFonts w:ascii="Bookman Old Style" w:hAnsi="Bookman Old Style"/>
          <w:sz w:val="28"/>
          <w:szCs w:val="28"/>
        </w:rPr>
        <w:t xml:space="preserve">, consideró </w:t>
      </w:r>
      <w:r w:rsidR="002730EC">
        <w:rPr>
          <w:rFonts w:ascii="Bookman Old Style" w:hAnsi="Bookman Old Style"/>
          <w:sz w:val="28"/>
          <w:szCs w:val="28"/>
        </w:rPr>
        <w:t>la Fiscal</w:t>
      </w:r>
      <w:r w:rsidR="00D064A4">
        <w:rPr>
          <w:rFonts w:ascii="Bookman Old Style" w:hAnsi="Bookman Old Style"/>
          <w:sz w:val="28"/>
          <w:szCs w:val="28"/>
        </w:rPr>
        <w:t>ía</w:t>
      </w:r>
      <w:r w:rsidR="002730EC">
        <w:rPr>
          <w:rFonts w:ascii="Bookman Old Style" w:hAnsi="Bookman Old Style"/>
          <w:sz w:val="28"/>
          <w:szCs w:val="28"/>
        </w:rPr>
        <w:t xml:space="preserve"> </w:t>
      </w:r>
      <w:r w:rsidR="00FE62FD">
        <w:rPr>
          <w:rFonts w:ascii="Bookman Old Style" w:hAnsi="Bookman Old Style"/>
          <w:sz w:val="28"/>
          <w:szCs w:val="28"/>
        </w:rPr>
        <w:t>que el comportamiento de las doctoras ZAMORA ÁVILA y BARBOSA SEDANO</w:t>
      </w:r>
      <w:r w:rsidR="00FE7A4A">
        <w:rPr>
          <w:rStyle w:val="Refdenotaalpie"/>
          <w:rFonts w:ascii="Bookman Old Style" w:hAnsi="Bookman Old Style"/>
          <w:sz w:val="28"/>
          <w:szCs w:val="28"/>
        </w:rPr>
        <w:footnoteReference w:id="2"/>
      </w:r>
      <w:r w:rsidR="00FE7A4A">
        <w:rPr>
          <w:rFonts w:ascii="Bookman Old Style" w:hAnsi="Bookman Old Style"/>
          <w:sz w:val="28"/>
          <w:szCs w:val="28"/>
        </w:rPr>
        <w:t>,</w:t>
      </w:r>
      <w:r w:rsidR="00FE62FD">
        <w:rPr>
          <w:rFonts w:ascii="Bookman Old Style" w:hAnsi="Bookman Old Style"/>
          <w:sz w:val="28"/>
          <w:szCs w:val="28"/>
        </w:rPr>
        <w:t xml:space="preserve"> no se adecua al tipo consagrado en el artículo 428 del Código Penal, </w:t>
      </w:r>
      <w:r w:rsidR="00F85CA9">
        <w:rPr>
          <w:rFonts w:ascii="Bookman Old Style" w:hAnsi="Bookman Old Style"/>
          <w:sz w:val="28"/>
          <w:szCs w:val="28"/>
        </w:rPr>
        <w:t>el cual</w:t>
      </w:r>
      <w:r w:rsidR="00FE62FD">
        <w:rPr>
          <w:rFonts w:ascii="Bookman Old Style" w:hAnsi="Bookman Old Style"/>
          <w:sz w:val="28"/>
          <w:szCs w:val="28"/>
        </w:rPr>
        <w:t xml:space="preserve"> exige para su estructuración que el servidor, abusando de su cargo, realice funciones públicas diferentes a las que por ley le corresponden</w:t>
      </w:r>
      <w:r w:rsidR="00CE13AC">
        <w:rPr>
          <w:rFonts w:ascii="Bookman Old Style" w:hAnsi="Bookman Old Style"/>
          <w:sz w:val="28"/>
          <w:szCs w:val="28"/>
        </w:rPr>
        <w:t>, por tanto, es procedente la preclusión al amparo de la causal 4ª del artículo 332 de la Ley 906 de 2004, es decir, por atipicidad del hecho investigado</w:t>
      </w:r>
      <w:r w:rsidR="00FE62FD">
        <w:rPr>
          <w:rFonts w:ascii="Bookman Old Style" w:hAnsi="Bookman Old Style"/>
          <w:sz w:val="28"/>
          <w:szCs w:val="28"/>
        </w:rPr>
        <w:t>.</w:t>
      </w:r>
    </w:p>
    <w:p w14:paraId="0672B902" w14:textId="77777777" w:rsidR="00FE7A4A" w:rsidRDefault="00FE7A4A" w:rsidP="009C7F12">
      <w:pPr>
        <w:spacing w:line="360" w:lineRule="auto"/>
        <w:jc w:val="both"/>
        <w:rPr>
          <w:rFonts w:ascii="Bookman Old Style" w:hAnsi="Bookman Old Style"/>
          <w:sz w:val="28"/>
          <w:szCs w:val="28"/>
        </w:rPr>
      </w:pPr>
    </w:p>
    <w:p w14:paraId="63458B93" w14:textId="1A07C1E3" w:rsidR="006D5E5B" w:rsidRDefault="00CE13AC"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Justificó su petición en </w:t>
      </w:r>
      <w:r w:rsidR="004840B9">
        <w:rPr>
          <w:rFonts w:ascii="Bookman Old Style" w:hAnsi="Bookman Old Style"/>
          <w:sz w:val="28"/>
          <w:szCs w:val="28"/>
        </w:rPr>
        <w:t xml:space="preserve">las facultades que tenían las </w:t>
      </w:r>
      <w:r w:rsidR="005B5069">
        <w:rPr>
          <w:rFonts w:ascii="Bookman Old Style" w:hAnsi="Bookman Old Style"/>
          <w:sz w:val="28"/>
          <w:szCs w:val="28"/>
        </w:rPr>
        <w:t>f</w:t>
      </w:r>
      <w:r w:rsidR="004840B9">
        <w:rPr>
          <w:rFonts w:ascii="Bookman Old Style" w:hAnsi="Bookman Old Style"/>
          <w:sz w:val="28"/>
          <w:szCs w:val="28"/>
        </w:rPr>
        <w:t xml:space="preserve">iscales </w:t>
      </w:r>
      <w:r w:rsidR="00C53727">
        <w:rPr>
          <w:rFonts w:ascii="Bookman Old Style" w:hAnsi="Bookman Old Style"/>
          <w:sz w:val="28"/>
          <w:szCs w:val="28"/>
        </w:rPr>
        <w:t>para convocar y participar en los Comités Técnico</w:t>
      </w:r>
      <w:r w:rsidR="009003A5">
        <w:rPr>
          <w:rFonts w:ascii="Bookman Old Style" w:hAnsi="Bookman Old Style"/>
          <w:sz w:val="28"/>
          <w:szCs w:val="28"/>
        </w:rPr>
        <w:t>-</w:t>
      </w:r>
      <w:r w:rsidR="00C53727">
        <w:rPr>
          <w:rFonts w:ascii="Bookman Old Style" w:hAnsi="Bookman Old Style"/>
          <w:sz w:val="28"/>
          <w:szCs w:val="28"/>
        </w:rPr>
        <w:t>Jurídico</w:t>
      </w:r>
      <w:r w:rsidR="009003A5">
        <w:rPr>
          <w:rFonts w:ascii="Bookman Old Style" w:hAnsi="Bookman Old Style"/>
          <w:sz w:val="28"/>
          <w:szCs w:val="28"/>
        </w:rPr>
        <w:t>s</w:t>
      </w:r>
      <w:r w:rsidR="00C53727">
        <w:rPr>
          <w:rFonts w:ascii="Bookman Old Style" w:hAnsi="Bookman Old Style"/>
          <w:sz w:val="28"/>
          <w:szCs w:val="28"/>
        </w:rPr>
        <w:t>, conforme con</w:t>
      </w:r>
      <w:r w:rsidR="004840B9">
        <w:rPr>
          <w:rFonts w:ascii="Bookman Old Style" w:hAnsi="Bookman Old Style"/>
          <w:sz w:val="28"/>
          <w:szCs w:val="28"/>
        </w:rPr>
        <w:t xml:space="preserve"> el Estatuto Orgánico de la Fiscalía –Ley 938 de 2004-</w:t>
      </w:r>
      <w:r w:rsidR="00C53727">
        <w:rPr>
          <w:rFonts w:ascii="Bookman Old Style" w:hAnsi="Bookman Old Style"/>
          <w:sz w:val="28"/>
          <w:szCs w:val="28"/>
        </w:rPr>
        <w:t>,</w:t>
      </w:r>
      <w:r w:rsidR="004840B9">
        <w:rPr>
          <w:rFonts w:ascii="Bookman Old Style" w:hAnsi="Bookman Old Style"/>
          <w:sz w:val="28"/>
          <w:szCs w:val="28"/>
        </w:rPr>
        <w:t xml:space="preserve"> el Manual de funciones de la entidad</w:t>
      </w:r>
      <w:r w:rsidR="00C53727">
        <w:rPr>
          <w:rFonts w:ascii="Bookman Old Style" w:hAnsi="Bookman Old Style"/>
          <w:sz w:val="28"/>
          <w:szCs w:val="28"/>
        </w:rPr>
        <w:t xml:space="preserve"> y los memorandos 000035 de 2008 y 000040 de 2011</w:t>
      </w:r>
      <w:r w:rsidR="00C53727">
        <w:rPr>
          <w:rStyle w:val="Refdenotaalpie"/>
          <w:rFonts w:ascii="Bookman Old Style" w:hAnsi="Bookman Old Style"/>
          <w:sz w:val="28"/>
          <w:szCs w:val="28"/>
        </w:rPr>
        <w:footnoteReference w:id="3"/>
      </w:r>
      <w:r w:rsidR="00C53727">
        <w:rPr>
          <w:rFonts w:ascii="Bookman Old Style" w:hAnsi="Bookman Old Style"/>
          <w:sz w:val="28"/>
          <w:szCs w:val="28"/>
        </w:rPr>
        <w:t xml:space="preserve">.  </w:t>
      </w:r>
      <w:r w:rsidR="009B31F0">
        <w:rPr>
          <w:rFonts w:ascii="Bookman Old Style" w:hAnsi="Bookman Old Style"/>
          <w:sz w:val="28"/>
          <w:szCs w:val="28"/>
        </w:rPr>
        <w:t>S</w:t>
      </w:r>
      <w:r w:rsidR="00C53727">
        <w:rPr>
          <w:rFonts w:ascii="Bookman Old Style" w:hAnsi="Bookman Old Style"/>
          <w:sz w:val="28"/>
          <w:szCs w:val="28"/>
        </w:rPr>
        <w:t xml:space="preserve">ostuvo que </w:t>
      </w:r>
      <w:r w:rsidR="005923C8">
        <w:rPr>
          <w:rFonts w:ascii="Bookman Old Style" w:hAnsi="Bookman Old Style"/>
          <w:sz w:val="28"/>
          <w:szCs w:val="28"/>
        </w:rPr>
        <w:t>aquellas</w:t>
      </w:r>
      <w:r w:rsidR="009B31F0">
        <w:rPr>
          <w:rFonts w:ascii="Bookman Old Style" w:hAnsi="Bookman Old Style"/>
          <w:sz w:val="28"/>
          <w:szCs w:val="28"/>
        </w:rPr>
        <w:t>,</w:t>
      </w:r>
      <w:r w:rsidR="0027394C">
        <w:rPr>
          <w:rFonts w:ascii="Bookman Old Style" w:hAnsi="Bookman Old Style"/>
          <w:sz w:val="28"/>
          <w:szCs w:val="28"/>
        </w:rPr>
        <w:t xml:space="preserve"> como Jefes de Unidad</w:t>
      </w:r>
      <w:r w:rsidR="009B31F0">
        <w:rPr>
          <w:rFonts w:ascii="Bookman Old Style" w:hAnsi="Bookman Old Style"/>
          <w:sz w:val="28"/>
          <w:szCs w:val="28"/>
        </w:rPr>
        <w:t>,</w:t>
      </w:r>
      <w:r w:rsidR="00C53727">
        <w:rPr>
          <w:rFonts w:ascii="Bookman Old Style" w:hAnsi="Bookman Old Style"/>
          <w:sz w:val="28"/>
          <w:szCs w:val="28"/>
        </w:rPr>
        <w:t xml:space="preserve"> debían</w:t>
      </w:r>
      <w:r w:rsidR="0027394C">
        <w:rPr>
          <w:rFonts w:ascii="Bookman Old Style" w:hAnsi="Bookman Old Style"/>
          <w:sz w:val="28"/>
          <w:szCs w:val="28"/>
        </w:rPr>
        <w:t xml:space="preserve"> apoyar a los </w:t>
      </w:r>
      <w:r w:rsidR="005B5069">
        <w:rPr>
          <w:rFonts w:ascii="Bookman Old Style" w:hAnsi="Bookman Old Style"/>
          <w:sz w:val="28"/>
          <w:szCs w:val="28"/>
        </w:rPr>
        <w:t>f</w:t>
      </w:r>
      <w:r w:rsidR="0027394C">
        <w:rPr>
          <w:rFonts w:ascii="Bookman Old Style" w:hAnsi="Bookman Old Style"/>
          <w:sz w:val="28"/>
          <w:szCs w:val="28"/>
        </w:rPr>
        <w:t>iscales</w:t>
      </w:r>
      <w:r w:rsidR="005923C8">
        <w:rPr>
          <w:rFonts w:ascii="Bookman Old Style" w:hAnsi="Bookman Old Style"/>
          <w:sz w:val="28"/>
          <w:szCs w:val="28"/>
        </w:rPr>
        <w:t xml:space="preserve"> técnica </w:t>
      </w:r>
      <w:r w:rsidR="00C53727">
        <w:rPr>
          <w:rFonts w:ascii="Bookman Old Style" w:hAnsi="Bookman Old Style"/>
          <w:sz w:val="28"/>
          <w:szCs w:val="28"/>
        </w:rPr>
        <w:t>y</w:t>
      </w:r>
      <w:r w:rsidR="005923C8">
        <w:rPr>
          <w:rFonts w:ascii="Bookman Old Style" w:hAnsi="Bookman Old Style"/>
          <w:sz w:val="28"/>
          <w:szCs w:val="28"/>
        </w:rPr>
        <w:t xml:space="preserve"> jurídicamente</w:t>
      </w:r>
      <w:r w:rsidR="009B31F0">
        <w:rPr>
          <w:rFonts w:ascii="Bookman Old Style" w:hAnsi="Bookman Old Style"/>
          <w:sz w:val="28"/>
          <w:szCs w:val="28"/>
        </w:rPr>
        <w:t xml:space="preserve">, lo que incluía aspectos relacionados con el desarrollo de la investigación y el ejercicio de la acción penal. En ese sentido, consideró que </w:t>
      </w:r>
      <w:r w:rsidR="005923C8">
        <w:rPr>
          <w:rFonts w:ascii="Bookman Old Style" w:hAnsi="Bookman Old Style"/>
          <w:sz w:val="28"/>
          <w:szCs w:val="28"/>
        </w:rPr>
        <w:t xml:space="preserve">no ejecutaron funciones diversas </w:t>
      </w:r>
      <w:r w:rsidR="009003A5">
        <w:rPr>
          <w:rFonts w:ascii="Bookman Old Style" w:hAnsi="Bookman Old Style"/>
          <w:sz w:val="28"/>
          <w:szCs w:val="28"/>
        </w:rPr>
        <w:t>a</w:t>
      </w:r>
      <w:r w:rsidR="005923C8">
        <w:rPr>
          <w:rFonts w:ascii="Bookman Old Style" w:hAnsi="Bookman Old Style"/>
          <w:sz w:val="28"/>
          <w:szCs w:val="28"/>
        </w:rPr>
        <w:t xml:space="preserve"> las que realmente les </w:t>
      </w:r>
      <w:r w:rsidR="005923C8">
        <w:rPr>
          <w:rFonts w:ascii="Bookman Old Style" w:hAnsi="Bookman Old Style"/>
          <w:sz w:val="28"/>
          <w:szCs w:val="28"/>
        </w:rPr>
        <w:lastRenderedPageBreak/>
        <w:t>correspondía</w:t>
      </w:r>
      <w:r w:rsidR="009B31F0">
        <w:rPr>
          <w:rFonts w:ascii="Bookman Old Style" w:hAnsi="Bookman Old Style"/>
          <w:sz w:val="28"/>
          <w:szCs w:val="28"/>
        </w:rPr>
        <w:t xml:space="preserve">, es decir, </w:t>
      </w:r>
      <w:r w:rsidR="0027394C">
        <w:rPr>
          <w:rFonts w:ascii="Bookman Old Style" w:hAnsi="Bookman Old Style"/>
          <w:sz w:val="28"/>
          <w:szCs w:val="28"/>
        </w:rPr>
        <w:t xml:space="preserve">no </w:t>
      </w:r>
      <w:r w:rsidR="009003A5">
        <w:rPr>
          <w:rFonts w:ascii="Bookman Old Style" w:hAnsi="Bookman Old Style"/>
          <w:sz w:val="28"/>
          <w:szCs w:val="28"/>
        </w:rPr>
        <w:t>incurrie</w:t>
      </w:r>
      <w:r w:rsidR="0027394C">
        <w:rPr>
          <w:rFonts w:ascii="Bookman Old Style" w:hAnsi="Bookman Old Style"/>
          <w:sz w:val="28"/>
          <w:szCs w:val="28"/>
        </w:rPr>
        <w:t xml:space="preserve">ron </w:t>
      </w:r>
      <w:r w:rsidR="00EF6D00">
        <w:rPr>
          <w:rFonts w:ascii="Bookman Old Style" w:hAnsi="Bookman Old Style"/>
          <w:sz w:val="28"/>
          <w:szCs w:val="28"/>
        </w:rPr>
        <w:t xml:space="preserve">en </w:t>
      </w:r>
      <w:r w:rsidR="0027394C">
        <w:rPr>
          <w:rFonts w:ascii="Bookman Old Style" w:hAnsi="Bookman Old Style"/>
          <w:sz w:val="28"/>
          <w:szCs w:val="28"/>
        </w:rPr>
        <w:t>el verbo rector del delito</w:t>
      </w:r>
      <w:r w:rsidR="005923C8">
        <w:rPr>
          <w:rFonts w:ascii="Bookman Old Style" w:hAnsi="Bookman Old Style"/>
          <w:sz w:val="28"/>
          <w:szCs w:val="28"/>
        </w:rPr>
        <w:t xml:space="preserve"> de abuso de función pública</w:t>
      </w:r>
      <w:r w:rsidR="009B31F0">
        <w:rPr>
          <w:rFonts w:ascii="Bookman Old Style" w:hAnsi="Bookman Old Style"/>
          <w:sz w:val="28"/>
          <w:szCs w:val="28"/>
        </w:rPr>
        <w:t>.</w:t>
      </w:r>
    </w:p>
    <w:p w14:paraId="214C3FB2" w14:textId="77777777" w:rsidR="00412AA2" w:rsidRDefault="00412AA2" w:rsidP="009C7F12">
      <w:pPr>
        <w:spacing w:line="360" w:lineRule="auto"/>
        <w:ind w:firstLine="284"/>
        <w:jc w:val="both"/>
        <w:rPr>
          <w:rFonts w:ascii="Bookman Old Style" w:hAnsi="Bookman Old Style"/>
          <w:sz w:val="28"/>
          <w:szCs w:val="28"/>
        </w:rPr>
      </w:pPr>
    </w:p>
    <w:p w14:paraId="213A1A1A" w14:textId="5025AE80" w:rsidR="002A34E6" w:rsidRPr="00FF2569" w:rsidRDefault="006D5E5B" w:rsidP="009C7F12">
      <w:pPr>
        <w:spacing w:line="360" w:lineRule="auto"/>
        <w:ind w:firstLine="284"/>
        <w:jc w:val="both"/>
        <w:rPr>
          <w:rFonts w:ascii="Bookman Old Style" w:hAnsi="Bookman Old Style"/>
          <w:sz w:val="28"/>
          <w:szCs w:val="28"/>
        </w:rPr>
      </w:pPr>
      <w:r w:rsidRPr="006D5E5B">
        <w:rPr>
          <w:rFonts w:ascii="Bookman Old Style" w:hAnsi="Bookman Old Style"/>
          <w:sz w:val="28"/>
          <w:szCs w:val="28"/>
        </w:rPr>
        <w:t>A</w:t>
      </w:r>
      <w:r w:rsidR="009B31F0">
        <w:rPr>
          <w:rFonts w:ascii="Bookman Old Style" w:hAnsi="Bookman Old Style"/>
          <w:sz w:val="28"/>
          <w:szCs w:val="28"/>
        </w:rPr>
        <w:t xml:space="preserve">unado a lo anterior, </w:t>
      </w:r>
      <w:r w:rsidR="009003A5">
        <w:rPr>
          <w:rFonts w:ascii="Bookman Old Style" w:hAnsi="Bookman Old Style"/>
          <w:sz w:val="28"/>
          <w:szCs w:val="28"/>
        </w:rPr>
        <w:t xml:space="preserve">mencionó </w:t>
      </w:r>
      <w:r w:rsidR="009B31F0">
        <w:rPr>
          <w:rFonts w:ascii="Bookman Old Style" w:hAnsi="Bookman Old Style"/>
          <w:sz w:val="28"/>
          <w:szCs w:val="28"/>
        </w:rPr>
        <w:t>que</w:t>
      </w:r>
      <w:r w:rsidR="009003A5">
        <w:rPr>
          <w:rFonts w:ascii="Bookman Old Style" w:hAnsi="Bookman Old Style"/>
          <w:sz w:val="28"/>
          <w:szCs w:val="28"/>
        </w:rPr>
        <w:t>,</w:t>
      </w:r>
      <w:r w:rsidR="009B31F0">
        <w:rPr>
          <w:rFonts w:ascii="Bookman Old Style" w:hAnsi="Bookman Old Style"/>
          <w:sz w:val="28"/>
          <w:szCs w:val="28"/>
        </w:rPr>
        <w:t xml:space="preserve"> de acuerdo con los </w:t>
      </w:r>
      <w:r w:rsidR="00EF6D00">
        <w:rPr>
          <w:rFonts w:ascii="Bookman Old Style" w:hAnsi="Bookman Old Style"/>
          <w:sz w:val="28"/>
          <w:szCs w:val="28"/>
        </w:rPr>
        <w:t>m</w:t>
      </w:r>
      <w:r w:rsidR="009B31F0">
        <w:rPr>
          <w:rFonts w:ascii="Bookman Old Style" w:hAnsi="Bookman Old Style"/>
          <w:sz w:val="28"/>
          <w:szCs w:val="28"/>
        </w:rPr>
        <w:t xml:space="preserve">emorandos, también se podía </w:t>
      </w:r>
      <w:r w:rsidRPr="006D5E5B">
        <w:rPr>
          <w:rFonts w:ascii="Bookman Old Style" w:hAnsi="Bookman Old Style"/>
          <w:sz w:val="28"/>
          <w:szCs w:val="28"/>
        </w:rPr>
        <w:t xml:space="preserve">apelar a la orientación de un Fiscal Delegado ante la Corte Suprema de Justicia, de acuerdo </w:t>
      </w:r>
      <w:r w:rsidR="009003A5">
        <w:rPr>
          <w:rFonts w:ascii="Bookman Old Style" w:hAnsi="Bookman Old Style"/>
          <w:sz w:val="28"/>
          <w:szCs w:val="28"/>
        </w:rPr>
        <w:t>con</w:t>
      </w:r>
      <w:r w:rsidRPr="006D5E5B">
        <w:rPr>
          <w:rFonts w:ascii="Bookman Old Style" w:hAnsi="Bookman Old Style"/>
          <w:sz w:val="28"/>
          <w:szCs w:val="28"/>
        </w:rPr>
        <w:t xml:space="preserve"> la complejidad del asunto, calidad que ostentaba</w:t>
      </w:r>
      <w:r>
        <w:rPr>
          <w:rFonts w:ascii="Bookman Old Style" w:hAnsi="Bookman Old Style"/>
          <w:sz w:val="28"/>
          <w:szCs w:val="28"/>
        </w:rPr>
        <w:t xml:space="preserve"> MARTHA LUC</w:t>
      </w:r>
      <w:r w:rsidR="009B31F0">
        <w:rPr>
          <w:rFonts w:ascii="Bookman Old Style" w:hAnsi="Bookman Old Style"/>
          <w:sz w:val="28"/>
          <w:szCs w:val="28"/>
        </w:rPr>
        <w:t>Í</w:t>
      </w:r>
      <w:r>
        <w:rPr>
          <w:rFonts w:ascii="Bookman Old Style" w:hAnsi="Bookman Old Style"/>
          <w:sz w:val="28"/>
          <w:szCs w:val="28"/>
        </w:rPr>
        <w:t>A ZAMORA ÁVILA</w:t>
      </w:r>
      <w:r w:rsidR="002A34E6">
        <w:rPr>
          <w:rFonts w:ascii="Bookman Old Style" w:hAnsi="Bookman Old Style"/>
          <w:sz w:val="28"/>
          <w:szCs w:val="28"/>
        </w:rPr>
        <w:t xml:space="preserve"> y bajo </w:t>
      </w:r>
      <w:r w:rsidR="00FF2569">
        <w:rPr>
          <w:rFonts w:ascii="Bookman Old Style" w:hAnsi="Bookman Old Style"/>
          <w:sz w:val="28"/>
          <w:szCs w:val="28"/>
        </w:rPr>
        <w:t>esa misma c</w:t>
      </w:r>
      <w:r w:rsidR="009003A5">
        <w:rPr>
          <w:rFonts w:ascii="Bookman Old Style" w:hAnsi="Bookman Old Style"/>
          <w:sz w:val="28"/>
          <w:szCs w:val="28"/>
        </w:rPr>
        <w:t>ondición</w:t>
      </w:r>
      <w:r w:rsidR="00FF2569">
        <w:rPr>
          <w:rFonts w:ascii="Bookman Old Style" w:hAnsi="Bookman Old Style"/>
          <w:sz w:val="28"/>
          <w:szCs w:val="28"/>
        </w:rPr>
        <w:t xml:space="preserve"> </w:t>
      </w:r>
      <w:r w:rsidR="002A34E6">
        <w:rPr>
          <w:rFonts w:ascii="Bookman Old Style" w:hAnsi="Bookman Old Style"/>
          <w:sz w:val="28"/>
          <w:szCs w:val="28"/>
        </w:rPr>
        <w:t>actuó en los Comités</w:t>
      </w:r>
      <w:r w:rsidR="009003A5">
        <w:rPr>
          <w:rFonts w:ascii="Bookman Old Style" w:hAnsi="Bookman Old Style"/>
          <w:sz w:val="28"/>
          <w:szCs w:val="28"/>
        </w:rPr>
        <w:t xml:space="preserve"> </w:t>
      </w:r>
      <w:r w:rsidR="002A34E6">
        <w:rPr>
          <w:rFonts w:ascii="Bookman Old Style" w:hAnsi="Bookman Old Style"/>
          <w:sz w:val="28"/>
          <w:szCs w:val="28"/>
        </w:rPr>
        <w:t>Técnico</w:t>
      </w:r>
      <w:r w:rsidR="009003A5">
        <w:rPr>
          <w:rFonts w:ascii="Bookman Old Style" w:hAnsi="Bookman Old Style"/>
          <w:sz w:val="28"/>
          <w:szCs w:val="28"/>
        </w:rPr>
        <w:t>-</w:t>
      </w:r>
      <w:r w:rsidR="002A34E6">
        <w:rPr>
          <w:rFonts w:ascii="Bookman Old Style" w:hAnsi="Bookman Old Style"/>
          <w:sz w:val="28"/>
          <w:szCs w:val="28"/>
        </w:rPr>
        <w:t>Jurídicos</w:t>
      </w:r>
      <w:r w:rsidR="00FF2569">
        <w:rPr>
          <w:rFonts w:ascii="Bookman Old Style" w:hAnsi="Bookman Old Style"/>
          <w:sz w:val="28"/>
          <w:szCs w:val="28"/>
        </w:rPr>
        <w:t xml:space="preserve">, por </w:t>
      </w:r>
      <w:r w:rsidR="002A34E6" w:rsidRPr="00FF2569">
        <w:rPr>
          <w:rFonts w:ascii="Bookman Old Style" w:hAnsi="Bookman Old Style"/>
          <w:sz w:val="28"/>
          <w:szCs w:val="28"/>
        </w:rPr>
        <w:t xml:space="preserve">designación del </w:t>
      </w:r>
      <w:r w:rsidR="005B5069">
        <w:rPr>
          <w:rFonts w:ascii="Bookman Old Style" w:hAnsi="Bookman Old Style"/>
          <w:sz w:val="28"/>
          <w:szCs w:val="28"/>
        </w:rPr>
        <w:t>f</w:t>
      </w:r>
      <w:r w:rsidR="002A34E6" w:rsidRPr="00FF2569">
        <w:rPr>
          <w:rFonts w:ascii="Bookman Old Style" w:hAnsi="Bookman Old Style"/>
          <w:sz w:val="28"/>
          <w:szCs w:val="28"/>
        </w:rPr>
        <w:t xml:space="preserve">iscal </w:t>
      </w:r>
      <w:r w:rsidR="005B5069">
        <w:rPr>
          <w:rFonts w:ascii="Bookman Old Style" w:hAnsi="Bookman Old Style"/>
          <w:sz w:val="28"/>
          <w:szCs w:val="28"/>
        </w:rPr>
        <w:t>g</w:t>
      </w:r>
      <w:r w:rsidR="002A34E6" w:rsidRPr="00FF2569">
        <w:rPr>
          <w:rFonts w:ascii="Bookman Old Style" w:hAnsi="Bookman Old Style"/>
          <w:sz w:val="28"/>
          <w:szCs w:val="28"/>
        </w:rPr>
        <w:t xml:space="preserve">eneral de la </w:t>
      </w:r>
      <w:r w:rsidR="005B5069">
        <w:rPr>
          <w:rFonts w:ascii="Bookman Old Style" w:hAnsi="Bookman Old Style"/>
          <w:sz w:val="28"/>
          <w:szCs w:val="28"/>
        </w:rPr>
        <w:t>n</w:t>
      </w:r>
      <w:r w:rsidR="002A34E6" w:rsidRPr="00FF2569">
        <w:rPr>
          <w:rFonts w:ascii="Bookman Old Style" w:hAnsi="Bookman Old Style"/>
          <w:sz w:val="28"/>
          <w:szCs w:val="28"/>
        </w:rPr>
        <w:t>ación,</w:t>
      </w:r>
      <w:r w:rsidR="009B31F0">
        <w:rPr>
          <w:rFonts w:ascii="Bookman Old Style" w:hAnsi="Bookman Old Style"/>
          <w:sz w:val="28"/>
          <w:szCs w:val="28"/>
        </w:rPr>
        <w:t xml:space="preserve"> sentido en el cual se pronunciaron </w:t>
      </w:r>
      <w:r w:rsidR="002A34E6" w:rsidRPr="00FF2569">
        <w:rPr>
          <w:rFonts w:ascii="Bookman Old Style" w:hAnsi="Bookman Old Style"/>
          <w:sz w:val="28"/>
          <w:szCs w:val="28"/>
        </w:rPr>
        <w:t>diversos testigos</w:t>
      </w:r>
      <w:r w:rsidR="009B31F0">
        <w:rPr>
          <w:rFonts w:ascii="Bookman Old Style" w:hAnsi="Bookman Old Style"/>
          <w:sz w:val="28"/>
          <w:szCs w:val="28"/>
        </w:rPr>
        <w:t xml:space="preserve">. </w:t>
      </w:r>
      <w:r w:rsidR="00CB3800">
        <w:rPr>
          <w:rFonts w:ascii="Bookman Old Style" w:hAnsi="Bookman Old Style"/>
          <w:sz w:val="28"/>
          <w:szCs w:val="28"/>
        </w:rPr>
        <w:t xml:space="preserve">Así, lo que hizo fue hacer </w:t>
      </w:r>
      <w:r w:rsidR="002A34E6" w:rsidRPr="00FF2569">
        <w:rPr>
          <w:rFonts w:ascii="Bookman Old Style" w:hAnsi="Bookman Old Style"/>
          <w:sz w:val="28"/>
          <w:szCs w:val="28"/>
        </w:rPr>
        <w:t xml:space="preserve">seguimiento y control al proceso que adelantaba la Fiscalía 38 de la Unidad Nacional de Derechos Humanos. </w:t>
      </w:r>
    </w:p>
    <w:p w14:paraId="236ED8E9" w14:textId="77777777" w:rsidR="002A34E6" w:rsidRDefault="002A34E6" w:rsidP="009C7F12">
      <w:pPr>
        <w:spacing w:line="360" w:lineRule="auto"/>
        <w:ind w:firstLine="284"/>
        <w:jc w:val="both"/>
        <w:rPr>
          <w:rFonts w:ascii="Bookman Old Style" w:hAnsi="Bookman Old Style"/>
          <w:sz w:val="28"/>
          <w:szCs w:val="28"/>
        </w:rPr>
      </w:pPr>
    </w:p>
    <w:p w14:paraId="3D12CFF9" w14:textId="61942E38" w:rsidR="00CB3800" w:rsidRDefault="00CB3800" w:rsidP="00E21B9C">
      <w:pPr>
        <w:spacing w:line="360" w:lineRule="auto"/>
        <w:ind w:firstLine="284"/>
        <w:jc w:val="both"/>
        <w:rPr>
          <w:rFonts w:ascii="Bookman Old Style" w:hAnsi="Bookman Old Style"/>
          <w:sz w:val="28"/>
          <w:szCs w:val="28"/>
        </w:rPr>
      </w:pPr>
      <w:r>
        <w:rPr>
          <w:rFonts w:ascii="Bookman Old Style" w:hAnsi="Bookman Old Style"/>
          <w:sz w:val="28"/>
          <w:szCs w:val="28"/>
        </w:rPr>
        <w:t xml:space="preserve">Recordó que </w:t>
      </w:r>
      <w:r w:rsidR="006D5E5B" w:rsidRPr="002A34E6">
        <w:rPr>
          <w:rFonts w:ascii="Bookman Old Style" w:hAnsi="Bookman Old Style"/>
          <w:sz w:val="28"/>
          <w:szCs w:val="28"/>
        </w:rPr>
        <w:t>«</w:t>
      </w:r>
      <w:r w:rsidR="006D5E5B" w:rsidRPr="002A34E6">
        <w:rPr>
          <w:rFonts w:ascii="Bookman Old Style" w:hAnsi="Bookman Old Style"/>
          <w:i/>
          <w:sz w:val="28"/>
          <w:szCs w:val="28"/>
        </w:rPr>
        <w:t>el memorando No. 00040</w:t>
      </w:r>
      <w:r w:rsidR="006D5E5B" w:rsidRPr="002A34E6">
        <w:rPr>
          <w:rFonts w:ascii="Bookman Old Style" w:hAnsi="Bookman Old Style"/>
          <w:sz w:val="28"/>
          <w:szCs w:val="28"/>
        </w:rPr>
        <w:t xml:space="preserve">» </w:t>
      </w:r>
      <w:r>
        <w:rPr>
          <w:rFonts w:ascii="Bookman Old Style" w:hAnsi="Bookman Old Style"/>
          <w:sz w:val="28"/>
          <w:szCs w:val="28"/>
        </w:rPr>
        <w:t>se relacionaba con el</w:t>
      </w:r>
      <w:r w:rsidR="006D5E5B" w:rsidRPr="002A34E6">
        <w:rPr>
          <w:rFonts w:ascii="Bookman Old Style" w:hAnsi="Bookman Old Style"/>
          <w:sz w:val="28"/>
          <w:szCs w:val="28"/>
        </w:rPr>
        <w:t xml:space="preserve"> seguimiento de la actividad judicial de la Fiscalía General de la Nación, y allí se fijaba el alcance y contenido de esos Comités Técnico</w:t>
      </w:r>
      <w:r w:rsidR="009003A5">
        <w:rPr>
          <w:rFonts w:ascii="Bookman Old Style" w:hAnsi="Bookman Old Style"/>
          <w:sz w:val="28"/>
          <w:szCs w:val="28"/>
        </w:rPr>
        <w:t>-</w:t>
      </w:r>
      <w:r w:rsidR="006D5E5B" w:rsidRPr="002A34E6">
        <w:rPr>
          <w:rFonts w:ascii="Bookman Old Style" w:hAnsi="Bookman Old Style"/>
          <w:sz w:val="28"/>
          <w:szCs w:val="28"/>
        </w:rPr>
        <w:t>Jurídicos</w:t>
      </w:r>
      <w:r>
        <w:rPr>
          <w:rFonts w:ascii="Bookman Old Style" w:hAnsi="Bookman Old Style"/>
          <w:sz w:val="28"/>
          <w:szCs w:val="28"/>
        </w:rPr>
        <w:t xml:space="preserve">, como </w:t>
      </w:r>
      <w:r w:rsidR="006D5E5B" w:rsidRPr="002A34E6">
        <w:rPr>
          <w:rFonts w:ascii="Bookman Old Style" w:hAnsi="Bookman Old Style"/>
          <w:sz w:val="28"/>
          <w:szCs w:val="28"/>
        </w:rPr>
        <w:t>las facultades otorga</w:t>
      </w:r>
      <w:r>
        <w:rPr>
          <w:rFonts w:ascii="Bookman Old Style" w:hAnsi="Bookman Old Style"/>
          <w:sz w:val="28"/>
          <w:szCs w:val="28"/>
        </w:rPr>
        <w:t>das</w:t>
      </w:r>
      <w:r w:rsidR="006D5E5B" w:rsidRPr="002A34E6">
        <w:rPr>
          <w:rFonts w:ascii="Bookman Old Style" w:hAnsi="Bookman Old Style"/>
          <w:sz w:val="28"/>
          <w:szCs w:val="28"/>
        </w:rPr>
        <w:t xml:space="preserve"> a </w:t>
      </w:r>
      <w:r>
        <w:rPr>
          <w:rFonts w:ascii="Bookman Old Style" w:hAnsi="Bookman Old Style"/>
          <w:sz w:val="28"/>
          <w:szCs w:val="28"/>
        </w:rPr>
        <w:t>los que en ellos intervenían</w:t>
      </w:r>
      <w:r w:rsidR="006D5E5B" w:rsidRPr="002A34E6">
        <w:rPr>
          <w:rFonts w:ascii="Bookman Old Style" w:hAnsi="Bookman Old Style"/>
          <w:sz w:val="28"/>
          <w:szCs w:val="28"/>
        </w:rPr>
        <w:t>.</w:t>
      </w:r>
      <w:r w:rsidR="006D5E5B">
        <w:rPr>
          <w:rFonts w:ascii="Bookman Old Style" w:hAnsi="Bookman Old Style"/>
          <w:sz w:val="28"/>
          <w:szCs w:val="28"/>
        </w:rPr>
        <w:t xml:space="preserve"> Parámetros bajo los cuales MARLENE BARBOSA SEDANO</w:t>
      </w:r>
      <w:r w:rsidR="002A34E6">
        <w:rPr>
          <w:rFonts w:ascii="Bookman Old Style" w:hAnsi="Bookman Old Style"/>
          <w:sz w:val="28"/>
          <w:szCs w:val="28"/>
        </w:rPr>
        <w:t xml:space="preserve"> </w:t>
      </w:r>
      <w:r w:rsidR="006D5E5B" w:rsidRPr="002A34E6">
        <w:rPr>
          <w:rFonts w:ascii="Bookman Old Style" w:hAnsi="Bookman Old Style"/>
          <w:sz w:val="28"/>
          <w:szCs w:val="28"/>
        </w:rPr>
        <w:t>ejerció las funciones que legalmente le correspondía</w:t>
      </w:r>
      <w:r w:rsidR="009003A5">
        <w:rPr>
          <w:rFonts w:ascii="Bookman Old Style" w:hAnsi="Bookman Old Style"/>
          <w:sz w:val="28"/>
          <w:szCs w:val="28"/>
        </w:rPr>
        <w:t>n</w:t>
      </w:r>
      <w:r>
        <w:rPr>
          <w:rFonts w:ascii="Bookman Old Style" w:hAnsi="Bookman Old Style"/>
          <w:sz w:val="28"/>
          <w:szCs w:val="28"/>
        </w:rPr>
        <w:t>,</w:t>
      </w:r>
      <w:r w:rsidR="006D5E5B" w:rsidRPr="002A34E6">
        <w:rPr>
          <w:rFonts w:ascii="Bookman Old Style" w:hAnsi="Bookman Old Style"/>
          <w:sz w:val="28"/>
          <w:szCs w:val="28"/>
        </w:rPr>
        <w:t xml:space="preserve"> en tanto</w:t>
      </w:r>
      <w:r>
        <w:rPr>
          <w:rFonts w:ascii="Bookman Old Style" w:hAnsi="Bookman Old Style"/>
          <w:sz w:val="28"/>
          <w:szCs w:val="28"/>
        </w:rPr>
        <w:t>,</w:t>
      </w:r>
      <w:r w:rsidR="006D5E5B" w:rsidRPr="002A34E6">
        <w:rPr>
          <w:rFonts w:ascii="Bookman Old Style" w:hAnsi="Bookman Old Style"/>
          <w:sz w:val="28"/>
          <w:szCs w:val="28"/>
        </w:rPr>
        <w:t xml:space="preserve"> ella en su calidad de </w:t>
      </w:r>
      <w:r w:rsidR="00537A60">
        <w:rPr>
          <w:rFonts w:ascii="Bookman Old Style" w:hAnsi="Bookman Old Style"/>
          <w:sz w:val="28"/>
          <w:szCs w:val="28"/>
        </w:rPr>
        <w:t>j</w:t>
      </w:r>
      <w:r w:rsidR="006D5E5B" w:rsidRPr="002A34E6">
        <w:rPr>
          <w:rFonts w:ascii="Bookman Old Style" w:hAnsi="Bookman Old Style"/>
          <w:sz w:val="28"/>
          <w:szCs w:val="28"/>
        </w:rPr>
        <w:t xml:space="preserve">efe de la Unidad Nacional de Derechos Humanos, a la cual estaba adscrita la Fiscalía 38 Especializada, en acatamiento a los memorandos, </w:t>
      </w:r>
      <w:r w:rsidR="00E34CEB">
        <w:rPr>
          <w:rFonts w:ascii="Bookman Old Style" w:hAnsi="Bookman Old Style"/>
          <w:sz w:val="28"/>
          <w:szCs w:val="28"/>
        </w:rPr>
        <w:t xml:space="preserve">efectuó </w:t>
      </w:r>
      <w:r w:rsidR="006D5E5B" w:rsidRPr="002A34E6">
        <w:rPr>
          <w:rFonts w:ascii="Bookman Old Style" w:hAnsi="Bookman Old Style"/>
          <w:sz w:val="28"/>
          <w:szCs w:val="28"/>
        </w:rPr>
        <w:t xml:space="preserve">los </w:t>
      </w:r>
      <w:r w:rsidR="00537A60">
        <w:rPr>
          <w:rFonts w:ascii="Bookman Old Style" w:hAnsi="Bookman Old Style"/>
          <w:sz w:val="28"/>
          <w:szCs w:val="28"/>
        </w:rPr>
        <w:t>c</w:t>
      </w:r>
      <w:r w:rsidR="006D5E5B" w:rsidRPr="002A34E6">
        <w:rPr>
          <w:rFonts w:ascii="Bookman Old Style" w:hAnsi="Bookman Old Style"/>
          <w:sz w:val="28"/>
          <w:szCs w:val="28"/>
        </w:rPr>
        <w:t>omités, como superior jerárquico</w:t>
      </w:r>
      <w:r>
        <w:rPr>
          <w:rFonts w:ascii="Bookman Old Style" w:hAnsi="Bookman Old Style"/>
          <w:sz w:val="28"/>
          <w:szCs w:val="28"/>
        </w:rPr>
        <w:t>,</w:t>
      </w:r>
      <w:r w:rsidR="006D5E5B" w:rsidRPr="002A34E6">
        <w:rPr>
          <w:rFonts w:ascii="Bookman Old Style" w:hAnsi="Bookman Old Style"/>
          <w:sz w:val="28"/>
          <w:szCs w:val="28"/>
        </w:rPr>
        <w:t xml:space="preserve"> pues se trat</w:t>
      </w:r>
      <w:r>
        <w:rPr>
          <w:rFonts w:ascii="Bookman Old Style" w:hAnsi="Bookman Old Style"/>
          <w:sz w:val="28"/>
          <w:szCs w:val="28"/>
        </w:rPr>
        <w:t>aba</w:t>
      </w:r>
      <w:r w:rsidR="006D5E5B" w:rsidRPr="002A34E6">
        <w:rPr>
          <w:rFonts w:ascii="Bookman Old Style" w:hAnsi="Bookman Old Style"/>
          <w:sz w:val="28"/>
          <w:szCs w:val="28"/>
        </w:rPr>
        <w:t xml:space="preserve"> de un caso </w:t>
      </w:r>
      <w:r>
        <w:rPr>
          <w:rFonts w:ascii="Bookman Old Style" w:hAnsi="Bookman Old Style"/>
          <w:sz w:val="28"/>
          <w:szCs w:val="28"/>
        </w:rPr>
        <w:t>“</w:t>
      </w:r>
      <w:r w:rsidR="006D5E5B" w:rsidRPr="002A34E6">
        <w:rPr>
          <w:rFonts w:ascii="Bookman Old Style" w:hAnsi="Bookman Old Style"/>
          <w:i/>
          <w:sz w:val="28"/>
          <w:szCs w:val="28"/>
        </w:rPr>
        <w:t>de mayor complejidad, de relevancia nacional</w:t>
      </w:r>
      <w:r>
        <w:rPr>
          <w:rFonts w:ascii="Bookman Old Style" w:hAnsi="Bookman Old Style"/>
          <w:sz w:val="28"/>
          <w:szCs w:val="28"/>
        </w:rPr>
        <w:t>”</w:t>
      </w:r>
      <w:r w:rsidR="006D5E5B" w:rsidRPr="002A34E6">
        <w:rPr>
          <w:rFonts w:ascii="Bookman Old Style" w:hAnsi="Bookman Old Style"/>
          <w:sz w:val="28"/>
          <w:szCs w:val="28"/>
        </w:rPr>
        <w:t xml:space="preserve">. </w:t>
      </w:r>
    </w:p>
    <w:p w14:paraId="705170B6" w14:textId="77777777" w:rsidR="00CB3800" w:rsidRDefault="006D5E5B" w:rsidP="009C7F12">
      <w:pPr>
        <w:spacing w:line="360" w:lineRule="auto"/>
        <w:ind w:firstLine="284"/>
        <w:jc w:val="both"/>
        <w:rPr>
          <w:rFonts w:ascii="Bookman Old Style" w:hAnsi="Bookman Old Style"/>
          <w:sz w:val="28"/>
          <w:szCs w:val="28"/>
        </w:rPr>
      </w:pPr>
      <w:r w:rsidRPr="002A34E6">
        <w:rPr>
          <w:rFonts w:ascii="Bookman Old Style" w:hAnsi="Bookman Old Style"/>
          <w:sz w:val="28"/>
          <w:szCs w:val="28"/>
        </w:rPr>
        <w:lastRenderedPageBreak/>
        <w:t>E</w:t>
      </w:r>
      <w:r w:rsidR="002A34E6">
        <w:rPr>
          <w:rFonts w:ascii="Bookman Old Style" w:hAnsi="Bookman Old Style"/>
          <w:sz w:val="28"/>
          <w:szCs w:val="28"/>
        </w:rPr>
        <w:t>n consecuencia, MARLENE BARBOSA SEDANO estaba</w:t>
      </w:r>
      <w:r w:rsidRPr="002A34E6">
        <w:rPr>
          <w:rFonts w:ascii="Bookman Old Style" w:hAnsi="Bookman Old Style"/>
          <w:b/>
          <w:smallCaps/>
          <w:sz w:val="28"/>
          <w:szCs w:val="28"/>
        </w:rPr>
        <w:t xml:space="preserve"> </w:t>
      </w:r>
      <w:r w:rsidRPr="002A34E6">
        <w:rPr>
          <w:rFonts w:ascii="Bookman Old Style" w:hAnsi="Bookman Old Style"/>
          <w:sz w:val="28"/>
          <w:szCs w:val="28"/>
        </w:rPr>
        <w:t>facultada para plantear hipótesis investigativas</w:t>
      </w:r>
      <w:r w:rsidR="002A34E6">
        <w:rPr>
          <w:rFonts w:ascii="Bookman Old Style" w:hAnsi="Bookman Old Style"/>
          <w:sz w:val="28"/>
          <w:szCs w:val="28"/>
        </w:rPr>
        <w:t>,</w:t>
      </w:r>
      <w:r w:rsidRPr="002A34E6">
        <w:rPr>
          <w:rFonts w:ascii="Bookman Old Style" w:hAnsi="Bookman Old Style"/>
          <w:sz w:val="28"/>
          <w:szCs w:val="28"/>
        </w:rPr>
        <w:t xml:space="preserve"> establecer una nueva metodología, </w:t>
      </w:r>
      <w:r w:rsidR="002A34E6">
        <w:rPr>
          <w:rFonts w:ascii="Bookman Old Style" w:hAnsi="Bookman Old Style"/>
          <w:sz w:val="28"/>
          <w:szCs w:val="28"/>
        </w:rPr>
        <w:t>verificar que</w:t>
      </w:r>
      <w:r w:rsidRPr="002A34E6">
        <w:rPr>
          <w:rFonts w:ascii="Bookman Old Style" w:hAnsi="Bookman Old Style"/>
          <w:sz w:val="28"/>
          <w:szCs w:val="28"/>
        </w:rPr>
        <w:t xml:space="preserve"> se cumplieran los actos investigativos acordado</w:t>
      </w:r>
      <w:r w:rsidR="002A34E6">
        <w:rPr>
          <w:rFonts w:ascii="Bookman Old Style" w:hAnsi="Bookman Old Style"/>
          <w:sz w:val="28"/>
          <w:szCs w:val="28"/>
        </w:rPr>
        <w:t>s</w:t>
      </w:r>
      <w:r w:rsidRPr="002A34E6">
        <w:rPr>
          <w:rFonts w:ascii="Bookman Old Style" w:hAnsi="Bookman Old Style"/>
          <w:sz w:val="28"/>
          <w:szCs w:val="28"/>
        </w:rPr>
        <w:t xml:space="preserve"> e, incluso, para </w:t>
      </w:r>
      <w:r w:rsidR="002A34E6">
        <w:rPr>
          <w:rFonts w:ascii="Bookman Old Style" w:hAnsi="Bookman Old Style"/>
          <w:sz w:val="28"/>
          <w:szCs w:val="28"/>
        </w:rPr>
        <w:t xml:space="preserve">determinar </w:t>
      </w:r>
      <w:r w:rsidRPr="002A34E6">
        <w:rPr>
          <w:rFonts w:ascii="Bookman Old Style" w:hAnsi="Bookman Old Style"/>
          <w:sz w:val="28"/>
          <w:szCs w:val="28"/>
        </w:rPr>
        <w:t>el avance de la</w:t>
      </w:r>
      <w:r w:rsidR="002A34E6">
        <w:rPr>
          <w:rFonts w:ascii="Bookman Old Style" w:hAnsi="Bookman Old Style"/>
          <w:sz w:val="28"/>
          <w:szCs w:val="28"/>
        </w:rPr>
        <w:t xml:space="preserve">s pesquisas. </w:t>
      </w:r>
    </w:p>
    <w:p w14:paraId="6A5B3A0E" w14:textId="77777777" w:rsidR="000F18F3" w:rsidRDefault="000F18F3" w:rsidP="009C7F12">
      <w:pPr>
        <w:spacing w:line="360" w:lineRule="auto"/>
        <w:ind w:firstLine="284"/>
        <w:jc w:val="both"/>
        <w:rPr>
          <w:rFonts w:ascii="Bookman Old Style" w:hAnsi="Bookman Old Style"/>
          <w:sz w:val="28"/>
          <w:szCs w:val="28"/>
        </w:rPr>
      </w:pPr>
    </w:p>
    <w:p w14:paraId="32AC74E4" w14:textId="50A443E2" w:rsidR="006D5E5B" w:rsidRPr="00CF7043" w:rsidRDefault="00CB3800" w:rsidP="009C7F12">
      <w:pPr>
        <w:spacing w:line="360" w:lineRule="auto"/>
        <w:ind w:firstLine="284"/>
        <w:jc w:val="both"/>
        <w:rPr>
          <w:sz w:val="28"/>
          <w:szCs w:val="28"/>
        </w:rPr>
      </w:pPr>
      <w:r>
        <w:rPr>
          <w:rFonts w:ascii="Bookman Old Style" w:hAnsi="Bookman Old Style"/>
          <w:sz w:val="28"/>
          <w:szCs w:val="28"/>
        </w:rPr>
        <w:t xml:space="preserve">De otro lado, </w:t>
      </w:r>
      <w:r w:rsidR="002A34E6">
        <w:rPr>
          <w:rFonts w:ascii="Bookman Old Style" w:hAnsi="Bookman Old Style"/>
          <w:sz w:val="28"/>
          <w:szCs w:val="28"/>
        </w:rPr>
        <w:t>consider</w:t>
      </w:r>
      <w:r>
        <w:rPr>
          <w:rFonts w:ascii="Bookman Old Style" w:hAnsi="Bookman Old Style"/>
          <w:sz w:val="28"/>
          <w:szCs w:val="28"/>
        </w:rPr>
        <w:t>ó</w:t>
      </w:r>
      <w:r w:rsidR="002A34E6">
        <w:rPr>
          <w:rFonts w:ascii="Bookman Old Style" w:hAnsi="Bookman Old Style"/>
          <w:sz w:val="28"/>
          <w:szCs w:val="28"/>
        </w:rPr>
        <w:t xml:space="preserve"> que no existía evidencia que permitiera afirmar que la citada hubiese ejecutado función pública diversa de la que legalmente </w:t>
      </w:r>
      <w:r w:rsidR="006D5E5B" w:rsidRPr="002A34E6">
        <w:rPr>
          <w:rFonts w:ascii="Bookman Old Style" w:hAnsi="Bookman Old Style"/>
          <w:sz w:val="28"/>
          <w:szCs w:val="28"/>
        </w:rPr>
        <w:t xml:space="preserve">le correspondía ni que hubiera usurpado la competencia de </w:t>
      </w:r>
      <w:r w:rsidR="002A34E6">
        <w:rPr>
          <w:rFonts w:ascii="Bookman Old Style" w:hAnsi="Bookman Old Style"/>
          <w:sz w:val="28"/>
          <w:szCs w:val="28"/>
        </w:rPr>
        <w:t>Paulo César García López</w:t>
      </w:r>
      <w:r w:rsidR="006D5E5B" w:rsidRPr="002A34E6">
        <w:rPr>
          <w:rFonts w:ascii="Bookman Old Style" w:hAnsi="Bookman Old Style"/>
          <w:smallCaps/>
          <w:sz w:val="28"/>
          <w:szCs w:val="28"/>
        </w:rPr>
        <w:t xml:space="preserve">, </w:t>
      </w:r>
      <w:r w:rsidR="006D5E5B" w:rsidRPr="002A34E6">
        <w:rPr>
          <w:rFonts w:ascii="Bookman Old Style" w:hAnsi="Bookman Old Style"/>
          <w:sz w:val="28"/>
          <w:szCs w:val="28"/>
        </w:rPr>
        <w:t xml:space="preserve">en su calidad de </w:t>
      </w:r>
      <w:r w:rsidR="005B5069">
        <w:rPr>
          <w:rFonts w:ascii="Bookman Old Style" w:hAnsi="Bookman Old Style"/>
          <w:sz w:val="28"/>
          <w:szCs w:val="28"/>
        </w:rPr>
        <w:t>f</w:t>
      </w:r>
      <w:r w:rsidR="006D5E5B" w:rsidRPr="002A34E6">
        <w:rPr>
          <w:rFonts w:ascii="Bookman Old Style" w:hAnsi="Bookman Old Style"/>
          <w:sz w:val="28"/>
          <w:szCs w:val="28"/>
        </w:rPr>
        <w:t xml:space="preserve">iscal 38 de la Unidad de Derechos Humanos, quien, como funcionario de conocimiento, manifestó que todas las decisiones vinculantes que se </w:t>
      </w:r>
      <w:r w:rsidR="00334558">
        <w:rPr>
          <w:rFonts w:ascii="Bookman Old Style" w:hAnsi="Bookman Old Style"/>
          <w:sz w:val="28"/>
          <w:szCs w:val="28"/>
        </w:rPr>
        <w:t xml:space="preserve">originaron </w:t>
      </w:r>
      <w:r w:rsidR="006D5E5B" w:rsidRPr="002A34E6">
        <w:rPr>
          <w:rFonts w:ascii="Bookman Old Style" w:hAnsi="Bookman Old Style"/>
          <w:sz w:val="28"/>
          <w:szCs w:val="28"/>
        </w:rPr>
        <w:t xml:space="preserve">fueron proyectadas y </w:t>
      </w:r>
      <w:r w:rsidR="00334558">
        <w:rPr>
          <w:rFonts w:ascii="Bookman Old Style" w:hAnsi="Bookman Old Style"/>
          <w:sz w:val="28"/>
          <w:szCs w:val="28"/>
        </w:rPr>
        <w:t>suscritas</w:t>
      </w:r>
      <w:r w:rsidR="006D5E5B" w:rsidRPr="002A34E6">
        <w:rPr>
          <w:rFonts w:ascii="Bookman Old Style" w:hAnsi="Bookman Old Style"/>
          <w:sz w:val="28"/>
          <w:szCs w:val="28"/>
        </w:rPr>
        <w:t xml:space="preserve"> por el mismo.</w:t>
      </w:r>
    </w:p>
    <w:p w14:paraId="5944E79E" w14:textId="77777777" w:rsidR="00F64EFE" w:rsidRDefault="00F64EFE" w:rsidP="009C7F12">
      <w:pPr>
        <w:spacing w:line="360" w:lineRule="auto"/>
        <w:ind w:firstLine="284"/>
        <w:jc w:val="both"/>
        <w:rPr>
          <w:rFonts w:ascii="Bookman Old Style" w:hAnsi="Bookman Old Style"/>
          <w:sz w:val="28"/>
          <w:szCs w:val="28"/>
        </w:rPr>
      </w:pPr>
    </w:p>
    <w:p w14:paraId="26C316E6" w14:textId="0CBE0C03" w:rsidR="00186487" w:rsidRDefault="00186487" w:rsidP="002D277B">
      <w:pPr>
        <w:spacing w:line="360" w:lineRule="auto"/>
        <w:ind w:firstLine="284"/>
        <w:jc w:val="both"/>
        <w:rPr>
          <w:rFonts w:ascii="Bookman Old Style" w:hAnsi="Bookman Old Style"/>
          <w:sz w:val="28"/>
          <w:szCs w:val="28"/>
        </w:rPr>
      </w:pPr>
      <w:r>
        <w:rPr>
          <w:rFonts w:ascii="Bookman Old Style" w:hAnsi="Bookman Old Style"/>
          <w:sz w:val="28"/>
          <w:szCs w:val="28"/>
        </w:rPr>
        <w:t>De igual modo, señaló</w:t>
      </w:r>
      <w:r w:rsidR="00E34CEB">
        <w:rPr>
          <w:rFonts w:ascii="Bookman Old Style" w:hAnsi="Bookman Old Style"/>
          <w:sz w:val="28"/>
          <w:szCs w:val="28"/>
        </w:rPr>
        <w:t xml:space="preserve"> que </w:t>
      </w:r>
      <w:r>
        <w:rPr>
          <w:rFonts w:ascii="Bookman Old Style" w:hAnsi="Bookman Old Style"/>
          <w:sz w:val="28"/>
          <w:szCs w:val="28"/>
        </w:rPr>
        <w:t>MARTHA LUCÍA ZAMORA ÁVILA despleg</w:t>
      </w:r>
      <w:r w:rsidR="00E34CEB">
        <w:rPr>
          <w:rFonts w:ascii="Bookman Old Style" w:hAnsi="Bookman Old Style"/>
          <w:sz w:val="28"/>
          <w:szCs w:val="28"/>
        </w:rPr>
        <w:t>ó</w:t>
      </w:r>
      <w:r>
        <w:rPr>
          <w:rFonts w:ascii="Bookman Old Style" w:hAnsi="Bookman Old Style"/>
          <w:sz w:val="28"/>
          <w:szCs w:val="28"/>
        </w:rPr>
        <w:t xml:space="preserve"> su función, esto es, bajo la figura de los </w:t>
      </w:r>
      <w:r w:rsidR="00E34CEB">
        <w:rPr>
          <w:rFonts w:ascii="Bookman Old Style" w:hAnsi="Bookman Old Style"/>
          <w:sz w:val="28"/>
          <w:szCs w:val="28"/>
        </w:rPr>
        <w:t>C</w:t>
      </w:r>
      <w:r>
        <w:rPr>
          <w:rFonts w:ascii="Bookman Old Style" w:hAnsi="Bookman Old Style"/>
          <w:sz w:val="28"/>
          <w:szCs w:val="28"/>
        </w:rPr>
        <w:t xml:space="preserve">omités </w:t>
      </w:r>
      <w:r w:rsidR="00E34CEB">
        <w:rPr>
          <w:rFonts w:ascii="Bookman Old Style" w:hAnsi="Bookman Old Style"/>
          <w:sz w:val="28"/>
          <w:szCs w:val="28"/>
        </w:rPr>
        <w:t>T</w:t>
      </w:r>
      <w:r>
        <w:rPr>
          <w:rFonts w:ascii="Bookman Old Style" w:hAnsi="Bookman Old Style"/>
          <w:sz w:val="28"/>
          <w:szCs w:val="28"/>
        </w:rPr>
        <w:t>écnico</w:t>
      </w:r>
      <w:r w:rsidR="00E34CEB">
        <w:rPr>
          <w:rFonts w:ascii="Bookman Old Style" w:hAnsi="Bookman Old Style"/>
          <w:sz w:val="28"/>
          <w:szCs w:val="28"/>
        </w:rPr>
        <w:t>-</w:t>
      </w:r>
      <w:r>
        <w:rPr>
          <w:rFonts w:ascii="Bookman Old Style" w:hAnsi="Bookman Old Style"/>
          <w:sz w:val="28"/>
          <w:szCs w:val="28"/>
        </w:rPr>
        <w:t>Jurídicos, puesto que</w:t>
      </w:r>
      <w:r w:rsidR="00E34CEB">
        <w:rPr>
          <w:rFonts w:ascii="Bookman Old Style" w:hAnsi="Bookman Old Style"/>
          <w:sz w:val="28"/>
          <w:szCs w:val="28"/>
        </w:rPr>
        <w:t>,</w:t>
      </w:r>
      <w:r>
        <w:rPr>
          <w:rFonts w:ascii="Bookman Old Style" w:hAnsi="Bookman Old Style"/>
          <w:sz w:val="28"/>
          <w:szCs w:val="28"/>
        </w:rPr>
        <w:t xml:space="preserve"> en su calidad de </w:t>
      </w:r>
      <w:r w:rsidR="005B5069">
        <w:rPr>
          <w:rFonts w:ascii="Bookman Old Style" w:hAnsi="Bookman Old Style"/>
          <w:sz w:val="28"/>
          <w:szCs w:val="28"/>
        </w:rPr>
        <w:t>f</w:t>
      </w:r>
      <w:r>
        <w:rPr>
          <w:rFonts w:ascii="Bookman Old Style" w:hAnsi="Bookman Old Style"/>
          <w:sz w:val="28"/>
          <w:szCs w:val="28"/>
        </w:rPr>
        <w:t xml:space="preserve">iscal </w:t>
      </w:r>
      <w:r w:rsidR="005B5069">
        <w:rPr>
          <w:rFonts w:ascii="Bookman Old Style" w:hAnsi="Bookman Old Style"/>
          <w:sz w:val="28"/>
          <w:szCs w:val="28"/>
        </w:rPr>
        <w:t>d</w:t>
      </w:r>
      <w:r>
        <w:rPr>
          <w:rFonts w:ascii="Bookman Old Style" w:hAnsi="Bookman Old Style"/>
          <w:sz w:val="28"/>
          <w:szCs w:val="28"/>
        </w:rPr>
        <w:t xml:space="preserve">elegada ante la Corte Suprema de Justicia y por designación del </w:t>
      </w:r>
      <w:r w:rsidR="005B5069">
        <w:rPr>
          <w:rFonts w:ascii="Bookman Old Style" w:hAnsi="Bookman Old Style"/>
          <w:sz w:val="28"/>
          <w:szCs w:val="28"/>
        </w:rPr>
        <w:t>f</w:t>
      </w:r>
      <w:r>
        <w:rPr>
          <w:rFonts w:ascii="Bookman Old Style" w:hAnsi="Bookman Old Style"/>
          <w:sz w:val="28"/>
          <w:szCs w:val="28"/>
        </w:rPr>
        <w:t xml:space="preserve">iscal </w:t>
      </w:r>
      <w:r w:rsidR="005B5069">
        <w:rPr>
          <w:rFonts w:ascii="Bookman Old Style" w:hAnsi="Bookman Old Style"/>
          <w:sz w:val="28"/>
          <w:szCs w:val="28"/>
        </w:rPr>
        <w:t>g</w:t>
      </w:r>
      <w:r>
        <w:rPr>
          <w:rFonts w:ascii="Bookman Old Style" w:hAnsi="Bookman Old Style"/>
          <w:sz w:val="28"/>
          <w:szCs w:val="28"/>
        </w:rPr>
        <w:t xml:space="preserve">eneral de la </w:t>
      </w:r>
      <w:r w:rsidR="005B5069">
        <w:rPr>
          <w:rFonts w:ascii="Bookman Old Style" w:hAnsi="Bookman Old Style"/>
          <w:sz w:val="28"/>
          <w:szCs w:val="28"/>
        </w:rPr>
        <w:t>n</w:t>
      </w:r>
      <w:r>
        <w:rPr>
          <w:rFonts w:ascii="Bookman Old Style" w:hAnsi="Bookman Old Style"/>
          <w:sz w:val="28"/>
          <w:szCs w:val="28"/>
        </w:rPr>
        <w:t xml:space="preserve">ación, hizo seguimiento y control al proceso impulsado por la Fiscalía 38 Especializada de Cali. Así las cosas, estaba autorizada para actuar en las reuniones convocadas por BARBOSA SEDANO. </w:t>
      </w:r>
    </w:p>
    <w:p w14:paraId="71DF979E" w14:textId="77777777" w:rsidR="00E21B9C" w:rsidRDefault="00E21B9C" w:rsidP="002D277B">
      <w:pPr>
        <w:spacing w:line="360" w:lineRule="auto"/>
        <w:ind w:firstLine="284"/>
        <w:jc w:val="both"/>
        <w:rPr>
          <w:rFonts w:ascii="Bookman Old Style" w:hAnsi="Bookman Old Style"/>
          <w:sz w:val="28"/>
          <w:szCs w:val="28"/>
        </w:rPr>
      </w:pPr>
    </w:p>
    <w:p w14:paraId="45B06AD2" w14:textId="074A7CEC" w:rsidR="00B777CD" w:rsidRDefault="00FE62FD" w:rsidP="009C7F12">
      <w:pPr>
        <w:spacing w:line="360" w:lineRule="auto"/>
        <w:ind w:firstLine="284"/>
        <w:jc w:val="both"/>
        <w:rPr>
          <w:rFonts w:ascii="Bookman Old Style" w:hAnsi="Bookman Old Style"/>
          <w:sz w:val="28"/>
          <w:szCs w:val="28"/>
        </w:rPr>
      </w:pPr>
      <w:r w:rsidRPr="00186487">
        <w:rPr>
          <w:rFonts w:ascii="Bookman Old Style" w:hAnsi="Bookman Old Style"/>
          <w:sz w:val="28"/>
          <w:szCs w:val="28"/>
        </w:rPr>
        <w:t>Aunado a lo anterior, señaló que</w:t>
      </w:r>
      <w:r w:rsidR="008959E3">
        <w:rPr>
          <w:rFonts w:ascii="Bookman Old Style" w:hAnsi="Bookman Old Style"/>
          <w:sz w:val="28"/>
          <w:szCs w:val="28"/>
        </w:rPr>
        <w:t>,</w:t>
      </w:r>
      <w:r w:rsidRPr="00186487">
        <w:rPr>
          <w:rFonts w:ascii="Bookman Old Style" w:hAnsi="Bookman Old Style"/>
          <w:sz w:val="28"/>
          <w:szCs w:val="28"/>
        </w:rPr>
        <w:t xml:space="preserve"> en el caso de autos, tampoco se</w:t>
      </w:r>
      <w:r>
        <w:rPr>
          <w:rFonts w:ascii="Bookman Old Style" w:hAnsi="Bookman Old Style"/>
          <w:sz w:val="28"/>
          <w:szCs w:val="28"/>
        </w:rPr>
        <w:t xml:space="preserve"> presentó violación de los principios de autonomía </w:t>
      </w:r>
      <w:r>
        <w:rPr>
          <w:rFonts w:ascii="Bookman Old Style" w:hAnsi="Bookman Old Style"/>
          <w:sz w:val="28"/>
          <w:szCs w:val="28"/>
        </w:rPr>
        <w:lastRenderedPageBreak/>
        <w:t>e independencia judicial</w:t>
      </w:r>
      <w:r w:rsidR="00E34CEB">
        <w:rPr>
          <w:rFonts w:ascii="Bookman Old Style" w:hAnsi="Bookman Old Style"/>
          <w:sz w:val="28"/>
          <w:szCs w:val="28"/>
        </w:rPr>
        <w:t>;</w:t>
      </w:r>
      <w:r>
        <w:rPr>
          <w:rFonts w:ascii="Bookman Old Style" w:hAnsi="Bookman Old Style"/>
          <w:sz w:val="28"/>
          <w:szCs w:val="28"/>
        </w:rPr>
        <w:t xml:space="preserve"> </w:t>
      </w:r>
      <w:r w:rsidR="00186487">
        <w:rPr>
          <w:rFonts w:ascii="Bookman Old Style" w:hAnsi="Bookman Old Style"/>
          <w:sz w:val="28"/>
          <w:szCs w:val="28"/>
        </w:rPr>
        <w:t>de un lado</w:t>
      </w:r>
      <w:r w:rsidR="00E34CEB">
        <w:rPr>
          <w:rFonts w:ascii="Bookman Old Style" w:hAnsi="Bookman Old Style"/>
          <w:sz w:val="28"/>
          <w:szCs w:val="28"/>
        </w:rPr>
        <w:t>,</w:t>
      </w:r>
      <w:r w:rsidR="00186487">
        <w:rPr>
          <w:rFonts w:ascii="Bookman Old Style" w:hAnsi="Bookman Old Style"/>
          <w:sz w:val="28"/>
          <w:szCs w:val="28"/>
        </w:rPr>
        <w:t xml:space="preserve"> porque de la prueba recogida no se infiere que las indiciadas hubiesen impuesto decisión alguna al </w:t>
      </w:r>
      <w:r w:rsidR="005B5069">
        <w:rPr>
          <w:rFonts w:ascii="Bookman Old Style" w:hAnsi="Bookman Old Style"/>
          <w:sz w:val="28"/>
          <w:szCs w:val="28"/>
        </w:rPr>
        <w:t>f</w:t>
      </w:r>
      <w:r w:rsidR="00186487">
        <w:rPr>
          <w:rFonts w:ascii="Bookman Old Style" w:hAnsi="Bookman Old Style"/>
          <w:sz w:val="28"/>
          <w:szCs w:val="28"/>
        </w:rPr>
        <w:t>iscal instructor y, del otro, por</w:t>
      </w:r>
      <w:r>
        <w:rPr>
          <w:rFonts w:ascii="Bookman Old Style" w:hAnsi="Bookman Old Style"/>
          <w:sz w:val="28"/>
          <w:szCs w:val="28"/>
        </w:rPr>
        <w:t xml:space="preserve">que </w:t>
      </w:r>
      <w:r w:rsidR="00261982">
        <w:rPr>
          <w:rFonts w:ascii="Bookman Old Style" w:hAnsi="Bookman Old Style"/>
          <w:sz w:val="28"/>
          <w:szCs w:val="28"/>
        </w:rPr>
        <w:t>los Comités Técnico-Jur</w:t>
      </w:r>
      <w:r w:rsidR="00FF2569">
        <w:rPr>
          <w:rFonts w:ascii="Bookman Old Style" w:hAnsi="Bookman Old Style"/>
          <w:sz w:val="28"/>
          <w:szCs w:val="28"/>
        </w:rPr>
        <w:t>í</w:t>
      </w:r>
      <w:r w:rsidR="00261982">
        <w:rPr>
          <w:rFonts w:ascii="Bookman Old Style" w:hAnsi="Bookman Old Style"/>
          <w:sz w:val="28"/>
          <w:szCs w:val="28"/>
        </w:rPr>
        <w:t>dico</w:t>
      </w:r>
      <w:r w:rsidR="00FF2569">
        <w:rPr>
          <w:rFonts w:ascii="Bookman Old Style" w:hAnsi="Bookman Old Style"/>
          <w:sz w:val="28"/>
          <w:szCs w:val="28"/>
        </w:rPr>
        <w:t>s</w:t>
      </w:r>
      <w:r w:rsidR="00261982">
        <w:rPr>
          <w:rFonts w:ascii="Bookman Old Style" w:hAnsi="Bookman Old Style"/>
          <w:sz w:val="28"/>
          <w:szCs w:val="28"/>
        </w:rPr>
        <w:t xml:space="preserve"> no son vinculantes y, en esas condiciones, </w:t>
      </w:r>
      <w:r>
        <w:rPr>
          <w:rFonts w:ascii="Bookman Old Style" w:hAnsi="Bookman Old Style"/>
          <w:sz w:val="28"/>
          <w:szCs w:val="28"/>
        </w:rPr>
        <w:t xml:space="preserve">el </w:t>
      </w:r>
      <w:r w:rsidR="005B5069">
        <w:rPr>
          <w:rFonts w:ascii="Bookman Old Style" w:hAnsi="Bookman Old Style"/>
          <w:sz w:val="28"/>
          <w:szCs w:val="28"/>
        </w:rPr>
        <w:t>f</w:t>
      </w:r>
      <w:r>
        <w:rPr>
          <w:rFonts w:ascii="Bookman Old Style" w:hAnsi="Bookman Old Style"/>
          <w:sz w:val="28"/>
          <w:szCs w:val="28"/>
        </w:rPr>
        <w:t xml:space="preserve">iscal 38 </w:t>
      </w:r>
      <w:r w:rsidR="005B5069">
        <w:rPr>
          <w:rFonts w:ascii="Bookman Old Style" w:hAnsi="Bookman Old Style"/>
          <w:sz w:val="28"/>
          <w:szCs w:val="28"/>
        </w:rPr>
        <w:t>e</w:t>
      </w:r>
      <w:r>
        <w:rPr>
          <w:rFonts w:ascii="Bookman Old Style" w:hAnsi="Bookman Old Style"/>
          <w:sz w:val="28"/>
          <w:szCs w:val="28"/>
        </w:rPr>
        <w:t xml:space="preserve">specializado de Cali tenía libertad para decidir en uno u otro sentido. </w:t>
      </w:r>
    </w:p>
    <w:p w14:paraId="56DF196F" w14:textId="77777777" w:rsidR="009C7F12" w:rsidRDefault="009C7F12" w:rsidP="009C7F12">
      <w:pPr>
        <w:spacing w:line="360" w:lineRule="auto"/>
        <w:ind w:firstLine="284"/>
        <w:jc w:val="both"/>
        <w:rPr>
          <w:rFonts w:ascii="Bookman Old Style" w:hAnsi="Bookman Old Style"/>
          <w:sz w:val="28"/>
          <w:szCs w:val="28"/>
        </w:rPr>
      </w:pPr>
    </w:p>
    <w:p w14:paraId="4B45F52E" w14:textId="075B9D7E" w:rsidR="00E37682" w:rsidRDefault="000A5F3C"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De manera subsidiaria, solicitó la preclusión por ausencia de tipicidad subjetiva, puesto que no existe en esta indagación elemento material de prueba que indique que las denunciadas </w:t>
      </w:r>
      <w:r w:rsidR="00186487">
        <w:rPr>
          <w:rFonts w:ascii="Bookman Old Style" w:hAnsi="Bookman Old Style"/>
          <w:sz w:val="28"/>
          <w:szCs w:val="28"/>
        </w:rPr>
        <w:t>actuaron</w:t>
      </w:r>
      <w:r>
        <w:rPr>
          <w:rFonts w:ascii="Bookman Old Style" w:hAnsi="Bookman Old Style"/>
          <w:sz w:val="28"/>
          <w:szCs w:val="28"/>
        </w:rPr>
        <w:t xml:space="preserve"> con conciencia y voluntad de que estaban ejerciendo funciones que no les correspondía y desconociendo la competencia de quien legalmente la tenía, cuando el propósito de las mismas fue lograr que el proceso se tramitara a la mayor brevedad posible y se practicaran las pruebas que permitiera</w:t>
      </w:r>
      <w:r w:rsidR="00186487">
        <w:rPr>
          <w:rFonts w:ascii="Bookman Old Style" w:hAnsi="Bookman Old Style"/>
          <w:sz w:val="28"/>
          <w:szCs w:val="28"/>
        </w:rPr>
        <w:t>n</w:t>
      </w:r>
      <w:r>
        <w:rPr>
          <w:rFonts w:ascii="Bookman Old Style" w:hAnsi="Bookman Old Style"/>
          <w:sz w:val="28"/>
          <w:szCs w:val="28"/>
        </w:rPr>
        <w:t xml:space="preserve"> el esclarecimiento de los hechos, además, de verificar que las decisiones se ajustaran a derecho.</w:t>
      </w:r>
    </w:p>
    <w:p w14:paraId="522690DF" w14:textId="77777777" w:rsidR="000A5F3C" w:rsidRDefault="000A5F3C" w:rsidP="009C7F12">
      <w:pPr>
        <w:spacing w:line="360" w:lineRule="auto"/>
        <w:ind w:firstLine="284"/>
        <w:jc w:val="both"/>
        <w:rPr>
          <w:rFonts w:ascii="Bookman Old Style" w:hAnsi="Bookman Old Style"/>
          <w:sz w:val="28"/>
          <w:szCs w:val="28"/>
        </w:rPr>
      </w:pPr>
    </w:p>
    <w:p w14:paraId="23A0028B" w14:textId="4FA8B7EC" w:rsidR="0037564D" w:rsidRPr="0057676A" w:rsidRDefault="002F0510" w:rsidP="0057676A">
      <w:pPr>
        <w:spacing w:line="360" w:lineRule="auto"/>
        <w:ind w:left="360"/>
        <w:jc w:val="center"/>
        <w:rPr>
          <w:rFonts w:ascii="Bookman Old Style" w:hAnsi="Bookman Old Style"/>
          <w:b/>
          <w:sz w:val="28"/>
          <w:szCs w:val="28"/>
        </w:rPr>
      </w:pPr>
      <w:r>
        <w:rPr>
          <w:rFonts w:ascii="Bookman Old Style" w:hAnsi="Bookman Old Style"/>
          <w:b/>
          <w:sz w:val="28"/>
          <w:szCs w:val="28"/>
        </w:rPr>
        <w:t xml:space="preserve">IV. </w:t>
      </w:r>
      <w:r w:rsidR="00E34CEB" w:rsidRPr="0057676A">
        <w:rPr>
          <w:rFonts w:ascii="Bookman Old Style" w:hAnsi="Bookman Old Style"/>
          <w:b/>
          <w:sz w:val="28"/>
          <w:szCs w:val="28"/>
        </w:rPr>
        <w:t>Intervención del apoderado de la víctima</w:t>
      </w:r>
    </w:p>
    <w:p w14:paraId="6C3916E9" w14:textId="77777777" w:rsidR="00E37682" w:rsidRDefault="00E37682" w:rsidP="009C7F12">
      <w:pPr>
        <w:spacing w:line="360" w:lineRule="auto"/>
        <w:ind w:firstLine="284"/>
        <w:jc w:val="both"/>
        <w:rPr>
          <w:rFonts w:ascii="Bookman Old Style" w:hAnsi="Bookman Old Style"/>
          <w:sz w:val="28"/>
          <w:szCs w:val="28"/>
        </w:rPr>
      </w:pPr>
    </w:p>
    <w:p w14:paraId="18117E55" w14:textId="29C88202" w:rsidR="002D277B" w:rsidRDefault="002B4464" w:rsidP="00E21B9C">
      <w:pPr>
        <w:spacing w:line="360" w:lineRule="auto"/>
        <w:ind w:firstLine="284"/>
        <w:jc w:val="both"/>
        <w:rPr>
          <w:rFonts w:ascii="Bookman Old Style" w:hAnsi="Bookman Old Style"/>
          <w:sz w:val="28"/>
          <w:szCs w:val="28"/>
        </w:rPr>
      </w:pPr>
      <w:r>
        <w:rPr>
          <w:rFonts w:ascii="Bookman Old Style" w:hAnsi="Bookman Old Style"/>
          <w:sz w:val="28"/>
          <w:szCs w:val="28"/>
        </w:rPr>
        <w:t>El apoderado de Sigifredo López Tobón criticó que</w:t>
      </w:r>
      <w:r w:rsidR="008959E3">
        <w:rPr>
          <w:rFonts w:ascii="Bookman Old Style" w:hAnsi="Bookman Old Style"/>
          <w:sz w:val="28"/>
          <w:szCs w:val="28"/>
        </w:rPr>
        <w:t>,</w:t>
      </w:r>
      <w:r>
        <w:rPr>
          <w:rFonts w:ascii="Bookman Old Style" w:hAnsi="Bookman Old Style"/>
          <w:sz w:val="28"/>
          <w:szCs w:val="28"/>
        </w:rPr>
        <w:t xml:space="preserve"> con fundamento en un video y el cotejo que se realizó entre la voz del sujeto que aparece en el mismo y la obtenida de </w:t>
      </w:r>
      <w:r w:rsidR="00116301">
        <w:rPr>
          <w:rFonts w:ascii="Bookman Old Style" w:hAnsi="Bookman Old Style"/>
          <w:sz w:val="28"/>
          <w:szCs w:val="28"/>
        </w:rPr>
        <w:t>su representado</w:t>
      </w:r>
      <w:r>
        <w:rPr>
          <w:rFonts w:ascii="Bookman Old Style" w:hAnsi="Bookman Old Style"/>
          <w:sz w:val="28"/>
          <w:szCs w:val="28"/>
        </w:rPr>
        <w:t xml:space="preserve"> en las entrevistas dadas a los medios de comunicación</w:t>
      </w:r>
      <w:r w:rsidR="008959E3">
        <w:rPr>
          <w:rFonts w:ascii="Bookman Old Style" w:hAnsi="Bookman Old Style"/>
          <w:sz w:val="28"/>
          <w:szCs w:val="28"/>
        </w:rPr>
        <w:t>,</w:t>
      </w:r>
      <w:r>
        <w:rPr>
          <w:rFonts w:ascii="Bookman Old Style" w:hAnsi="Bookman Old Style"/>
          <w:sz w:val="28"/>
          <w:szCs w:val="28"/>
        </w:rPr>
        <w:t xml:space="preserve"> se hubiese ordenado su vinculación y posterior captura. </w:t>
      </w:r>
    </w:p>
    <w:p w14:paraId="6574CE5F" w14:textId="4FA70E39" w:rsidR="00940CCB" w:rsidRDefault="002B4464" w:rsidP="009C7F12">
      <w:pPr>
        <w:spacing w:line="360" w:lineRule="auto"/>
        <w:ind w:firstLine="284"/>
        <w:jc w:val="both"/>
        <w:rPr>
          <w:rFonts w:ascii="Bookman Old Style" w:hAnsi="Bookman Old Style"/>
          <w:sz w:val="28"/>
          <w:szCs w:val="28"/>
        </w:rPr>
      </w:pPr>
      <w:r>
        <w:rPr>
          <w:rFonts w:ascii="Bookman Old Style" w:hAnsi="Bookman Old Style"/>
          <w:sz w:val="28"/>
          <w:szCs w:val="28"/>
        </w:rPr>
        <w:lastRenderedPageBreak/>
        <w:t>De otro lado, s</w:t>
      </w:r>
      <w:r w:rsidR="00DD72E3">
        <w:rPr>
          <w:rFonts w:ascii="Bookman Old Style" w:hAnsi="Bookman Old Style"/>
          <w:sz w:val="28"/>
          <w:szCs w:val="28"/>
        </w:rPr>
        <w:t>e opuso a la solicitud de preclusión invocada por</w:t>
      </w:r>
      <w:r w:rsidR="00FB5E8A">
        <w:rPr>
          <w:rFonts w:ascii="Bookman Old Style" w:hAnsi="Bookman Old Style"/>
          <w:sz w:val="28"/>
          <w:szCs w:val="28"/>
        </w:rPr>
        <w:t xml:space="preserve">que, en su sentir, el </w:t>
      </w:r>
      <w:r w:rsidR="005B5069">
        <w:rPr>
          <w:rFonts w:ascii="Bookman Old Style" w:hAnsi="Bookman Old Style"/>
          <w:sz w:val="28"/>
          <w:szCs w:val="28"/>
        </w:rPr>
        <w:t>f</w:t>
      </w:r>
      <w:r w:rsidR="00FB5E8A">
        <w:rPr>
          <w:rFonts w:ascii="Bookman Old Style" w:hAnsi="Bookman Old Style"/>
          <w:sz w:val="28"/>
          <w:szCs w:val="28"/>
        </w:rPr>
        <w:t xml:space="preserve">iscal del caso no actuó con autonomía. En efecto, consideró que si bien con el Decreto 16 de 2014, en el Sistema Penal Acusatorio, se dio vía libre a los Comités </w:t>
      </w:r>
      <w:r w:rsidR="00E34CEB">
        <w:rPr>
          <w:rFonts w:ascii="Bookman Old Style" w:hAnsi="Bookman Old Style"/>
          <w:sz w:val="28"/>
          <w:szCs w:val="28"/>
        </w:rPr>
        <w:t>Técnico-Jurídicos</w:t>
      </w:r>
      <w:r w:rsidR="00FB5E8A">
        <w:rPr>
          <w:rFonts w:ascii="Bookman Old Style" w:hAnsi="Bookman Old Style"/>
          <w:sz w:val="28"/>
          <w:szCs w:val="28"/>
        </w:rPr>
        <w:t>, bajo ningún motivo puede afectarse la esfera de independencia y</w:t>
      </w:r>
      <w:r w:rsidR="00940CCB">
        <w:rPr>
          <w:rFonts w:ascii="Bookman Old Style" w:hAnsi="Bookman Old Style"/>
          <w:sz w:val="28"/>
          <w:szCs w:val="28"/>
        </w:rPr>
        <w:t xml:space="preserve"> </w:t>
      </w:r>
      <w:r w:rsidR="00FB5E8A">
        <w:rPr>
          <w:rFonts w:ascii="Bookman Old Style" w:hAnsi="Bookman Old Style"/>
          <w:sz w:val="28"/>
          <w:szCs w:val="28"/>
        </w:rPr>
        <w:t>aut</w:t>
      </w:r>
      <w:r w:rsidR="00940CCB">
        <w:rPr>
          <w:rFonts w:ascii="Bookman Old Style" w:hAnsi="Bookman Old Style"/>
          <w:sz w:val="28"/>
          <w:szCs w:val="28"/>
        </w:rPr>
        <w:t>onomí</w:t>
      </w:r>
      <w:r w:rsidR="00FB5E8A">
        <w:rPr>
          <w:rFonts w:ascii="Bookman Old Style" w:hAnsi="Bookman Old Style"/>
          <w:sz w:val="28"/>
          <w:szCs w:val="28"/>
        </w:rPr>
        <w:t>a de los fiscales cuando cumplen funciones jurisdiccionales</w:t>
      </w:r>
      <w:r w:rsidR="00940CCB">
        <w:rPr>
          <w:rFonts w:ascii="Bookman Old Style" w:hAnsi="Bookman Old Style"/>
          <w:sz w:val="28"/>
          <w:szCs w:val="28"/>
        </w:rPr>
        <w:t xml:space="preserve">, aspecto de relevancia en el Sistema Penal Acusatorio, pero en los asuntos regidos por la Ley 600 de 2000 debe respetarse la órbita funcional de los mismos. </w:t>
      </w:r>
    </w:p>
    <w:p w14:paraId="74CC85F0" w14:textId="6FCDC6AA" w:rsidR="00940CCB" w:rsidRDefault="00940CCB" w:rsidP="009C7F12">
      <w:pPr>
        <w:spacing w:line="360" w:lineRule="auto"/>
        <w:ind w:firstLine="284"/>
        <w:jc w:val="both"/>
        <w:rPr>
          <w:rFonts w:ascii="Bookman Old Style" w:hAnsi="Bookman Old Style"/>
          <w:sz w:val="28"/>
          <w:szCs w:val="28"/>
        </w:rPr>
      </w:pPr>
    </w:p>
    <w:p w14:paraId="755EED2C" w14:textId="089B9FFD" w:rsidR="009045B3" w:rsidRDefault="009045B3"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Señaló que los Comités </w:t>
      </w:r>
      <w:r w:rsidR="00E34CEB">
        <w:rPr>
          <w:rFonts w:ascii="Bookman Old Style" w:hAnsi="Bookman Old Style"/>
          <w:sz w:val="28"/>
          <w:szCs w:val="28"/>
        </w:rPr>
        <w:t>Técnico-Jurídicos</w:t>
      </w:r>
      <w:r>
        <w:rPr>
          <w:rFonts w:ascii="Bookman Old Style" w:hAnsi="Bookman Old Style"/>
          <w:sz w:val="28"/>
          <w:szCs w:val="28"/>
        </w:rPr>
        <w:t xml:space="preserve"> no existieron, que solo se trató de reuniones informales, puesto que no existe nada escrito donde se disponga que las denunciadas debían apoyar al </w:t>
      </w:r>
      <w:r w:rsidR="005B5069">
        <w:rPr>
          <w:rFonts w:ascii="Bookman Old Style" w:hAnsi="Bookman Old Style"/>
          <w:sz w:val="28"/>
          <w:szCs w:val="28"/>
        </w:rPr>
        <w:t>f</w:t>
      </w:r>
      <w:r>
        <w:rPr>
          <w:rFonts w:ascii="Bookman Old Style" w:hAnsi="Bookman Old Style"/>
          <w:sz w:val="28"/>
          <w:szCs w:val="28"/>
        </w:rPr>
        <w:t xml:space="preserve">iscal de conocimiento; además, porque el </w:t>
      </w:r>
      <w:r w:rsidR="005B5069">
        <w:rPr>
          <w:rFonts w:ascii="Bookman Old Style" w:hAnsi="Bookman Old Style"/>
          <w:sz w:val="28"/>
          <w:szCs w:val="28"/>
        </w:rPr>
        <w:t>f</w:t>
      </w:r>
      <w:r>
        <w:rPr>
          <w:rFonts w:ascii="Bookman Old Style" w:hAnsi="Bookman Old Style"/>
          <w:sz w:val="28"/>
          <w:szCs w:val="28"/>
        </w:rPr>
        <w:t xml:space="preserve">iscal </w:t>
      </w:r>
      <w:r w:rsidR="005B5069">
        <w:rPr>
          <w:rFonts w:ascii="Bookman Old Style" w:hAnsi="Bookman Old Style"/>
          <w:sz w:val="28"/>
          <w:szCs w:val="28"/>
        </w:rPr>
        <w:t>g</w:t>
      </w:r>
      <w:r>
        <w:rPr>
          <w:rFonts w:ascii="Bookman Old Style" w:hAnsi="Bookman Old Style"/>
          <w:sz w:val="28"/>
          <w:szCs w:val="28"/>
        </w:rPr>
        <w:t xml:space="preserve">eneral de la </w:t>
      </w:r>
      <w:r w:rsidR="005B5069">
        <w:rPr>
          <w:rFonts w:ascii="Bookman Old Style" w:hAnsi="Bookman Old Style"/>
          <w:sz w:val="28"/>
          <w:szCs w:val="28"/>
        </w:rPr>
        <w:t>n</w:t>
      </w:r>
      <w:r>
        <w:rPr>
          <w:rFonts w:ascii="Bookman Old Style" w:hAnsi="Bookman Old Style"/>
          <w:sz w:val="28"/>
          <w:szCs w:val="28"/>
        </w:rPr>
        <w:t>ación no estaba facultado para habilitar a fiscales de superior jerarquía para dirigir la investigación, al extremo de vulnerar y cercenar el ámbito de competencia del director del proceso.</w:t>
      </w:r>
    </w:p>
    <w:p w14:paraId="44F490AC" w14:textId="77777777" w:rsidR="009045B3" w:rsidRDefault="009045B3" w:rsidP="009C7F12">
      <w:pPr>
        <w:spacing w:line="360" w:lineRule="auto"/>
        <w:ind w:firstLine="284"/>
        <w:jc w:val="both"/>
        <w:rPr>
          <w:rFonts w:ascii="Bookman Old Style" w:hAnsi="Bookman Old Style"/>
          <w:sz w:val="28"/>
          <w:szCs w:val="28"/>
        </w:rPr>
      </w:pPr>
    </w:p>
    <w:p w14:paraId="11F0B7F7" w14:textId="47BB8380" w:rsidR="009045B3" w:rsidRDefault="00940CCB" w:rsidP="009C7F12">
      <w:pPr>
        <w:spacing w:line="360" w:lineRule="auto"/>
        <w:ind w:firstLine="284"/>
        <w:jc w:val="both"/>
        <w:rPr>
          <w:rFonts w:ascii="Bookman Old Style" w:hAnsi="Bookman Old Style"/>
          <w:sz w:val="28"/>
          <w:szCs w:val="28"/>
        </w:rPr>
      </w:pPr>
      <w:r>
        <w:rPr>
          <w:rFonts w:ascii="Bookman Old Style" w:hAnsi="Bookman Old Style"/>
          <w:sz w:val="28"/>
          <w:szCs w:val="28"/>
        </w:rPr>
        <w:t>Consideró que, en este caso</w:t>
      </w:r>
      <w:r w:rsidR="008959E3">
        <w:rPr>
          <w:rFonts w:ascii="Bookman Old Style" w:hAnsi="Bookman Old Style"/>
          <w:sz w:val="28"/>
          <w:szCs w:val="28"/>
        </w:rPr>
        <w:t>,</w:t>
      </w:r>
      <w:r>
        <w:rPr>
          <w:rFonts w:ascii="Bookman Old Style" w:hAnsi="Bookman Old Style"/>
          <w:sz w:val="28"/>
          <w:szCs w:val="28"/>
        </w:rPr>
        <w:t xml:space="preserve"> no se trató de una orientación, “</w:t>
      </w:r>
      <w:r w:rsidRPr="009045B3">
        <w:rPr>
          <w:rFonts w:ascii="Bookman Old Style" w:hAnsi="Bookman Old Style"/>
          <w:i/>
          <w:sz w:val="28"/>
          <w:szCs w:val="28"/>
        </w:rPr>
        <w:t>un apoyo o si se quiere una asesoría por parte de las investigadas</w:t>
      </w:r>
      <w:r>
        <w:rPr>
          <w:rFonts w:ascii="Bookman Old Style" w:hAnsi="Bookman Old Style"/>
          <w:sz w:val="28"/>
          <w:szCs w:val="28"/>
        </w:rPr>
        <w:t>”, sino que las indiciadas tuvieron el control absoluto del proceso, utilizando como un “</w:t>
      </w:r>
      <w:r w:rsidRPr="009045B3">
        <w:rPr>
          <w:rFonts w:ascii="Bookman Old Style" w:hAnsi="Bookman Old Style"/>
          <w:i/>
          <w:sz w:val="28"/>
          <w:szCs w:val="28"/>
        </w:rPr>
        <w:t>comodín</w:t>
      </w:r>
      <w:r>
        <w:rPr>
          <w:rFonts w:ascii="Bookman Old Style" w:hAnsi="Bookman Old Style"/>
          <w:sz w:val="28"/>
          <w:szCs w:val="28"/>
        </w:rPr>
        <w:t xml:space="preserve">” al fiscal 38 para que firmara las </w:t>
      </w:r>
      <w:r w:rsidR="00C514EB">
        <w:rPr>
          <w:rFonts w:ascii="Bookman Old Style" w:hAnsi="Bookman Old Style"/>
          <w:sz w:val="28"/>
          <w:szCs w:val="28"/>
        </w:rPr>
        <w:t xml:space="preserve">resoluciones </w:t>
      </w:r>
      <w:r>
        <w:rPr>
          <w:rFonts w:ascii="Bookman Old Style" w:hAnsi="Bookman Old Style"/>
          <w:sz w:val="28"/>
          <w:szCs w:val="28"/>
        </w:rPr>
        <w:t xml:space="preserve">relacionadas con las órdenes que ellas impartían. </w:t>
      </w:r>
      <w:r w:rsidR="009045B3">
        <w:rPr>
          <w:rFonts w:ascii="Bookman Old Style" w:hAnsi="Bookman Old Style"/>
          <w:sz w:val="28"/>
          <w:szCs w:val="28"/>
        </w:rPr>
        <w:t>En otras palabras, que e</w:t>
      </w:r>
      <w:r w:rsidR="00C514EB">
        <w:rPr>
          <w:rFonts w:ascii="Bookman Old Style" w:hAnsi="Bookman Old Style"/>
          <w:sz w:val="28"/>
          <w:szCs w:val="28"/>
        </w:rPr>
        <w:t>l instructor</w:t>
      </w:r>
      <w:r w:rsidR="009045B3">
        <w:rPr>
          <w:rFonts w:ascii="Bookman Old Style" w:hAnsi="Bookman Old Style"/>
          <w:sz w:val="28"/>
          <w:szCs w:val="28"/>
        </w:rPr>
        <w:t xml:space="preserve"> nunca tuvo iniciativa, puesto que la</w:t>
      </w:r>
      <w:r w:rsidR="00C514EB">
        <w:rPr>
          <w:rFonts w:ascii="Bookman Old Style" w:hAnsi="Bookman Old Style"/>
          <w:sz w:val="28"/>
          <w:szCs w:val="28"/>
        </w:rPr>
        <w:t xml:space="preserve">s órdenes </w:t>
      </w:r>
      <w:r w:rsidR="009045B3">
        <w:rPr>
          <w:rFonts w:ascii="Bookman Old Style" w:hAnsi="Bookman Old Style"/>
          <w:sz w:val="28"/>
          <w:szCs w:val="28"/>
        </w:rPr>
        <w:t xml:space="preserve">de </w:t>
      </w:r>
      <w:r w:rsidR="009045B3">
        <w:rPr>
          <w:rFonts w:ascii="Bookman Old Style" w:hAnsi="Bookman Old Style"/>
          <w:sz w:val="28"/>
          <w:szCs w:val="28"/>
        </w:rPr>
        <w:lastRenderedPageBreak/>
        <w:t>realizar análisis de voz y morfológico</w:t>
      </w:r>
      <w:r w:rsidR="00E34CEB">
        <w:rPr>
          <w:rFonts w:ascii="Bookman Old Style" w:hAnsi="Bookman Old Style"/>
          <w:sz w:val="28"/>
          <w:szCs w:val="28"/>
        </w:rPr>
        <w:t>,</w:t>
      </w:r>
      <w:r w:rsidR="009045B3">
        <w:rPr>
          <w:rFonts w:ascii="Bookman Old Style" w:hAnsi="Bookman Old Style"/>
          <w:sz w:val="28"/>
          <w:szCs w:val="28"/>
        </w:rPr>
        <w:t xml:space="preserve"> </w:t>
      </w:r>
      <w:r w:rsidR="00E34CEB">
        <w:rPr>
          <w:rFonts w:ascii="Bookman Old Style" w:hAnsi="Bookman Old Style"/>
          <w:sz w:val="28"/>
          <w:szCs w:val="28"/>
        </w:rPr>
        <w:t>y</w:t>
      </w:r>
      <w:r w:rsidR="00C514EB">
        <w:rPr>
          <w:rFonts w:ascii="Bookman Old Style" w:hAnsi="Bookman Old Style"/>
          <w:sz w:val="28"/>
          <w:szCs w:val="28"/>
        </w:rPr>
        <w:t xml:space="preserve"> que </w:t>
      </w:r>
      <w:r w:rsidR="009045B3">
        <w:rPr>
          <w:rFonts w:ascii="Bookman Old Style" w:hAnsi="Bookman Old Style"/>
          <w:sz w:val="28"/>
          <w:szCs w:val="28"/>
        </w:rPr>
        <w:t xml:space="preserve">el cotejo debía realizarse en la </w:t>
      </w:r>
      <w:r w:rsidR="00897E92">
        <w:rPr>
          <w:rFonts w:ascii="Bookman Old Style" w:hAnsi="Bookman Old Style"/>
          <w:sz w:val="28"/>
          <w:szCs w:val="28"/>
        </w:rPr>
        <w:t>Dijin</w:t>
      </w:r>
      <w:r w:rsidR="009045B3">
        <w:rPr>
          <w:rFonts w:ascii="Bookman Old Style" w:hAnsi="Bookman Old Style"/>
          <w:sz w:val="28"/>
          <w:szCs w:val="28"/>
        </w:rPr>
        <w:t>, conminando a los peritos para que lo</w:t>
      </w:r>
      <w:r w:rsidR="00E34CEB">
        <w:rPr>
          <w:rFonts w:ascii="Bookman Old Style" w:hAnsi="Bookman Old Style"/>
          <w:sz w:val="28"/>
          <w:szCs w:val="28"/>
        </w:rPr>
        <w:t>s</w:t>
      </w:r>
      <w:r w:rsidR="009045B3">
        <w:rPr>
          <w:rFonts w:ascii="Bookman Old Style" w:hAnsi="Bookman Old Style"/>
          <w:sz w:val="28"/>
          <w:szCs w:val="28"/>
        </w:rPr>
        <w:t xml:space="preserve"> realizar</w:t>
      </w:r>
      <w:r w:rsidR="00E34CEB">
        <w:rPr>
          <w:rFonts w:ascii="Bookman Old Style" w:hAnsi="Bookman Old Style"/>
          <w:sz w:val="28"/>
          <w:szCs w:val="28"/>
        </w:rPr>
        <w:t>a</w:t>
      </w:r>
      <w:r w:rsidR="009045B3">
        <w:rPr>
          <w:rFonts w:ascii="Bookman Old Style" w:hAnsi="Bookman Old Style"/>
          <w:sz w:val="28"/>
          <w:szCs w:val="28"/>
        </w:rPr>
        <w:t>n en un término de 8 días</w:t>
      </w:r>
      <w:r w:rsidR="00C514EB">
        <w:rPr>
          <w:rFonts w:ascii="Bookman Old Style" w:hAnsi="Bookman Old Style"/>
          <w:sz w:val="28"/>
          <w:szCs w:val="28"/>
        </w:rPr>
        <w:t>, fueron impartidas por ZAMORA ÁVILA y BARBOSA SEDANO;</w:t>
      </w:r>
      <w:r w:rsidR="009045B3">
        <w:rPr>
          <w:rFonts w:ascii="Bookman Old Style" w:hAnsi="Bookman Old Style"/>
          <w:sz w:val="28"/>
          <w:szCs w:val="28"/>
        </w:rPr>
        <w:t xml:space="preserve"> además</w:t>
      </w:r>
      <w:r w:rsidR="00E34CEB">
        <w:rPr>
          <w:rFonts w:ascii="Bookman Old Style" w:hAnsi="Bookman Old Style"/>
          <w:sz w:val="28"/>
          <w:szCs w:val="28"/>
        </w:rPr>
        <w:t>,</w:t>
      </w:r>
      <w:r w:rsidR="009045B3">
        <w:rPr>
          <w:rFonts w:ascii="Bookman Old Style" w:hAnsi="Bookman Old Style"/>
          <w:sz w:val="28"/>
          <w:szCs w:val="28"/>
        </w:rPr>
        <w:t xml:space="preserve"> la</w:t>
      </w:r>
      <w:r w:rsidR="00C514EB">
        <w:rPr>
          <w:rFonts w:ascii="Bookman Old Style" w:hAnsi="Bookman Old Style"/>
          <w:sz w:val="28"/>
          <w:szCs w:val="28"/>
        </w:rPr>
        <w:t xml:space="preserve"> primera de ellas </w:t>
      </w:r>
      <w:r w:rsidR="009045B3">
        <w:rPr>
          <w:rFonts w:ascii="Bookman Old Style" w:hAnsi="Bookman Old Style"/>
          <w:sz w:val="28"/>
          <w:szCs w:val="28"/>
        </w:rPr>
        <w:t xml:space="preserve">abusivamente se metió en el computador del </w:t>
      </w:r>
      <w:r w:rsidR="005B5069">
        <w:rPr>
          <w:rFonts w:ascii="Bookman Old Style" w:hAnsi="Bookman Old Style"/>
          <w:sz w:val="28"/>
          <w:szCs w:val="28"/>
        </w:rPr>
        <w:t>f</w:t>
      </w:r>
      <w:r w:rsidR="009045B3">
        <w:rPr>
          <w:rFonts w:ascii="Bookman Old Style" w:hAnsi="Bookman Old Style"/>
          <w:sz w:val="28"/>
          <w:szCs w:val="28"/>
        </w:rPr>
        <w:t xml:space="preserve">iscal 38 </w:t>
      </w:r>
      <w:r w:rsidR="005B5069">
        <w:rPr>
          <w:rFonts w:ascii="Bookman Old Style" w:hAnsi="Bookman Old Style"/>
          <w:sz w:val="28"/>
          <w:szCs w:val="28"/>
        </w:rPr>
        <w:t>e</w:t>
      </w:r>
      <w:r w:rsidR="009045B3">
        <w:rPr>
          <w:rFonts w:ascii="Bookman Old Style" w:hAnsi="Bookman Old Style"/>
          <w:sz w:val="28"/>
          <w:szCs w:val="28"/>
        </w:rPr>
        <w:t xml:space="preserve">specializado de Cali para modificar </w:t>
      </w:r>
      <w:r w:rsidR="00C514EB">
        <w:rPr>
          <w:rFonts w:ascii="Bookman Old Style" w:hAnsi="Bookman Old Style"/>
          <w:sz w:val="28"/>
          <w:szCs w:val="28"/>
        </w:rPr>
        <w:t xml:space="preserve">el proyecto de situación jurídica </w:t>
      </w:r>
      <w:r w:rsidR="009045B3">
        <w:rPr>
          <w:rFonts w:ascii="Bookman Old Style" w:hAnsi="Bookman Old Style"/>
          <w:sz w:val="28"/>
          <w:szCs w:val="28"/>
        </w:rPr>
        <w:t xml:space="preserve">que había </w:t>
      </w:r>
      <w:r w:rsidR="00C514EB">
        <w:rPr>
          <w:rFonts w:ascii="Bookman Old Style" w:hAnsi="Bookman Old Style"/>
          <w:sz w:val="28"/>
          <w:szCs w:val="28"/>
        </w:rPr>
        <w:t>elaborado</w:t>
      </w:r>
      <w:r w:rsidR="009045B3">
        <w:rPr>
          <w:rFonts w:ascii="Bookman Old Style" w:hAnsi="Bookman Old Style"/>
          <w:sz w:val="28"/>
          <w:szCs w:val="28"/>
        </w:rPr>
        <w:t>.</w:t>
      </w:r>
    </w:p>
    <w:p w14:paraId="662451B0" w14:textId="77777777" w:rsidR="009C7F12" w:rsidRDefault="009C7F12" w:rsidP="009C7F12">
      <w:pPr>
        <w:spacing w:line="360" w:lineRule="auto"/>
        <w:ind w:firstLine="284"/>
        <w:jc w:val="both"/>
        <w:rPr>
          <w:rFonts w:ascii="Bookman Old Style" w:hAnsi="Bookman Old Style"/>
          <w:sz w:val="28"/>
          <w:szCs w:val="28"/>
        </w:rPr>
      </w:pPr>
    </w:p>
    <w:p w14:paraId="58C8C170" w14:textId="7ECAC054" w:rsidR="00EA791B" w:rsidRDefault="00EE415C"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Lo anterior, continuó el apoderado de la víctima, constituye un abuso de función que merece reproche puesto que, mediante artificios, compelieron al </w:t>
      </w:r>
      <w:r w:rsidR="00F84287">
        <w:rPr>
          <w:rFonts w:ascii="Bookman Old Style" w:hAnsi="Bookman Old Style"/>
          <w:sz w:val="28"/>
          <w:szCs w:val="28"/>
        </w:rPr>
        <w:t>f</w:t>
      </w:r>
      <w:r>
        <w:rPr>
          <w:rFonts w:ascii="Bookman Old Style" w:hAnsi="Bookman Old Style"/>
          <w:sz w:val="28"/>
          <w:szCs w:val="28"/>
        </w:rPr>
        <w:t>iscal 38 de la Unidad de Derechos Humanos a tomar decisiones contrarias a la Ley</w:t>
      </w:r>
      <w:r w:rsidR="00950091">
        <w:rPr>
          <w:rFonts w:ascii="Bookman Old Style" w:hAnsi="Bookman Old Style"/>
          <w:sz w:val="28"/>
          <w:szCs w:val="28"/>
        </w:rPr>
        <w:t>, tal como lo destaca</w:t>
      </w:r>
      <w:r w:rsidR="00E34CEB">
        <w:rPr>
          <w:rFonts w:ascii="Bookman Old Style" w:hAnsi="Bookman Old Style"/>
          <w:sz w:val="28"/>
          <w:szCs w:val="28"/>
        </w:rPr>
        <w:t>ron</w:t>
      </w:r>
      <w:r w:rsidR="00950091">
        <w:rPr>
          <w:rFonts w:ascii="Bookman Old Style" w:hAnsi="Bookman Old Style"/>
          <w:sz w:val="28"/>
          <w:szCs w:val="28"/>
        </w:rPr>
        <w:t xml:space="preserve"> </w:t>
      </w:r>
      <w:r w:rsidR="00235538">
        <w:rPr>
          <w:rFonts w:ascii="Bookman Old Style" w:hAnsi="Bookman Old Style"/>
          <w:sz w:val="28"/>
          <w:szCs w:val="28"/>
        </w:rPr>
        <w:t xml:space="preserve">la investigadora Margarita María Marín y la asistente de </w:t>
      </w:r>
      <w:r w:rsidR="00F84287">
        <w:rPr>
          <w:rFonts w:ascii="Bookman Old Style" w:hAnsi="Bookman Old Style"/>
          <w:sz w:val="28"/>
          <w:szCs w:val="28"/>
        </w:rPr>
        <w:t>f</w:t>
      </w:r>
      <w:r w:rsidR="00235538">
        <w:rPr>
          <w:rFonts w:ascii="Bookman Old Style" w:hAnsi="Bookman Old Style"/>
          <w:sz w:val="28"/>
          <w:szCs w:val="28"/>
        </w:rPr>
        <w:t xml:space="preserve">iscal Verónica Hurtado Palma, </w:t>
      </w:r>
      <w:r w:rsidR="00950091">
        <w:rPr>
          <w:rFonts w:ascii="Bookman Old Style" w:hAnsi="Bookman Old Style"/>
          <w:sz w:val="28"/>
          <w:szCs w:val="28"/>
        </w:rPr>
        <w:t xml:space="preserve">al advertir </w:t>
      </w:r>
      <w:r w:rsidR="00F55874">
        <w:rPr>
          <w:rFonts w:ascii="Bookman Old Style" w:hAnsi="Bookman Old Style"/>
          <w:sz w:val="28"/>
          <w:szCs w:val="28"/>
        </w:rPr>
        <w:t>que sie</w:t>
      </w:r>
      <w:r w:rsidR="00C1027C">
        <w:rPr>
          <w:rFonts w:ascii="Bookman Old Style" w:hAnsi="Bookman Old Style"/>
          <w:sz w:val="28"/>
          <w:szCs w:val="28"/>
        </w:rPr>
        <w:t>m</w:t>
      </w:r>
      <w:r w:rsidR="00F55874">
        <w:rPr>
          <w:rFonts w:ascii="Bookman Old Style" w:hAnsi="Bookman Old Style"/>
          <w:sz w:val="28"/>
          <w:szCs w:val="28"/>
        </w:rPr>
        <w:t>pre</w:t>
      </w:r>
      <w:r w:rsidR="00C1027C">
        <w:rPr>
          <w:rFonts w:ascii="Bookman Old Style" w:hAnsi="Bookman Old Style"/>
          <w:sz w:val="28"/>
          <w:szCs w:val="28"/>
        </w:rPr>
        <w:t xml:space="preserve"> </w:t>
      </w:r>
      <w:r w:rsidR="00F55874">
        <w:rPr>
          <w:rFonts w:ascii="Bookman Old Style" w:hAnsi="Bookman Old Style"/>
          <w:sz w:val="28"/>
          <w:szCs w:val="28"/>
        </w:rPr>
        <w:t xml:space="preserve">le dieron órdenes </w:t>
      </w:r>
      <w:r w:rsidR="00950091">
        <w:rPr>
          <w:rFonts w:ascii="Bookman Old Style" w:hAnsi="Bookman Old Style"/>
          <w:sz w:val="28"/>
          <w:szCs w:val="28"/>
        </w:rPr>
        <w:t xml:space="preserve">al </w:t>
      </w:r>
      <w:r w:rsidR="00F84287">
        <w:rPr>
          <w:rFonts w:ascii="Bookman Old Style" w:hAnsi="Bookman Old Style"/>
          <w:sz w:val="28"/>
          <w:szCs w:val="28"/>
        </w:rPr>
        <w:t>f</w:t>
      </w:r>
      <w:r w:rsidR="00950091">
        <w:rPr>
          <w:rFonts w:ascii="Bookman Old Style" w:hAnsi="Bookman Old Style"/>
          <w:sz w:val="28"/>
          <w:szCs w:val="28"/>
        </w:rPr>
        <w:t xml:space="preserve">iscal 38 </w:t>
      </w:r>
      <w:r w:rsidR="005B133C">
        <w:rPr>
          <w:rFonts w:ascii="Bookman Old Style" w:hAnsi="Bookman Old Style"/>
          <w:sz w:val="28"/>
          <w:szCs w:val="28"/>
        </w:rPr>
        <w:t>para que disp</w:t>
      </w:r>
      <w:r w:rsidR="00F55874">
        <w:rPr>
          <w:rFonts w:ascii="Bookman Old Style" w:hAnsi="Bookman Old Style"/>
          <w:sz w:val="28"/>
          <w:szCs w:val="28"/>
        </w:rPr>
        <w:t>usiera</w:t>
      </w:r>
      <w:r w:rsidR="005B133C">
        <w:rPr>
          <w:rFonts w:ascii="Bookman Old Style" w:hAnsi="Bookman Old Style"/>
          <w:sz w:val="28"/>
          <w:szCs w:val="28"/>
        </w:rPr>
        <w:t xml:space="preserve"> la práctica de pruebas, </w:t>
      </w:r>
      <w:r w:rsidR="00950091">
        <w:rPr>
          <w:rFonts w:ascii="Bookman Old Style" w:hAnsi="Bookman Old Style"/>
          <w:sz w:val="28"/>
          <w:szCs w:val="28"/>
        </w:rPr>
        <w:t>a qu</w:t>
      </w:r>
      <w:r w:rsidR="00E34CEB">
        <w:rPr>
          <w:rFonts w:ascii="Bookman Old Style" w:hAnsi="Bookman Old Style"/>
          <w:sz w:val="28"/>
          <w:szCs w:val="28"/>
        </w:rPr>
        <w:t>é</w:t>
      </w:r>
      <w:r w:rsidR="00950091">
        <w:rPr>
          <w:rFonts w:ascii="Bookman Old Style" w:hAnsi="Bookman Old Style"/>
          <w:sz w:val="28"/>
          <w:szCs w:val="28"/>
        </w:rPr>
        <w:t xml:space="preserve"> </w:t>
      </w:r>
      <w:r w:rsidR="005B133C">
        <w:rPr>
          <w:rFonts w:ascii="Bookman Old Style" w:hAnsi="Bookman Old Style"/>
          <w:sz w:val="28"/>
          <w:szCs w:val="28"/>
        </w:rPr>
        <w:t>entidad deb</w:t>
      </w:r>
      <w:r w:rsidR="00F55874">
        <w:rPr>
          <w:rFonts w:ascii="Bookman Old Style" w:hAnsi="Bookman Old Style"/>
          <w:sz w:val="28"/>
          <w:szCs w:val="28"/>
        </w:rPr>
        <w:t>ían</w:t>
      </w:r>
      <w:r w:rsidR="005B133C">
        <w:rPr>
          <w:rFonts w:ascii="Bookman Old Style" w:hAnsi="Bookman Old Style"/>
          <w:sz w:val="28"/>
          <w:szCs w:val="28"/>
        </w:rPr>
        <w:t xml:space="preserve"> </w:t>
      </w:r>
      <w:r w:rsidR="00950091">
        <w:rPr>
          <w:rFonts w:ascii="Bookman Old Style" w:hAnsi="Bookman Old Style"/>
          <w:sz w:val="28"/>
          <w:szCs w:val="28"/>
        </w:rPr>
        <w:t xml:space="preserve">pedir los peritajes, </w:t>
      </w:r>
      <w:r w:rsidR="005B133C">
        <w:rPr>
          <w:rFonts w:ascii="Bookman Old Style" w:hAnsi="Bookman Old Style"/>
          <w:sz w:val="28"/>
          <w:szCs w:val="28"/>
        </w:rPr>
        <w:t xml:space="preserve"> vincula</w:t>
      </w:r>
      <w:r w:rsidR="00F55874">
        <w:rPr>
          <w:rFonts w:ascii="Bookman Old Style" w:hAnsi="Bookman Old Style"/>
          <w:sz w:val="28"/>
          <w:szCs w:val="28"/>
        </w:rPr>
        <w:t>ra</w:t>
      </w:r>
      <w:r w:rsidR="005B133C">
        <w:rPr>
          <w:rFonts w:ascii="Bookman Old Style" w:hAnsi="Bookman Old Style"/>
          <w:sz w:val="28"/>
          <w:szCs w:val="28"/>
        </w:rPr>
        <w:t xml:space="preserve"> y captura</w:t>
      </w:r>
      <w:r w:rsidR="00950091">
        <w:rPr>
          <w:rFonts w:ascii="Bookman Old Style" w:hAnsi="Bookman Old Style"/>
          <w:sz w:val="28"/>
          <w:szCs w:val="28"/>
        </w:rPr>
        <w:t>ra</w:t>
      </w:r>
      <w:r w:rsidR="005B133C">
        <w:rPr>
          <w:rFonts w:ascii="Bookman Old Style" w:hAnsi="Bookman Old Style"/>
          <w:sz w:val="28"/>
          <w:szCs w:val="28"/>
        </w:rPr>
        <w:t xml:space="preserve"> </w:t>
      </w:r>
      <w:r w:rsidR="00950091">
        <w:rPr>
          <w:rFonts w:ascii="Bookman Old Style" w:hAnsi="Bookman Old Style"/>
          <w:sz w:val="28"/>
          <w:szCs w:val="28"/>
        </w:rPr>
        <w:t>a</w:t>
      </w:r>
      <w:r w:rsidR="005B133C">
        <w:rPr>
          <w:rFonts w:ascii="Bookman Old Style" w:hAnsi="Bookman Old Style"/>
          <w:sz w:val="28"/>
          <w:szCs w:val="28"/>
        </w:rPr>
        <w:t xml:space="preserve"> Sigifredo López Tobón, </w:t>
      </w:r>
      <w:r w:rsidR="00F55874">
        <w:rPr>
          <w:rFonts w:ascii="Bookman Old Style" w:hAnsi="Bookman Old Style"/>
          <w:sz w:val="28"/>
          <w:szCs w:val="28"/>
        </w:rPr>
        <w:t xml:space="preserve">además, que </w:t>
      </w:r>
      <w:r w:rsidR="005B133C">
        <w:rPr>
          <w:rFonts w:ascii="Bookman Old Style" w:hAnsi="Bookman Old Style"/>
          <w:sz w:val="28"/>
          <w:szCs w:val="28"/>
        </w:rPr>
        <w:t>l</w:t>
      </w:r>
      <w:r w:rsidR="00F55874">
        <w:rPr>
          <w:rFonts w:ascii="Bookman Old Style" w:hAnsi="Bookman Old Style"/>
          <w:sz w:val="28"/>
          <w:szCs w:val="28"/>
        </w:rPr>
        <w:t>e</w:t>
      </w:r>
      <w:r w:rsidR="005B133C">
        <w:rPr>
          <w:rFonts w:ascii="Bookman Old Style" w:hAnsi="Bookman Old Style"/>
          <w:sz w:val="28"/>
          <w:szCs w:val="28"/>
        </w:rPr>
        <w:t xml:space="preserve"> imp</w:t>
      </w:r>
      <w:r w:rsidR="00F55874">
        <w:rPr>
          <w:rFonts w:ascii="Bookman Old Style" w:hAnsi="Bookman Old Style"/>
          <w:sz w:val="28"/>
          <w:szCs w:val="28"/>
        </w:rPr>
        <w:t xml:space="preserve">usiera </w:t>
      </w:r>
      <w:r w:rsidR="005B133C">
        <w:rPr>
          <w:rFonts w:ascii="Bookman Old Style" w:hAnsi="Bookman Old Style"/>
          <w:sz w:val="28"/>
          <w:szCs w:val="28"/>
        </w:rPr>
        <w:t xml:space="preserve">medida de aseguramiento. </w:t>
      </w:r>
    </w:p>
    <w:p w14:paraId="4F459053" w14:textId="3ABE9067" w:rsidR="005B133C" w:rsidRDefault="005B133C" w:rsidP="009C7F12">
      <w:pPr>
        <w:spacing w:line="360" w:lineRule="auto"/>
        <w:ind w:firstLine="284"/>
        <w:jc w:val="both"/>
        <w:rPr>
          <w:rFonts w:ascii="Bookman Old Style" w:hAnsi="Bookman Old Style"/>
          <w:sz w:val="28"/>
          <w:szCs w:val="28"/>
        </w:rPr>
      </w:pPr>
    </w:p>
    <w:p w14:paraId="43DE6A10" w14:textId="1FC35DE2" w:rsidR="00950091" w:rsidRDefault="00C1027C" w:rsidP="009C7F12">
      <w:pPr>
        <w:spacing w:line="360" w:lineRule="auto"/>
        <w:ind w:firstLine="284"/>
        <w:jc w:val="both"/>
        <w:rPr>
          <w:rFonts w:ascii="Bookman Old Style" w:hAnsi="Bookman Old Style"/>
          <w:sz w:val="28"/>
          <w:szCs w:val="28"/>
        </w:rPr>
      </w:pPr>
      <w:r>
        <w:rPr>
          <w:rFonts w:ascii="Bookman Old Style" w:hAnsi="Bookman Old Style"/>
          <w:sz w:val="28"/>
          <w:szCs w:val="28"/>
        </w:rPr>
        <w:t>Del</w:t>
      </w:r>
      <w:r w:rsidR="005B133C">
        <w:rPr>
          <w:rFonts w:ascii="Bookman Old Style" w:hAnsi="Bookman Old Style"/>
          <w:sz w:val="28"/>
          <w:szCs w:val="28"/>
        </w:rPr>
        <w:t xml:space="preserve"> t</w:t>
      </w:r>
      <w:r w:rsidR="004C6701">
        <w:rPr>
          <w:rFonts w:ascii="Bookman Old Style" w:hAnsi="Bookman Old Style"/>
          <w:sz w:val="28"/>
          <w:szCs w:val="28"/>
        </w:rPr>
        <w:t>e</w:t>
      </w:r>
      <w:r w:rsidR="005B133C">
        <w:rPr>
          <w:rFonts w:ascii="Bookman Old Style" w:hAnsi="Bookman Old Style"/>
          <w:sz w:val="28"/>
          <w:szCs w:val="28"/>
        </w:rPr>
        <w:t>stimonio de Veró</w:t>
      </w:r>
      <w:r w:rsidR="004C6701">
        <w:rPr>
          <w:rFonts w:ascii="Bookman Old Style" w:hAnsi="Bookman Old Style"/>
          <w:sz w:val="28"/>
          <w:szCs w:val="28"/>
        </w:rPr>
        <w:t>n</w:t>
      </w:r>
      <w:r w:rsidR="005B133C">
        <w:rPr>
          <w:rFonts w:ascii="Bookman Old Style" w:hAnsi="Bookman Old Style"/>
          <w:sz w:val="28"/>
          <w:szCs w:val="28"/>
        </w:rPr>
        <w:t xml:space="preserve">ica Hurtado Palma </w:t>
      </w:r>
      <w:r w:rsidR="0052709A">
        <w:rPr>
          <w:rFonts w:ascii="Bookman Old Style" w:hAnsi="Bookman Old Style"/>
          <w:sz w:val="28"/>
          <w:szCs w:val="28"/>
        </w:rPr>
        <w:t>resaltó</w:t>
      </w:r>
      <w:r w:rsidR="008B1204">
        <w:rPr>
          <w:rFonts w:ascii="Bookman Old Style" w:hAnsi="Bookman Old Style"/>
          <w:sz w:val="28"/>
          <w:szCs w:val="28"/>
        </w:rPr>
        <w:t xml:space="preserve"> </w:t>
      </w:r>
      <w:r w:rsidR="004C6701">
        <w:rPr>
          <w:rFonts w:ascii="Bookman Old Style" w:hAnsi="Bookman Old Style"/>
          <w:sz w:val="28"/>
          <w:szCs w:val="28"/>
        </w:rPr>
        <w:t>que</w:t>
      </w:r>
      <w:r w:rsidR="000A6890">
        <w:rPr>
          <w:rFonts w:ascii="Bookman Old Style" w:hAnsi="Bookman Old Style"/>
          <w:sz w:val="28"/>
          <w:szCs w:val="28"/>
        </w:rPr>
        <w:t>,</w:t>
      </w:r>
      <w:r w:rsidR="004C6701">
        <w:rPr>
          <w:rFonts w:ascii="Bookman Old Style" w:hAnsi="Bookman Old Style"/>
          <w:sz w:val="28"/>
          <w:szCs w:val="28"/>
        </w:rPr>
        <w:t xml:space="preserve"> </w:t>
      </w:r>
      <w:r w:rsidR="005B133C">
        <w:rPr>
          <w:rFonts w:ascii="Bookman Old Style" w:hAnsi="Bookman Old Style"/>
          <w:sz w:val="28"/>
          <w:szCs w:val="28"/>
        </w:rPr>
        <w:t>en su declaración ante la</w:t>
      </w:r>
      <w:r w:rsidR="004C6701">
        <w:rPr>
          <w:rFonts w:ascii="Bookman Old Style" w:hAnsi="Bookman Old Style"/>
          <w:sz w:val="28"/>
          <w:szCs w:val="28"/>
        </w:rPr>
        <w:t xml:space="preserve"> </w:t>
      </w:r>
      <w:r w:rsidR="005B133C">
        <w:rPr>
          <w:rFonts w:ascii="Bookman Old Style" w:hAnsi="Bookman Old Style"/>
          <w:sz w:val="28"/>
          <w:szCs w:val="28"/>
        </w:rPr>
        <w:t>Sala Jurisdiccional</w:t>
      </w:r>
      <w:r w:rsidR="004C6701">
        <w:rPr>
          <w:rFonts w:ascii="Bookman Old Style" w:hAnsi="Bookman Old Style"/>
          <w:sz w:val="28"/>
          <w:szCs w:val="28"/>
        </w:rPr>
        <w:t xml:space="preserve"> D</w:t>
      </w:r>
      <w:r w:rsidR="005B133C">
        <w:rPr>
          <w:rFonts w:ascii="Bookman Old Style" w:hAnsi="Bookman Old Style"/>
          <w:sz w:val="28"/>
          <w:szCs w:val="28"/>
        </w:rPr>
        <w:t>isciplinaria del</w:t>
      </w:r>
      <w:r w:rsidR="004C6701">
        <w:rPr>
          <w:rFonts w:ascii="Bookman Old Style" w:hAnsi="Bookman Old Style"/>
          <w:sz w:val="28"/>
          <w:szCs w:val="28"/>
        </w:rPr>
        <w:t xml:space="preserve"> C</w:t>
      </w:r>
      <w:r w:rsidR="005B133C">
        <w:rPr>
          <w:rFonts w:ascii="Bookman Old Style" w:hAnsi="Bookman Old Style"/>
          <w:sz w:val="28"/>
          <w:szCs w:val="28"/>
        </w:rPr>
        <w:t>onsejo Superior de la Judic</w:t>
      </w:r>
      <w:r w:rsidR="004C6701">
        <w:rPr>
          <w:rFonts w:ascii="Bookman Old Style" w:hAnsi="Bookman Old Style"/>
          <w:sz w:val="28"/>
          <w:szCs w:val="28"/>
        </w:rPr>
        <w:t>a</w:t>
      </w:r>
      <w:r w:rsidR="005B133C">
        <w:rPr>
          <w:rFonts w:ascii="Bookman Old Style" w:hAnsi="Bookman Old Style"/>
          <w:sz w:val="28"/>
          <w:szCs w:val="28"/>
        </w:rPr>
        <w:t xml:space="preserve">tura, expuso </w:t>
      </w:r>
      <w:r w:rsidR="004C6701">
        <w:rPr>
          <w:rFonts w:ascii="Bookman Old Style" w:hAnsi="Bookman Old Style"/>
          <w:sz w:val="28"/>
          <w:szCs w:val="28"/>
        </w:rPr>
        <w:t>que fueron citados a la Jefatura de la Unidad de Derechos Humanos en la ciudad de Bogotá el 4 de mayo de 2012, donde se les dio a conocer un video y se les indicó que era la voz de Sigifredo López Tobón, luego de lo cual se les ordenó que debían practicar cotejos de voces y</w:t>
      </w:r>
      <w:r w:rsidR="00595D6C">
        <w:rPr>
          <w:rFonts w:ascii="Bookman Old Style" w:hAnsi="Bookman Old Style"/>
          <w:sz w:val="28"/>
          <w:szCs w:val="28"/>
        </w:rPr>
        <w:t>,</w:t>
      </w:r>
      <w:r w:rsidR="004C6701">
        <w:rPr>
          <w:rFonts w:ascii="Bookman Old Style" w:hAnsi="Bookman Old Style"/>
          <w:sz w:val="28"/>
          <w:szCs w:val="28"/>
        </w:rPr>
        <w:t xml:space="preserve"> una vez obtenidos los resultados, el fiscal </w:t>
      </w:r>
      <w:r w:rsidR="004C6701">
        <w:rPr>
          <w:rFonts w:ascii="Bookman Old Style" w:hAnsi="Bookman Old Style"/>
          <w:sz w:val="28"/>
          <w:szCs w:val="28"/>
        </w:rPr>
        <w:lastRenderedPageBreak/>
        <w:t>“</w:t>
      </w:r>
      <w:r w:rsidR="004C6701" w:rsidRPr="0086279D">
        <w:rPr>
          <w:rFonts w:ascii="Bookman Old Style" w:hAnsi="Bookman Old Style"/>
          <w:i/>
          <w:sz w:val="28"/>
          <w:szCs w:val="28"/>
        </w:rPr>
        <w:t>debía proyectar la resolución de vinculación del señor LOPEZ TOBON y orde</w:t>
      </w:r>
      <w:r w:rsidR="0086279D" w:rsidRPr="0086279D">
        <w:rPr>
          <w:rFonts w:ascii="Bookman Old Style" w:hAnsi="Bookman Old Style"/>
          <w:i/>
          <w:sz w:val="28"/>
          <w:szCs w:val="28"/>
        </w:rPr>
        <w:t>nar su captura, dicha resolució</w:t>
      </w:r>
      <w:r w:rsidR="004C6701" w:rsidRPr="0086279D">
        <w:rPr>
          <w:rFonts w:ascii="Bookman Old Style" w:hAnsi="Bookman Old Style"/>
          <w:i/>
          <w:sz w:val="28"/>
          <w:szCs w:val="28"/>
        </w:rPr>
        <w:t>n fue elaborada y previo a su cumplimiento fue revisada por los jefes de la Unidad</w:t>
      </w:r>
      <w:r w:rsidR="0086279D" w:rsidRPr="0086279D">
        <w:rPr>
          <w:rFonts w:ascii="Bookman Old Style" w:hAnsi="Bookman Old Style"/>
          <w:i/>
          <w:sz w:val="28"/>
          <w:szCs w:val="28"/>
        </w:rPr>
        <w:t>,</w:t>
      </w:r>
      <w:r w:rsidR="004C6701" w:rsidRPr="0086279D">
        <w:rPr>
          <w:rFonts w:ascii="Bookman Old Style" w:hAnsi="Bookman Old Style"/>
          <w:i/>
          <w:sz w:val="28"/>
          <w:szCs w:val="28"/>
        </w:rPr>
        <w:t xml:space="preserve"> por la Dra. MARTHA ZAMORA</w:t>
      </w:r>
      <w:r w:rsidR="0086279D" w:rsidRPr="0086279D">
        <w:rPr>
          <w:rFonts w:ascii="Bookman Old Style" w:hAnsi="Bookman Old Style"/>
          <w:i/>
          <w:sz w:val="28"/>
          <w:szCs w:val="28"/>
        </w:rPr>
        <w:t xml:space="preserve"> </w:t>
      </w:r>
      <w:r w:rsidR="00EE6832">
        <w:rPr>
          <w:rFonts w:ascii="Bookman Old Style" w:hAnsi="Bookman Old Style"/>
          <w:i/>
          <w:sz w:val="28"/>
          <w:szCs w:val="28"/>
        </w:rPr>
        <w:t>Á</w:t>
      </w:r>
      <w:r w:rsidR="004C6701" w:rsidRPr="0086279D">
        <w:rPr>
          <w:rFonts w:ascii="Bookman Old Style" w:hAnsi="Bookman Old Style"/>
          <w:i/>
          <w:sz w:val="28"/>
          <w:szCs w:val="28"/>
        </w:rPr>
        <w:t xml:space="preserve">VILA y por el </w:t>
      </w:r>
      <w:r w:rsidR="0086279D" w:rsidRPr="0086279D">
        <w:rPr>
          <w:rFonts w:ascii="Bookman Old Style" w:hAnsi="Bookman Old Style"/>
          <w:i/>
          <w:sz w:val="28"/>
          <w:szCs w:val="28"/>
        </w:rPr>
        <w:t>señor F</w:t>
      </w:r>
      <w:r w:rsidR="004C6701" w:rsidRPr="0086279D">
        <w:rPr>
          <w:rFonts w:ascii="Bookman Old Style" w:hAnsi="Bookman Old Style"/>
          <w:i/>
          <w:sz w:val="28"/>
          <w:szCs w:val="28"/>
        </w:rPr>
        <w:t xml:space="preserve">iscal General de la Nación. Luego de revisada y avalada, el doctor PAULO </w:t>
      </w:r>
      <w:r w:rsidR="00FE2853">
        <w:rPr>
          <w:rFonts w:ascii="Bookman Old Style" w:hAnsi="Bookman Old Style"/>
          <w:i/>
          <w:sz w:val="28"/>
          <w:szCs w:val="28"/>
        </w:rPr>
        <w:t>CÉSAR</w:t>
      </w:r>
      <w:r w:rsidR="004C6701" w:rsidRPr="0086279D">
        <w:rPr>
          <w:rFonts w:ascii="Bookman Old Style" w:hAnsi="Bookman Old Style"/>
          <w:i/>
          <w:sz w:val="28"/>
          <w:szCs w:val="28"/>
        </w:rPr>
        <w:t xml:space="preserve"> la firmó</w:t>
      </w:r>
      <w:r w:rsidR="0086279D">
        <w:rPr>
          <w:rFonts w:ascii="Bookman Old Style" w:hAnsi="Bookman Old Style"/>
          <w:sz w:val="28"/>
          <w:szCs w:val="28"/>
        </w:rPr>
        <w:t>”.</w:t>
      </w:r>
    </w:p>
    <w:p w14:paraId="5CB21669" w14:textId="48EF7E31" w:rsidR="0086279D" w:rsidRDefault="0086279D" w:rsidP="009C7F12">
      <w:pPr>
        <w:spacing w:line="360" w:lineRule="auto"/>
        <w:ind w:firstLine="284"/>
        <w:jc w:val="both"/>
        <w:rPr>
          <w:rFonts w:ascii="Bookman Old Style" w:hAnsi="Bookman Old Style"/>
          <w:sz w:val="28"/>
          <w:szCs w:val="28"/>
        </w:rPr>
      </w:pPr>
    </w:p>
    <w:p w14:paraId="62F14C1C" w14:textId="434141AA" w:rsidR="0086279D" w:rsidRDefault="0086279D" w:rsidP="009C7F12">
      <w:pPr>
        <w:spacing w:line="360" w:lineRule="auto"/>
        <w:ind w:firstLine="284"/>
        <w:jc w:val="both"/>
        <w:rPr>
          <w:rFonts w:ascii="Bookman Old Style" w:hAnsi="Bookman Old Style"/>
          <w:sz w:val="28"/>
          <w:szCs w:val="28"/>
        </w:rPr>
      </w:pPr>
      <w:r>
        <w:rPr>
          <w:rFonts w:ascii="Bookman Old Style" w:hAnsi="Bookman Old Style"/>
          <w:sz w:val="28"/>
          <w:szCs w:val="28"/>
        </w:rPr>
        <w:t>De Margarita María Marín Restrepo advirtió que coincidía con el anterior</w:t>
      </w:r>
      <w:r w:rsidR="00EE6832">
        <w:rPr>
          <w:rFonts w:ascii="Bookman Old Style" w:hAnsi="Bookman Old Style"/>
          <w:sz w:val="28"/>
          <w:szCs w:val="28"/>
        </w:rPr>
        <w:t xml:space="preserve"> testimonio</w:t>
      </w:r>
      <w:r>
        <w:rPr>
          <w:rFonts w:ascii="Bookman Old Style" w:hAnsi="Bookman Old Style"/>
          <w:sz w:val="28"/>
          <w:szCs w:val="28"/>
        </w:rPr>
        <w:t xml:space="preserve">, en el entendido que al </w:t>
      </w:r>
      <w:r w:rsidR="00F84287">
        <w:rPr>
          <w:rFonts w:ascii="Bookman Old Style" w:hAnsi="Bookman Old Style"/>
          <w:sz w:val="28"/>
          <w:szCs w:val="28"/>
        </w:rPr>
        <w:t>f</w:t>
      </w:r>
      <w:r>
        <w:rPr>
          <w:rFonts w:ascii="Bookman Old Style" w:hAnsi="Bookman Old Style"/>
          <w:sz w:val="28"/>
          <w:szCs w:val="28"/>
        </w:rPr>
        <w:t>iscal 38 Especializado se le dio la orden de vincular y capturar a Sigifredo López Tobón: “</w:t>
      </w:r>
      <w:r w:rsidRPr="0086279D">
        <w:rPr>
          <w:rFonts w:ascii="Bookman Old Style" w:hAnsi="Bookman Old Style"/>
          <w:i/>
          <w:sz w:val="28"/>
          <w:szCs w:val="28"/>
        </w:rPr>
        <w:t>cuando salimos de</w:t>
      </w:r>
      <w:r w:rsidR="00EF406E">
        <w:rPr>
          <w:rFonts w:ascii="Bookman Old Style" w:hAnsi="Bookman Old Style"/>
          <w:i/>
          <w:sz w:val="28"/>
          <w:szCs w:val="28"/>
        </w:rPr>
        <w:t xml:space="preserve"> e</w:t>
      </w:r>
      <w:r w:rsidRPr="0086279D">
        <w:rPr>
          <w:rFonts w:ascii="Bookman Old Style" w:hAnsi="Bookman Old Style"/>
          <w:i/>
          <w:sz w:val="28"/>
          <w:szCs w:val="28"/>
        </w:rPr>
        <w:t>sa reuni</w:t>
      </w:r>
      <w:r>
        <w:rPr>
          <w:rFonts w:ascii="Bookman Old Style" w:hAnsi="Bookman Old Style"/>
          <w:i/>
          <w:sz w:val="28"/>
          <w:szCs w:val="28"/>
        </w:rPr>
        <w:t>ó</w:t>
      </w:r>
      <w:r w:rsidRPr="0086279D">
        <w:rPr>
          <w:rFonts w:ascii="Bookman Old Style" w:hAnsi="Bookman Old Style"/>
          <w:i/>
          <w:sz w:val="28"/>
          <w:szCs w:val="28"/>
        </w:rPr>
        <w:t>n se le</w:t>
      </w:r>
      <w:r w:rsidR="00EF406E">
        <w:rPr>
          <w:rFonts w:ascii="Bookman Old Style" w:hAnsi="Bookman Old Style"/>
          <w:i/>
          <w:sz w:val="28"/>
          <w:szCs w:val="28"/>
        </w:rPr>
        <w:t xml:space="preserve"> </w:t>
      </w:r>
      <w:r w:rsidRPr="0086279D">
        <w:rPr>
          <w:rFonts w:ascii="Bookman Old Style" w:hAnsi="Bookman Old Style"/>
          <w:i/>
          <w:sz w:val="28"/>
          <w:szCs w:val="28"/>
        </w:rPr>
        <w:t xml:space="preserve">da la orden al doctor PAULO </w:t>
      </w:r>
      <w:r w:rsidR="00FE2853">
        <w:rPr>
          <w:rFonts w:ascii="Bookman Old Style" w:hAnsi="Bookman Old Style"/>
          <w:i/>
          <w:sz w:val="28"/>
          <w:szCs w:val="28"/>
        </w:rPr>
        <w:t>CÉSAR</w:t>
      </w:r>
      <w:r w:rsidRPr="0086279D">
        <w:rPr>
          <w:rFonts w:ascii="Bookman Old Style" w:hAnsi="Bookman Old Style"/>
          <w:i/>
          <w:sz w:val="28"/>
          <w:szCs w:val="28"/>
        </w:rPr>
        <w:t>, que</w:t>
      </w:r>
      <w:r>
        <w:rPr>
          <w:rFonts w:ascii="Bookman Old Style" w:hAnsi="Bookman Old Style"/>
          <w:i/>
          <w:sz w:val="28"/>
          <w:szCs w:val="28"/>
        </w:rPr>
        <w:t xml:space="preserve"> </w:t>
      </w:r>
      <w:r w:rsidRPr="0086279D">
        <w:rPr>
          <w:rFonts w:ascii="Bookman Old Style" w:hAnsi="Bookman Old Style"/>
          <w:i/>
          <w:sz w:val="28"/>
          <w:szCs w:val="28"/>
        </w:rPr>
        <w:t>debe vincular a SIGIFREDO, PAULO hace la</w:t>
      </w:r>
      <w:r>
        <w:rPr>
          <w:rFonts w:ascii="Bookman Old Style" w:hAnsi="Bookman Old Style"/>
          <w:i/>
          <w:sz w:val="28"/>
          <w:szCs w:val="28"/>
        </w:rPr>
        <w:t xml:space="preserve"> </w:t>
      </w:r>
      <w:r w:rsidRPr="0086279D">
        <w:rPr>
          <w:rFonts w:ascii="Bookman Old Style" w:hAnsi="Bookman Old Style"/>
          <w:i/>
          <w:sz w:val="28"/>
          <w:szCs w:val="28"/>
        </w:rPr>
        <w:t>resoluci</w:t>
      </w:r>
      <w:r>
        <w:rPr>
          <w:rFonts w:ascii="Bookman Old Style" w:hAnsi="Bookman Old Style"/>
          <w:i/>
          <w:sz w:val="28"/>
          <w:szCs w:val="28"/>
        </w:rPr>
        <w:t>ón de vinculació</w:t>
      </w:r>
      <w:r w:rsidRPr="0086279D">
        <w:rPr>
          <w:rFonts w:ascii="Bookman Old Style" w:hAnsi="Bookman Old Style"/>
          <w:i/>
          <w:sz w:val="28"/>
          <w:szCs w:val="28"/>
        </w:rPr>
        <w:t>n en</w:t>
      </w:r>
      <w:r>
        <w:rPr>
          <w:rFonts w:ascii="Bookman Old Style" w:hAnsi="Bookman Old Style"/>
          <w:i/>
          <w:sz w:val="28"/>
          <w:szCs w:val="28"/>
        </w:rPr>
        <w:t xml:space="preserve"> B</w:t>
      </w:r>
      <w:r w:rsidRPr="0086279D">
        <w:rPr>
          <w:rFonts w:ascii="Bookman Old Style" w:hAnsi="Bookman Old Style"/>
          <w:i/>
          <w:sz w:val="28"/>
          <w:szCs w:val="28"/>
        </w:rPr>
        <w:t>ogotá (sic) esa resolución fue</w:t>
      </w:r>
      <w:r>
        <w:rPr>
          <w:rFonts w:ascii="Bookman Old Style" w:hAnsi="Bookman Old Style"/>
          <w:i/>
          <w:sz w:val="28"/>
          <w:szCs w:val="28"/>
        </w:rPr>
        <w:t xml:space="preserve"> </w:t>
      </w:r>
      <w:r w:rsidRPr="0086279D">
        <w:rPr>
          <w:rFonts w:ascii="Bookman Old Style" w:hAnsi="Bookman Old Style"/>
          <w:i/>
          <w:sz w:val="28"/>
          <w:szCs w:val="28"/>
        </w:rPr>
        <w:t>revisada y</w:t>
      </w:r>
      <w:r>
        <w:rPr>
          <w:rFonts w:ascii="Bookman Old Style" w:hAnsi="Bookman Old Style"/>
          <w:i/>
          <w:sz w:val="28"/>
          <w:szCs w:val="28"/>
        </w:rPr>
        <w:t xml:space="preserve"> </w:t>
      </w:r>
      <w:r w:rsidRPr="0086279D">
        <w:rPr>
          <w:rFonts w:ascii="Bookman Old Style" w:hAnsi="Bookman Old Style"/>
          <w:i/>
          <w:sz w:val="28"/>
          <w:szCs w:val="28"/>
        </w:rPr>
        <w:t>supervis</w:t>
      </w:r>
      <w:r>
        <w:rPr>
          <w:rFonts w:ascii="Bookman Old Style" w:hAnsi="Bookman Old Style"/>
          <w:i/>
          <w:sz w:val="28"/>
          <w:szCs w:val="28"/>
        </w:rPr>
        <w:t>a</w:t>
      </w:r>
      <w:r w:rsidRPr="0086279D">
        <w:rPr>
          <w:rFonts w:ascii="Bookman Old Style" w:hAnsi="Bookman Old Style"/>
          <w:i/>
          <w:sz w:val="28"/>
          <w:szCs w:val="28"/>
        </w:rPr>
        <w:t>da por la doctora MARLEN y todo lo que se hac</w:t>
      </w:r>
      <w:r>
        <w:rPr>
          <w:rFonts w:ascii="Bookman Old Style" w:hAnsi="Bookman Old Style"/>
          <w:i/>
          <w:sz w:val="28"/>
          <w:szCs w:val="28"/>
        </w:rPr>
        <w:t>í</w:t>
      </w:r>
      <w:r w:rsidRPr="0086279D">
        <w:rPr>
          <w:rFonts w:ascii="Bookman Old Style" w:hAnsi="Bookman Old Style"/>
          <w:i/>
          <w:sz w:val="28"/>
          <w:szCs w:val="28"/>
        </w:rPr>
        <w:t>a iba en consulta con la</w:t>
      </w:r>
      <w:r>
        <w:rPr>
          <w:rFonts w:ascii="Bookman Old Style" w:hAnsi="Bookman Old Style"/>
          <w:i/>
          <w:sz w:val="28"/>
          <w:szCs w:val="28"/>
        </w:rPr>
        <w:t xml:space="preserve"> </w:t>
      </w:r>
      <w:r w:rsidRPr="0086279D">
        <w:rPr>
          <w:rFonts w:ascii="Bookman Old Style" w:hAnsi="Bookman Old Style"/>
          <w:i/>
          <w:sz w:val="28"/>
          <w:szCs w:val="28"/>
        </w:rPr>
        <w:t>doctora MARTHA y</w:t>
      </w:r>
      <w:r>
        <w:rPr>
          <w:rFonts w:ascii="Bookman Old Style" w:hAnsi="Bookman Old Style"/>
          <w:i/>
          <w:sz w:val="28"/>
          <w:szCs w:val="28"/>
        </w:rPr>
        <w:t xml:space="preserve"> </w:t>
      </w:r>
      <w:r w:rsidRPr="0086279D">
        <w:rPr>
          <w:rFonts w:ascii="Bookman Old Style" w:hAnsi="Bookman Old Style"/>
          <w:i/>
          <w:sz w:val="28"/>
          <w:szCs w:val="28"/>
        </w:rPr>
        <w:t>lo que hacía la doctora iba en consulta al señor Fiscal</w:t>
      </w:r>
      <w:r>
        <w:rPr>
          <w:rFonts w:ascii="Bookman Old Style" w:hAnsi="Bookman Old Style"/>
          <w:i/>
          <w:sz w:val="28"/>
          <w:szCs w:val="28"/>
        </w:rPr>
        <w:t xml:space="preserve"> </w:t>
      </w:r>
      <w:r w:rsidRPr="0086279D">
        <w:rPr>
          <w:rFonts w:ascii="Bookman Old Style" w:hAnsi="Bookman Old Style"/>
          <w:i/>
          <w:sz w:val="28"/>
          <w:szCs w:val="28"/>
        </w:rPr>
        <w:t>General</w:t>
      </w:r>
      <w:r>
        <w:rPr>
          <w:rFonts w:ascii="Bookman Old Style" w:hAnsi="Bookman Old Style"/>
          <w:sz w:val="28"/>
          <w:szCs w:val="28"/>
        </w:rPr>
        <w:t>”.</w:t>
      </w:r>
    </w:p>
    <w:p w14:paraId="5A112C12" w14:textId="5FD48A79" w:rsidR="0086279D" w:rsidRDefault="0086279D" w:rsidP="009C7F12">
      <w:pPr>
        <w:spacing w:line="360" w:lineRule="auto"/>
        <w:ind w:firstLine="284"/>
        <w:jc w:val="both"/>
        <w:rPr>
          <w:rFonts w:ascii="Bookman Old Style" w:hAnsi="Bookman Old Style"/>
          <w:sz w:val="28"/>
          <w:szCs w:val="28"/>
        </w:rPr>
      </w:pPr>
    </w:p>
    <w:p w14:paraId="77D13F49" w14:textId="5A9A9B60" w:rsidR="0086279D" w:rsidRDefault="004F0800" w:rsidP="009C7F12">
      <w:pPr>
        <w:spacing w:line="360" w:lineRule="auto"/>
        <w:ind w:firstLine="284"/>
        <w:jc w:val="both"/>
        <w:rPr>
          <w:rFonts w:ascii="Bookman Old Style" w:hAnsi="Bookman Old Style"/>
          <w:sz w:val="28"/>
          <w:szCs w:val="28"/>
        </w:rPr>
      </w:pPr>
      <w:r>
        <w:rPr>
          <w:rFonts w:ascii="Bookman Old Style" w:hAnsi="Bookman Old Style"/>
          <w:sz w:val="28"/>
          <w:szCs w:val="28"/>
        </w:rPr>
        <w:t>En ese mismo sentido, se refirió a la resolución por la cual se impuso medida de aseguramiento, pues si bien fue elaborada y firmada por el</w:t>
      </w:r>
      <w:r w:rsidR="00F84287">
        <w:rPr>
          <w:rFonts w:ascii="Bookman Old Style" w:hAnsi="Bookman Old Style"/>
          <w:sz w:val="28"/>
          <w:szCs w:val="28"/>
        </w:rPr>
        <w:t xml:space="preserve"> f</w:t>
      </w:r>
      <w:r>
        <w:rPr>
          <w:rFonts w:ascii="Bookman Old Style" w:hAnsi="Bookman Old Style"/>
          <w:sz w:val="28"/>
          <w:szCs w:val="28"/>
        </w:rPr>
        <w:t xml:space="preserve">iscal 38 </w:t>
      </w:r>
      <w:r w:rsidR="00F84287">
        <w:rPr>
          <w:rFonts w:ascii="Bookman Old Style" w:hAnsi="Bookman Old Style"/>
          <w:sz w:val="28"/>
          <w:szCs w:val="28"/>
        </w:rPr>
        <w:t>e</w:t>
      </w:r>
      <w:r>
        <w:rPr>
          <w:rFonts w:ascii="Bookman Old Style" w:hAnsi="Bookman Old Style"/>
          <w:sz w:val="28"/>
          <w:szCs w:val="28"/>
        </w:rPr>
        <w:t>specializado de Cali, la misma fue revisada, en primer lugar, por la doctora ZAMORA ÁVILA haciéndole cambios y</w:t>
      </w:r>
      <w:r w:rsidR="00950091">
        <w:rPr>
          <w:rFonts w:ascii="Bookman Old Style" w:hAnsi="Bookman Old Style"/>
          <w:sz w:val="28"/>
          <w:szCs w:val="28"/>
        </w:rPr>
        <w:t>,</w:t>
      </w:r>
      <w:r>
        <w:rPr>
          <w:rFonts w:ascii="Bookman Old Style" w:hAnsi="Bookman Old Style"/>
          <w:sz w:val="28"/>
          <w:szCs w:val="28"/>
        </w:rPr>
        <w:t xml:space="preserve"> posteriormente</w:t>
      </w:r>
      <w:r w:rsidR="00950091">
        <w:rPr>
          <w:rFonts w:ascii="Bookman Old Style" w:hAnsi="Bookman Old Style"/>
          <w:sz w:val="28"/>
          <w:szCs w:val="28"/>
        </w:rPr>
        <w:t>,</w:t>
      </w:r>
      <w:r>
        <w:rPr>
          <w:rFonts w:ascii="Bookman Old Style" w:hAnsi="Bookman Old Style"/>
          <w:sz w:val="28"/>
          <w:szCs w:val="28"/>
        </w:rPr>
        <w:t xml:space="preserve"> por el </w:t>
      </w:r>
      <w:r w:rsidR="00F84287">
        <w:rPr>
          <w:rFonts w:ascii="Bookman Old Style" w:hAnsi="Bookman Old Style"/>
          <w:sz w:val="28"/>
          <w:szCs w:val="28"/>
        </w:rPr>
        <w:t>f</w:t>
      </w:r>
      <w:r>
        <w:rPr>
          <w:rFonts w:ascii="Bookman Old Style" w:hAnsi="Bookman Old Style"/>
          <w:sz w:val="28"/>
          <w:szCs w:val="28"/>
        </w:rPr>
        <w:t xml:space="preserve">iscal </w:t>
      </w:r>
      <w:r w:rsidR="00F84287">
        <w:rPr>
          <w:rFonts w:ascii="Bookman Old Style" w:hAnsi="Bookman Old Style"/>
          <w:sz w:val="28"/>
          <w:szCs w:val="28"/>
        </w:rPr>
        <w:t>g</w:t>
      </w:r>
      <w:r>
        <w:rPr>
          <w:rFonts w:ascii="Bookman Old Style" w:hAnsi="Bookman Old Style"/>
          <w:sz w:val="28"/>
          <w:szCs w:val="28"/>
        </w:rPr>
        <w:t xml:space="preserve">eneral. </w:t>
      </w:r>
    </w:p>
    <w:p w14:paraId="48A12F43" w14:textId="6A9F075C" w:rsidR="00C1027C" w:rsidRDefault="00C1027C" w:rsidP="009C7F12">
      <w:pPr>
        <w:spacing w:line="360" w:lineRule="auto"/>
        <w:ind w:firstLine="284"/>
        <w:jc w:val="both"/>
        <w:rPr>
          <w:rFonts w:ascii="Bookman Old Style" w:hAnsi="Bookman Old Style"/>
          <w:sz w:val="28"/>
          <w:szCs w:val="28"/>
        </w:rPr>
      </w:pPr>
    </w:p>
    <w:p w14:paraId="62F2CA6A" w14:textId="35D5F948" w:rsidR="00FB5E8A" w:rsidRDefault="00C1027C" w:rsidP="009C7F12">
      <w:pPr>
        <w:spacing w:line="360" w:lineRule="auto"/>
        <w:ind w:firstLine="284"/>
        <w:jc w:val="both"/>
        <w:rPr>
          <w:rFonts w:ascii="Bookman Old Style" w:hAnsi="Bookman Old Style"/>
          <w:sz w:val="28"/>
          <w:szCs w:val="28"/>
        </w:rPr>
      </w:pPr>
      <w:r>
        <w:rPr>
          <w:rFonts w:ascii="Bookman Old Style" w:hAnsi="Bookman Old Style"/>
          <w:sz w:val="28"/>
          <w:szCs w:val="28"/>
        </w:rPr>
        <w:lastRenderedPageBreak/>
        <w:t>C</w:t>
      </w:r>
      <w:r w:rsidR="00EE415C">
        <w:rPr>
          <w:rFonts w:ascii="Bookman Old Style" w:hAnsi="Bookman Old Style"/>
          <w:sz w:val="28"/>
          <w:szCs w:val="28"/>
        </w:rPr>
        <w:t>ensuró</w:t>
      </w:r>
      <w:r>
        <w:rPr>
          <w:rFonts w:ascii="Bookman Old Style" w:hAnsi="Bookman Old Style"/>
          <w:sz w:val="28"/>
          <w:szCs w:val="28"/>
        </w:rPr>
        <w:t xml:space="preserve"> </w:t>
      </w:r>
      <w:r w:rsidR="004B2BD4">
        <w:rPr>
          <w:rFonts w:ascii="Bookman Old Style" w:hAnsi="Bookman Old Style"/>
          <w:sz w:val="28"/>
          <w:szCs w:val="28"/>
        </w:rPr>
        <w:t xml:space="preserve">a la Fiscalía porque desechó los testimonios de las empleadas en torno al hecho de que, </w:t>
      </w:r>
      <w:r>
        <w:rPr>
          <w:rFonts w:ascii="Bookman Old Style" w:hAnsi="Bookman Old Style"/>
          <w:sz w:val="28"/>
          <w:szCs w:val="28"/>
        </w:rPr>
        <w:t>luego de la captura de Sigifredo</w:t>
      </w:r>
      <w:r w:rsidR="00E50CB7">
        <w:rPr>
          <w:rFonts w:ascii="Bookman Old Style" w:hAnsi="Bookman Old Style"/>
          <w:sz w:val="28"/>
          <w:szCs w:val="28"/>
        </w:rPr>
        <w:t>,</w:t>
      </w:r>
      <w:r>
        <w:rPr>
          <w:rFonts w:ascii="Bookman Old Style" w:hAnsi="Bookman Old Style"/>
          <w:sz w:val="28"/>
          <w:szCs w:val="28"/>
        </w:rPr>
        <w:t xml:space="preserve"> </w:t>
      </w:r>
      <w:r w:rsidR="00E50CB7">
        <w:rPr>
          <w:rFonts w:ascii="Bookman Old Style" w:hAnsi="Bookman Old Style"/>
          <w:sz w:val="28"/>
          <w:szCs w:val="28"/>
        </w:rPr>
        <w:t xml:space="preserve">tuvieron duda </w:t>
      </w:r>
      <w:r>
        <w:rPr>
          <w:rFonts w:ascii="Bookman Old Style" w:hAnsi="Bookman Old Style"/>
          <w:sz w:val="28"/>
          <w:szCs w:val="28"/>
        </w:rPr>
        <w:t xml:space="preserve">sobre la veracidad que fuese éste el que </w:t>
      </w:r>
      <w:r w:rsidR="00E50CB7">
        <w:rPr>
          <w:rFonts w:ascii="Bookman Old Style" w:hAnsi="Bookman Old Style"/>
          <w:sz w:val="28"/>
          <w:szCs w:val="28"/>
        </w:rPr>
        <w:t>a</w:t>
      </w:r>
      <w:r>
        <w:rPr>
          <w:rFonts w:ascii="Bookman Old Style" w:hAnsi="Bookman Old Style"/>
          <w:sz w:val="28"/>
          <w:szCs w:val="28"/>
        </w:rPr>
        <w:t xml:space="preserve">parecía en el video, </w:t>
      </w:r>
      <w:r w:rsidR="00E50CB7">
        <w:rPr>
          <w:rFonts w:ascii="Bookman Old Style" w:hAnsi="Bookman Old Style"/>
          <w:sz w:val="28"/>
          <w:szCs w:val="28"/>
        </w:rPr>
        <w:t xml:space="preserve">y al respecto recibieron como respuesta de </w:t>
      </w:r>
      <w:r>
        <w:rPr>
          <w:rFonts w:ascii="Bookman Old Style" w:hAnsi="Bookman Old Style"/>
          <w:sz w:val="28"/>
          <w:szCs w:val="28"/>
        </w:rPr>
        <w:t>BARBOSA</w:t>
      </w:r>
      <w:r w:rsidR="00E50CB7">
        <w:rPr>
          <w:rFonts w:ascii="Bookman Old Style" w:hAnsi="Bookman Old Style"/>
          <w:sz w:val="28"/>
          <w:szCs w:val="28"/>
        </w:rPr>
        <w:t xml:space="preserve"> SEDANO </w:t>
      </w:r>
      <w:r>
        <w:rPr>
          <w:rFonts w:ascii="Bookman Old Style" w:hAnsi="Bookman Old Style"/>
          <w:sz w:val="28"/>
          <w:szCs w:val="28"/>
        </w:rPr>
        <w:t>que ya no era hora para</w:t>
      </w:r>
      <w:r w:rsidR="00E50CB7">
        <w:rPr>
          <w:rFonts w:ascii="Bookman Old Style" w:hAnsi="Bookman Old Style"/>
          <w:sz w:val="28"/>
          <w:szCs w:val="28"/>
        </w:rPr>
        <w:t xml:space="preserve"> </w:t>
      </w:r>
      <w:r>
        <w:rPr>
          <w:rFonts w:ascii="Bookman Old Style" w:hAnsi="Bookman Old Style"/>
          <w:sz w:val="28"/>
          <w:szCs w:val="28"/>
        </w:rPr>
        <w:t xml:space="preserve">dudas. </w:t>
      </w:r>
      <w:r w:rsidR="004B2BD4">
        <w:rPr>
          <w:rFonts w:ascii="Bookman Old Style" w:hAnsi="Bookman Old Style"/>
          <w:sz w:val="28"/>
          <w:szCs w:val="28"/>
        </w:rPr>
        <w:t>Esta</w:t>
      </w:r>
      <w:r w:rsidR="00E50CB7">
        <w:rPr>
          <w:rFonts w:ascii="Bookman Old Style" w:hAnsi="Bookman Old Style"/>
          <w:sz w:val="28"/>
          <w:szCs w:val="28"/>
        </w:rPr>
        <w:t xml:space="preserve"> circunstancia, </w:t>
      </w:r>
      <w:r w:rsidR="004B2BD4">
        <w:rPr>
          <w:rFonts w:ascii="Bookman Old Style" w:hAnsi="Bookman Old Style"/>
          <w:sz w:val="28"/>
          <w:szCs w:val="28"/>
        </w:rPr>
        <w:t>en sentir d</w:t>
      </w:r>
      <w:r w:rsidR="00E50CB7">
        <w:rPr>
          <w:rFonts w:ascii="Bookman Old Style" w:hAnsi="Bookman Old Style"/>
          <w:sz w:val="28"/>
          <w:szCs w:val="28"/>
        </w:rPr>
        <w:t>el letrado,</w:t>
      </w:r>
      <w:r w:rsidR="004B2BD4">
        <w:rPr>
          <w:rFonts w:ascii="Bookman Old Style" w:hAnsi="Bookman Old Style"/>
          <w:sz w:val="28"/>
          <w:szCs w:val="28"/>
        </w:rPr>
        <w:t xml:space="preserve"> era suficiente para no someter las voces a cotejo y deducir que las denunciadas tenían pleno conocimiento de que su poderdante no era el que aparecía en el video y, sin embargo, lo vincularon al proceso, de ahí que concluya que el </w:t>
      </w:r>
      <w:r w:rsidR="00F84287">
        <w:rPr>
          <w:rFonts w:ascii="Bookman Old Style" w:hAnsi="Bookman Old Style"/>
          <w:sz w:val="28"/>
          <w:szCs w:val="28"/>
        </w:rPr>
        <w:t>f</w:t>
      </w:r>
      <w:r w:rsidR="004B2BD4">
        <w:rPr>
          <w:rFonts w:ascii="Bookman Old Style" w:hAnsi="Bookman Old Style"/>
          <w:sz w:val="28"/>
          <w:szCs w:val="28"/>
        </w:rPr>
        <w:t xml:space="preserve">iscal 38 </w:t>
      </w:r>
      <w:r w:rsidR="00F84287">
        <w:rPr>
          <w:rFonts w:ascii="Bookman Old Style" w:hAnsi="Bookman Old Style"/>
          <w:sz w:val="28"/>
          <w:szCs w:val="28"/>
        </w:rPr>
        <w:t>e</w:t>
      </w:r>
      <w:r w:rsidR="004B2BD4">
        <w:rPr>
          <w:rFonts w:ascii="Bookman Old Style" w:hAnsi="Bookman Old Style"/>
          <w:sz w:val="28"/>
          <w:szCs w:val="28"/>
        </w:rPr>
        <w:t>specializado fue un instrumento de ellas.</w:t>
      </w:r>
    </w:p>
    <w:p w14:paraId="26C8EE6D" w14:textId="77777777" w:rsidR="00950091" w:rsidRDefault="00950091" w:rsidP="009C7F12">
      <w:pPr>
        <w:spacing w:line="360" w:lineRule="auto"/>
        <w:ind w:firstLine="284"/>
        <w:jc w:val="both"/>
        <w:rPr>
          <w:rFonts w:ascii="Bookman Old Style" w:hAnsi="Bookman Old Style"/>
          <w:sz w:val="28"/>
          <w:szCs w:val="28"/>
        </w:rPr>
      </w:pPr>
    </w:p>
    <w:p w14:paraId="0DE1F9E7" w14:textId="78441227" w:rsidR="002D277B" w:rsidRDefault="00761C26" w:rsidP="00E21B9C">
      <w:pPr>
        <w:spacing w:line="360" w:lineRule="auto"/>
        <w:jc w:val="both"/>
        <w:rPr>
          <w:rFonts w:ascii="Bookman Old Style" w:hAnsi="Bookman Old Style"/>
          <w:sz w:val="28"/>
          <w:szCs w:val="28"/>
        </w:rPr>
      </w:pPr>
      <w:r>
        <w:rPr>
          <w:rFonts w:ascii="Bookman Old Style" w:hAnsi="Bookman Old Style"/>
          <w:sz w:val="28"/>
          <w:szCs w:val="28"/>
        </w:rPr>
        <w:t>En ese orden, solicitó se negara la solicitud de preclusión incoada por el ente acusador</w:t>
      </w:r>
      <w:r w:rsidR="00B90FFA">
        <w:rPr>
          <w:rFonts w:ascii="Bookman Old Style" w:hAnsi="Bookman Old Style"/>
          <w:sz w:val="28"/>
          <w:szCs w:val="28"/>
        </w:rPr>
        <w:t>, puesto que las doctoras MARTHA LUCÍA ZAMORA ÁVILA y MARLENE BARBOSA SEDANO pudieron incurrir en el delito de abuso de función pública o prevaricato por acción</w:t>
      </w:r>
      <w:r>
        <w:rPr>
          <w:rFonts w:ascii="Bookman Old Style" w:hAnsi="Bookman Old Style"/>
          <w:sz w:val="28"/>
          <w:szCs w:val="28"/>
        </w:rPr>
        <w:t>.</w:t>
      </w:r>
      <w:r w:rsidR="00EE6FD8">
        <w:rPr>
          <w:rFonts w:ascii="Bookman Old Style" w:hAnsi="Bookman Old Style"/>
          <w:sz w:val="28"/>
          <w:szCs w:val="28"/>
        </w:rPr>
        <w:t xml:space="preserve"> Respecto del delito contra la </w:t>
      </w:r>
      <w:r w:rsidR="00BE5046">
        <w:rPr>
          <w:rFonts w:ascii="Bookman Old Style" w:hAnsi="Bookman Old Style"/>
          <w:sz w:val="28"/>
          <w:szCs w:val="28"/>
        </w:rPr>
        <w:t>eficaz y recta impartición de justicia</w:t>
      </w:r>
      <w:r w:rsidR="00EE6FD8">
        <w:rPr>
          <w:rFonts w:ascii="Bookman Old Style" w:hAnsi="Bookman Old Style"/>
          <w:sz w:val="28"/>
          <w:szCs w:val="28"/>
        </w:rPr>
        <w:t xml:space="preserve"> no presentó argumentación alguna.</w:t>
      </w:r>
    </w:p>
    <w:p w14:paraId="05B04A0E" w14:textId="77777777" w:rsidR="002D277B" w:rsidRDefault="002D277B" w:rsidP="009C7F12">
      <w:pPr>
        <w:spacing w:line="360" w:lineRule="auto"/>
        <w:ind w:firstLine="284"/>
        <w:jc w:val="both"/>
        <w:rPr>
          <w:rFonts w:ascii="Bookman Old Style" w:hAnsi="Bookman Old Style"/>
          <w:sz w:val="28"/>
          <w:szCs w:val="28"/>
        </w:rPr>
      </w:pPr>
    </w:p>
    <w:p w14:paraId="7E185EAE" w14:textId="7E84CDE4" w:rsidR="00EE415C" w:rsidRPr="00EE415C" w:rsidRDefault="002F0510" w:rsidP="009C7F12">
      <w:pPr>
        <w:spacing w:line="360" w:lineRule="auto"/>
        <w:ind w:firstLine="284"/>
        <w:jc w:val="center"/>
        <w:rPr>
          <w:rFonts w:ascii="Bookman Old Style" w:hAnsi="Bookman Old Style"/>
          <w:b/>
          <w:sz w:val="28"/>
          <w:szCs w:val="28"/>
        </w:rPr>
      </w:pPr>
      <w:r>
        <w:rPr>
          <w:rFonts w:ascii="Bookman Old Style" w:hAnsi="Bookman Old Style"/>
          <w:b/>
          <w:sz w:val="28"/>
          <w:szCs w:val="28"/>
        </w:rPr>
        <w:t xml:space="preserve">V. </w:t>
      </w:r>
      <w:r w:rsidR="00B240E6">
        <w:rPr>
          <w:rFonts w:ascii="Bookman Old Style" w:hAnsi="Bookman Old Style"/>
          <w:b/>
          <w:sz w:val="28"/>
          <w:szCs w:val="28"/>
        </w:rPr>
        <w:t>Intervención de Sigifredo López Tobón</w:t>
      </w:r>
    </w:p>
    <w:p w14:paraId="646677BD" w14:textId="77777777" w:rsidR="00EE415C" w:rsidRDefault="00EE415C" w:rsidP="009C7F12">
      <w:pPr>
        <w:spacing w:line="360" w:lineRule="auto"/>
        <w:ind w:firstLine="284"/>
        <w:jc w:val="both"/>
        <w:rPr>
          <w:rFonts w:ascii="Bookman Old Style" w:hAnsi="Bookman Old Style"/>
          <w:sz w:val="28"/>
          <w:szCs w:val="28"/>
        </w:rPr>
      </w:pPr>
    </w:p>
    <w:p w14:paraId="75023CEF" w14:textId="255B574A" w:rsidR="00BD0F8B" w:rsidRDefault="00EE415C"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Expresó indignación frente a la forma como </w:t>
      </w:r>
      <w:r w:rsidR="00FC7053">
        <w:rPr>
          <w:rFonts w:ascii="Bookman Old Style" w:hAnsi="Bookman Old Style"/>
          <w:sz w:val="28"/>
          <w:szCs w:val="28"/>
        </w:rPr>
        <w:t>la Fis</w:t>
      </w:r>
      <w:r w:rsidR="001022DB">
        <w:rPr>
          <w:rFonts w:ascii="Bookman Old Style" w:hAnsi="Bookman Old Style"/>
          <w:sz w:val="28"/>
          <w:szCs w:val="28"/>
        </w:rPr>
        <w:t>c</w:t>
      </w:r>
      <w:r w:rsidR="00FC7053">
        <w:rPr>
          <w:rFonts w:ascii="Bookman Old Style" w:hAnsi="Bookman Old Style"/>
          <w:sz w:val="28"/>
          <w:szCs w:val="28"/>
        </w:rPr>
        <w:t>al</w:t>
      </w:r>
      <w:r>
        <w:rPr>
          <w:rFonts w:ascii="Bookman Old Style" w:hAnsi="Bookman Old Style"/>
          <w:sz w:val="28"/>
          <w:szCs w:val="28"/>
        </w:rPr>
        <w:t>ía</w:t>
      </w:r>
      <w:r w:rsidR="00FC7053">
        <w:rPr>
          <w:rFonts w:ascii="Bookman Old Style" w:hAnsi="Bookman Old Style"/>
          <w:sz w:val="28"/>
          <w:szCs w:val="28"/>
        </w:rPr>
        <w:t xml:space="preserve"> Segunda Delegada</w:t>
      </w:r>
      <w:r w:rsidR="001022DB">
        <w:rPr>
          <w:rFonts w:ascii="Bookman Old Style" w:hAnsi="Bookman Old Style"/>
          <w:sz w:val="28"/>
          <w:szCs w:val="28"/>
        </w:rPr>
        <w:t xml:space="preserve"> ante esta Corporación</w:t>
      </w:r>
      <w:r w:rsidR="00FC7053">
        <w:rPr>
          <w:rFonts w:ascii="Bookman Old Style" w:hAnsi="Bookman Old Style"/>
          <w:sz w:val="28"/>
          <w:szCs w:val="28"/>
        </w:rPr>
        <w:t xml:space="preserve"> omitió a la Sala lo que realmente expresaban l</w:t>
      </w:r>
      <w:r w:rsidR="00736A7B">
        <w:rPr>
          <w:rFonts w:ascii="Bookman Old Style" w:hAnsi="Bookman Old Style"/>
          <w:sz w:val="28"/>
          <w:szCs w:val="28"/>
        </w:rPr>
        <w:t>a</w:t>
      </w:r>
      <w:r w:rsidR="00FC7053">
        <w:rPr>
          <w:rFonts w:ascii="Bookman Old Style" w:hAnsi="Bookman Old Style"/>
          <w:sz w:val="28"/>
          <w:szCs w:val="28"/>
        </w:rPr>
        <w:t xml:space="preserve">s </w:t>
      </w:r>
      <w:r w:rsidR="00736A7B">
        <w:rPr>
          <w:rFonts w:ascii="Bookman Old Style" w:hAnsi="Bookman Old Style"/>
          <w:sz w:val="28"/>
          <w:szCs w:val="28"/>
        </w:rPr>
        <w:t>declaraciones</w:t>
      </w:r>
      <w:r w:rsidR="00FC7053">
        <w:rPr>
          <w:rFonts w:ascii="Bookman Old Style" w:hAnsi="Bookman Old Style"/>
          <w:sz w:val="28"/>
          <w:szCs w:val="28"/>
        </w:rPr>
        <w:t xml:space="preserve"> arrimad</w:t>
      </w:r>
      <w:r w:rsidR="00EF6D00">
        <w:rPr>
          <w:rFonts w:ascii="Bookman Old Style" w:hAnsi="Bookman Old Style"/>
          <w:sz w:val="28"/>
          <w:szCs w:val="28"/>
        </w:rPr>
        <w:t>a</w:t>
      </w:r>
      <w:r w:rsidR="00FC7053">
        <w:rPr>
          <w:rFonts w:ascii="Bookman Old Style" w:hAnsi="Bookman Old Style"/>
          <w:sz w:val="28"/>
          <w:szCs w:val="28"/>
        </w:rPr>
        <w:t>s al proceso, en la medida que ell</w:t>
      </w:r>
      <w:r w:rsidR="00EF6D00">
        <w:rPr>
          <w:rFonts w:ascii="Bookman Old Style" w:hAnsi="Bookman Old Style"/>
          <w:sz w:val="28"/>
          <w:szCs w:val="28"/>
        </w:rPr>
        <w:t>a</w:t>
      </w:r>
      <w:r w:rsidR="00FC7053">
        <w:rPr>
          <w:rFonts w:ascii="Bookman Old Style" w:hAnsi="Bookman Old Style"/>
          <w:sz w:val="28"/>
          <w:szCs w:val="28"/>
        </w:rPr>
        <w:t xml:space="preserve">s permitían demostrar que las </w:t>
      </w:r>
      <w:r w:rsidR="00FC7053">
        <w:rPr>
          <w:rFonts w:ascii="Bookman Old Style" w:hAnsi="Bookman Old Style"/>
          <w:sz w:val="28"/>
          <w:szCs w:val="28"/>
        </w:rPr>
        <w:lastRenderedPageBreak/>
        <w:t>denunciadas tuvieron</w:t>
      </w:r>
      <w:r w:rsidR="00EE6FD8">
        <w:rPr>
          <w:rFonts w:ascii="Bookman Old Style" w:hAnsi="Bookman Old Style"/>
          <w:sz w:val="28"/>
          <w:szCs w:val="28"/>
        </w:rPr>
        <w:t xml:space="preserve"> el control</w:t>
      </w:r>
      <w:r w:rsidR="001022DB">
        <w:rPr>
          <w:rFonts w:ascii="Bookman Old Style" w:hAnsi="Bookman Old Style"/>
          <w:sz w:val="28"/>
          <w:szCs w:val="28"/>
        </w:rPr>
        <w:t xml:space="preserve"> </w:t>
      </w:r>
      <w:r w:rsidR="00FC7053">
        <w:rPr>
          <w:rFonts w:ascii="Bookman Old Style" w:hAnsi="Bookman Old Style"/>
          <w:sz w:val="28"/>
          <w:szCs w:val="28"/>
        </w:rPr>
        <w:t>de</w:t>
      </w:r>
      <w:r w:rsidR="001022DB">
        <w:rPr>
          <w:rFonts w:ascii="Bookman Old Style" w:hAnsi="Bookman Old Style"/>
          <w:sz w:val="28"/>
          <w:szCs w:val="28"/>
        </w:rPr>
        <w:t xml:space="preserve"> </w:t>
      </w:r>
      <w:r w:rsidR="00FC7053">
        <w:rPr>
          <w:rFonts w:ascii="Bookman Old Style" w:hAnsi="Bookman Old Style"/>
          <w:sz w:val="28"/>
          <w:szCs w:val="28"/>
        </w:rPr>
        <w:t>l</w:t>
      </w:r>
      <w:r w:rsidR="001022DB">
        <w:rPr>
          <w:rFonts w:ascii="Bookman Old Style" w:hAnsi="Bookman Old Style"/>
          <w:sz w:val="28"/>
          <w:szCs w:val="28"/>
        </w:rPr>
        <w:t>a investigación, manipul</w:t>
      </w:r>
      <w:r w:rsidR="00EE6FD8">
        <w:rPr>
          <w:rFonts w:ascii="Bookman Old Style" w:hAnsi="Bookman Old Style"/>
          <w:sz w:val="28"/>
          <w:szCs w:val="28"/>
        </w:rPr>
        <w:t>á</w:t>
      </w:r>
      <w:r w:rsidR="001022DB">
        <w:rPr>
          <w:rFonts w:ascii="Bookman Old Style" w:hAnsi="Bookman Old Style"/>
          <w:sz w:val="28"/>
          <w:szCs w:val="28"/>
        </w:rPr>
        <w:t>n</w:t>
      </w:r>
      <w:r w:rsidR="00EE6FD8">
        <w:rPr>
          <w:rFonts w:ascii="Bookman Old Style" w:hAnsi="Bookman Old Style"/>
          <w:sz w:val="28"/>
          <w:szCs w:val="28"/>
        </w:rPr>
        <w:t>dola</w:t>
      </w:r>
      <w:r w:rsidR="001022DB">
        <w:rPr>
          <w:rFonts w:ascii="Bookman Old Style" w:hAnsi="Bookman Old Style"/>
          <w:sz w:val="28"/>
          <w:szCs w:val="28"/>
        </w:rPr>
        <w:t xml:space="preserve"> desde el principio hasta cuando </w:t>
      </w:r>
      <w:r w:rsidR="00EE6FD8">
        <w:rPr>
          <w:rFonts w:ascii="Bookman Old Style" w:hAnsi="Bookman Old Style"/>
          <w:sz w:val="28"/>
          <w:szCs w:val="28"/>
        </w:rPr>
        <w:t>fue reasignada</w:t>
      </w:r>
      <w:r w:rsidR="001022DB">
        <w:rPr>
          <w:rFonts w:ascii="Bookman Old Style" w:hAnsi="Bookman Old Style"/>
          <w:sz w:val="28"/>
          <w:szCs w:val="28"/>
        </w:rPr>
        <w:t>.</w:t>
      </w:r>
      <w:r w:rsidR="00FC7053">
        <w:rPr>
          <w:rFonts w:ascii="Bookman Old Style" w:hAnsi="Bookman Old Style"/>
          <w:sz w:val="28"/>
          <w:szCs w:val="28"/>
        </w:rPr>
        <w:t xml:space="preserve"> </w:t>
      </w:r>
    </w:p>
    <w:p w14:paraId="73EB6E12" w14:textId="77777777" w:rsidR="000A6890" w:rsidRDefault="000A6890" w:rsidP="009C7F12">
      <w:pPr>
        <w:spacing w:line="360" w:lineRule="auto"/>
        <w:ind w:firstLine="284"/>
        <w:jc w:val="both"/>
        <w:rPr>
          <w:rFonts w:ascii="Bookman Old Style" w:hAnsi="Bookman Old Style"/>
          <w:sz w:val="28"/>
          <w:szCs w:val="28"/>
        </w:rPr>
      </w:pPr>
    </w:p>
    <w:p w14:paraId="58309108" w14:textId="2AC8151C" w:rsidR="00BD0F8B" w:rsidRDefault="00BD0F8B" w:rsidP="009C7F12">
      <w:pPr>
        <w:spacing w:line="360" w:lineRule="auto"/>
        <w:ind w:firstLine="284"/>
        <w:jc w:val="both"/>
        <w:rPr>
          <w:rFonts w:ascii="Bookman Old Style" w:hAnsi="Bookman Old Style"/>
          <w:sz w:val="28"/>
          <w:szCs w:val="28"/>
        </w:rPr>
      </w:pPr>
      <w:r>
        <w:rPr>
          <w:rFonts w:ascii="Bookman Old Style" w:hAnsi="Bookman Old Style"/>
          <w:sz w:val="28"/>
          <w:szCs w:val="28"/>
        </w:rPr>
        <w:t>Adujo que la majestad de</w:t>
      </w:r>
      <w:r w:rsidR="00B240E6">
        <w:rPr>
          <w:rFonts w:ascii="Bookman Old Style" w:hAnsi="Bookman Old Style"/>
          <w:sz w:val="28"/>
          <w:szCs w:val="28"/>
        </w:rPr>
        <w:t xml:space="preserve"> </w:t>
      </w:r>
      <w:r>
        <w:rPr>
          <w:rFonts w:ascii="Bookman Old Style" w:hAnsi="Bookman Old Style"/>
          <w:sz w:val="28"/>
          <w:szCs w:val="28"/>
        </w:rPr>
        <w:t>la justicia no puede terminar en solidaridad de cuerpo, no siendo posible que todos los testigos que actuaron en su caso estén condenados y quienes los “</w:t>
      </w:r>
      <w:r w:rsidRPr="00BD0F8B">
        <w:rPr>
          <w:rFonts w:ascii="Bookman Old Style" w:hAnsi="Bookman Old Style"/>
          <w:i/>
          <w:sz w:val="28"/>
          <w:szCs w:val="28"/>
        </w:rPr>
        <w:t>instrumentalizaron y utilizaron</w:t>
      </w:r>
      <w:r>
        <w:rPr>
          <w:rFonts w:ascii="Bookman Old Style" w:hAnsi="Bookman Old Style"/>
          <w:sz w:val="28"/>
          <w:szCs w:val="28"/>
        </w:rPr>
        <w:t>” queden en la impunida</w:t>
      </w:r>
      <w:r w:rsidR="00C440DD">
        <w:rPr>
          <w:rFonts w:ascii="Bookman Old Style" w:hAnsi="Bookman Old Style"/>
          <w:sz w:val="28"/>
          <w:szCs w:val="28"/>
        </w:rPr>
        <w:t>d</w:t>
      </w:r>
      <w:r>
        <w:rPr>
          <w:rFonts w:ascii="Bookman Old Style" w:hAnsi="Bookman Old Style"/>
          <w:sz w:val="28"/>
          <w:szCs w:val="28"/>
        </w:rPr>
        <w:t>.</w:t>
      </w:r>
    </w:p>
    <w:p w14:paraId="4E0F5C7D" w14:textId="77777777" w:rsidR="00BD0F8B" w:rsidRDefault="00BD0F8B" w:rsidP="009C7F12">
      <w:pPr>
        <w:spacing w:line="360" w:lineRule="auto"/>
        <w:ind w:firstLine="284"/>
        <w:jc w:val="both"/>
        <w:rPr>
          <w:rFonts w:ascii="Bookman Old Style" w:hAnsi="Bookman Old Style"/>
          <w:sz w:val="28"/>
          <w:szCs w:val="28"/>
        </w:rPr>
      </w:pPr>
    </w:p>
    <w:p w14:paraId="2C2AA430" w14:textId="216CAAE0" w:rsidR="00B03252" w:rsidRDefault="00BD0F8B"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Consideró que con la solicitud de preclusión se le está cercenando el derecho a conocer la verdad y el acceso a la justicia, negado por la </w:t>
      </w:r>
      <w:r w:rsidR="00622C10">
        <w:rPr>
          <w:rFonts w:ascii="Bookman Old Style" w:hAnsi="Bookman Old Style"/>
          <w:sz w:val="28"/>
          <w:szCs w:val="28"/>
        </w:rPr>
        <w:t>F</w:t>
      </w:r>
      <w:r>
        <w:rPr>
          <w:rFonts w:ascii="Bookman Old Style" w:hAnsi="Bookman Old Style"/>
          <w:sz w:val="28"/>
          <w:szCs w:val="28"/>
        </w:rPr>
        <w:t xml:space="preserve">iscalía al realizar una petición en contra de la evidencia probatoria.  </w:t>
      </w:r>
    </w:p>
    <w:p w14:paraId="20A9B82D" w14:textId="77777777" w:rsidR="00C440DD" w:rsidRDefault="00C440DD" w:rsidP="009C7F12">
      <w:pPr>
        <w:spacing w:line="360" w:lineRule="auto"/>
        <w:ind w:firstLine="284"/>
        <w:jc w:val="both"/>
        <w:rPr>
          <w:rFonts w:ascii="Bookman Old Style" w:hAnsi="Bookman Old Style"/>
          <w:sz w:val="28"/>
          <w:szCs w:val="28"/>
        </w:rPr>
      </w:pPr>
    </w:p>
    <w:p w14:paraId="55935541" w14:textId="5D445D6F" w:rsidR="0037564D" w:rsidRPr="0037564D" w:rsidRDefault="002F0510" w:rsidP="009C7F12">
      <w:pPr>
        <w:spacing w:line="360" w:lineRule="auto"/>
        <w:ind w:firstLine="284"/>
        <w:jc w:val="center"/>
        <w:rPr>
          <w:rFonts w:ascii="Bookman Old Style" w:hAnsi="Bookman Old Style"/>
          <w:b/>
          <w:sz w:val="28"/>
          <w:szCs w:val="28"/>
        </w:rPr>
      </w:pPr>
      <w:r w:rsidRPr="00604246">
        <w:rPr>
          <w:rFonts w:ascii="Bookman Old Style" w:hAnsi="Bookman Old Style"/>
          <w:b/>
          <w:sz w:val="28"/>
          <w:szCs w:val="28"/>
        </w:rPr>
        <w:t>VI.</w:t>
      </w:r>
      <w:r>
        <w:rPr>
          <w:rFonts w:ascii="Bookman Old Style" w:hAnsi="Bookman Old Style"/>
          <w:b/>
          <w:sz w:val="28"/>
          <w:szCs w:val="28"/>
        </w:rPr>
        <w:t xml:space="preserve"> </w:t>
      </w:r>
      <w:r w:rsidR="00C440DD" w:rsidRPr="0037564D">
        <w:rPr>
          <w:rFonts w:ascii="Bookman Old Style" w:hAnsi="Bookman Old Style"/>
          <w:b/>
          <w:sz w:val="28"/>
          <w:szCs w:val="28"/>
        </w:rPr>
        <w:t xml:space="preserve">Concepto del </w:t>
      </w:r>
      <w:r w:rsidR="00C440DD">
        <w:rPr>
          <w:rFonts w:ascii="Bookman Old Style" w:hAnsi="Bookman Old Style"/>
          <w:b/>
          <w:sz w:val="28"/>
          <w:szCs w:val="28"/>
        </w:rPr>
        <w:t>M</w:t>
      </w:r>
      <w:r w:rsidR="00C440DD" w:rsidRPr="0037564D">
        <w:rPr>
          <w:rFonts w:ascii="Bookman Old Style" w:hAnsi="Bookman Old Style"/>
          <w:b/>
          <w:sz w:val="28"/>
          <w:szCs w:val="28"/>
        </w:rPr>
        <w:t xml:space="preserve">inisterio </w:t>
      </w:r>
      <w:r w:rsidR="00C440DD">
        <w:rPr>
          <w:rFonts w:ascii="Bookman Old Style" w:hAnsi="Bookman Old Style"/>
          <w:b/>
          <w:sz w:val="28"/>
          <w:szCs w:val="28"/>
        </w:rPr>
        <w:t>P</w:t>
      </w:r>
      <w:r w:rsidR="00C440DD" w:rsidRPr="0037564D">
        <w:rPr>
          <w:rFonts w:ascii="Bookman Old Style" w:hAnsi="Bookman Old Style"/>
          <w:b/>
          <w:sz w:val="28"/>
          <w:szCs w:val="28"/>
        </w:rPr>
        <w:t>úblico</w:t>
      </w:r>
    </w:p>
    <w:p w14:paraId="0E437BD4" w14:textId="77777777" w:rsidR="006D6DFA" w:rsidRDefault="006D6DFA" w:rsidP="009C7F12">
      <w:pPr>
        <w:spacing w:line="360" w:lineRule="auto"/>
        <w:ind w:firstLine="284"/>
        <w:jc w:val="both"/>
        <w:rPr>
          <w:rFonts w:ascii="Bookman Old Style" w:hAnsi="Bookman Old Style"/>
          <w:sz w:val="28"/>
          <w:szCs w:val="28"/>
        </w:rPr>
      </w:pPr>
    </w:p>
    <w:p w14:paraId="1057845A" w14:textId="07BA4A5B" w:rsidR="00B03252" w:rsidRDefault="00B03252" w:rsidP="009C7F12">
      <w:pPr>
        <w:spacing w:line="360" w:lineRule="auto"/>
        <w:ind w:firstLine="284"/>
        <w:jc w:val="both"/>
        <w:rPr>
          <w:rFonts w:ascii="Bookman Old Style" w:hAnsi="Bookman Old Style"/>
          <w:sz w:val="28"/>
          <w:szCs w:val="28"/>
        </w:rPr>
      </w:pPr>
      <w:r>
        <w:rPr>
          <w:rFonts w:ascii="Bookman Old Style" w:hAnsi="Bookman Old Style"/>
          <w:sz w:val="28"/>
          <w:szCs w:val="28"/>
        </w:rPr>
        <w:t>La Procuradora Primera Delegada para la Investigación y Juzgamiento Penal solicitó se acogiera la petición de preclusión incoada por el ente fiscal, puesto que de</w:t>
      </w:r>
      <w:r w:rsidR="006472C4">
        <w:rPr>
          <w:rFonts w:ascii="Bookman Old Style" w:hAnsi="Bookman Old Style"/>
          <w:sz w:val="28"/>
          <w:szCs w:val="28"/>
        </w:rPr>
        <w:t>l</w:t>
      </w:r>
      <w:r>
        <w:rPr>
          <w:rFonts w:ascii="Bookman Old Style" w:hAnsi="Bookman Old Style"/>
          <w:sz w:val="28"/>
          <w:szCs w:val="28"/>
        </w:rPr>
        <w:t xml:space="preserve"> caudal probatorio no se infiere la participación de las doctoras ZAMORA ÁVILA y BARBOSA SEDANO en los delitos de falso testimonio, a título de determinadoras, y abuso de función pública.</w:t>
      </w:r>
    </w:p>
    <w:p w14:paraId="1DD1F097" w14:textId="77777777" w:rsidR="00B03252" w:rsidRDefault="00B03252" w:rsidP="009C7F12">
      <w:pPr>
        <w:spacing w:line="360" w:lineRule="auto"/>
        <w:ind w:firstLine="284"/>
        <w:jc w:val="both"/>
        <w:rPr>
          <w:rFonts w:ascii="Bookman Old Style" w:hAnsi="Bookman Old Style"/>
          <w:sz w:val="28"/>
          <w:szCs w:val="28"/>
        </w:rPr>
      </w:pPr>
    </w:p>
    <w:p w14:paraId="5808C229" w14:textId="2BA4B44B" w:rsidR="008C2B8B" w:rsidRDefault="003342F5" w:rsidP="009C7F12">
      <w:pPr>
        <w:spacing w:line="360" w:lineRule="auto"/>
        <w:ind w:firstLine="284"/>
        <w:jc w:val="both"/>
        <w:rPr>
          <w:rFonts w:ascii="Bookman Old Style" w:hAnsi="Bookman Old Style"/>
          <w:sz w:val="28"/>
          <w:szCs w:val="28"/>
        </w:rPr>
      </w:pPr>
      <w:r>
        <w:rPr>
          <w:rFonts w:ascii="Bookman Old Style" w:hAnsi="Bookman Old Style"/>
          <w:sz w:val="28"/>
          <w:szCs w:val="28"/>
        </w:rPr>
        <w:lastRenderedPageBreak/>
        <w:t xml:space="preserve">En efecto, la </w:t>
      </w:r>
      <w:r w:rsidR="006472C4">
        <w:rPr>
          <w:rFonts w:ascii="Bookman Old Style" w:hAnsi="Bookman Old Style"/>
          <w:sz w:val="28"/>
          <w:szCs w:val="28"/>
        </w:rPr>
        <w:t>d</w:t>
      </w:r>
      <w:r>
        <w:rPr>
          <w:rFonts w:ascii="Bookman Old Style" w:hAnsi="Bookman Old Style"/>
          <w:sz w:val="28"/>
          <w:szCs w:val="28"/>
        </w:rPr>
        <w:t>elegada del Ministerio Público hizo eco de lo argumentado por la Fiscal</w:t>
      </w:r>
      <w:r w:rsidR="00BD0F8B">
        <w:rPr>
          <w:rFonts w:ascii="Bookman Old Style" w:hAnsi="Bookman Old Style"/>
          <w:sz w:val="28"/>
          <w:szCs w:val="28"/>
        </w:rPr>
        <w:t>ía</w:t>
      </w:r>
      <w:r>
        <w:rPr>
          <w:rFonts w:ascii="Bookman Old Style" w:hAnsi="Bookman Old Style"/>
          <w:sz w:val="28"/>
          <w:szCs w:val="28"/>
        </w:rPr>
        <w:t xml:space="preserve"> en torno al análisis probatorio</w:t>
      </w:r>
      <w:r w:rsidR="008C61B3">
        <w:rPr>
          <w:rFonts w:ascii="Bookman Old Style" w:hAnsi="Bookman Old Style"/>
          <w:sz w:val="28"/>
          <w:szCs w:val="28"/>
        </w:rPr>
        <w:t>, es decir, refirió que conforme con l</w:t>
      </w:r>
      <w:r w:rsidR="00736A7B">
        <w:rPr>
          <w:rFonts w:ascii="Bookman Old Style" w:hAnsi="Bookman Old Style"/>
          <w:sz w:val="28"/>
          <w:szCs w:val="28"/>
        </w:rPr>
        <w:t>a</w:t>
      </w:r>
      <w:r w:rsidR="008C61B3">
        <w:rPr>
          <w:rFonts w:ascii="Bookman Old Style" w:hAnsi="Bookman Old Style"/>
          <w:sz w:val="28"/>
          <w:szCs w:val="28"/>
        </w:rPr>
        <w:t xml:space="preserve">s </w:t>
      </w:r>
      <w:r w:rsidR="00736A7B">
        <w:rPr>
          <w:rFonts w:ascii="Bookman Old Style" w:hAnsi="Bookman Old Style"/>
          <w:sz w:val="28"/>
          <w:szCs w:val="28"/>
        </w:rPr>
        <w:t>exposiciones</w:t>
      </w:r>
      <w:r w:rsidR="008C61B3">
        <w:rPr>
          <w:rFonts w:ascii="Bookman Old Style" w:hAnsi="Bookman Old Style"/>
          <w:sz w:val="28"/>
          <w:szCs w:val="28"/>
        </w:rPr>
        <w:t xml:space="preserve"> del </w:t>
      </w:r>
      <w:r w:rsidR="00F84287">
        <w:rPr>
          <w:rFonts w:ascii="Bookman Old Style" w:hAnsi="Bookman Old Style"/>
          <w:sz w:val="28"/>
          <w:szCs w:val="28"/>
        </w:rPr>
        <w:t>f</w:t>
      </w:r>
      <w:r w:rsidR="008C61B3">
        <w:rPr>
          <w:rFonts w:ascii="Bookman Old Style" w:hAnsi="Bookman Old Style"/>
          <w:sz w:val="28"/>
          <w:szCs w:val="28"/>
        </w:rPr>
        <w:t xml:space="preserve">iscal 38 </w:t>
      </w:r>
      <w:r w:rsidR="00F84287">
        <w:rPr>
          <w:rFonts w:ascii="Bookman Old Style" w:hAnsi="Bookman Old Style"/>
          <w:sz w:val="28"/>
          <w:szCs w:val="28"/>
        </w:rPr>
        <w:t>e</w:t>
      </w:r>
      <w:r w:rsidR="008C61B3">
        <w:rPr>
          <w:rFonts w:ascii="Bookman Old Style" w:hAnsi="Bookman Old Style"/>
          <w:sz w:val="28"/>
          <w:szCs w:val="28"/>
        </w:rPr>
        <w:t xml:space="preserve">specializado de Cali, su asistente Verónica Hurtado Palma, y los investigadores adscritos a ese despacho, así como las resoluciones emitidas por el servidor público encargado del proceso, se estableció que las </w:t>
      </w:r>
      <w:r w:rsidR="00C440DD">
        <w:rPr>
          <w:rFonts w:ascii="Bookman Old Style" w:hAnsi="Bookman Old Style"/>
          <w:sz w:val="28"/>
          <w:szCs w:val="28"/>
        </w:rPr>
        <w:t xml:space="preserve">funcionarias </w:t>
      </w:r>
      <w:r w:rsidR="008C61B3">
        <w:rPr>
          <w:rFonts w:ascii="Bookman Old Style" w:hAnsi="Bookman Old Style"/>
          <w:sz w:val="28"/>
          <w:szCs w:val="28"/>
        </w:rPr>
        <w:t>denunciadas no tuvieron injerencia alguna en los testimonios que resultaron ser falsos</w:t>
      </w:r>
      <w:r w:rsidR="006472C4">
        <w:rPr>
          <w:rFonts w:ascii="Bookman Old Style" w:hAnsi="Bookman Old Style"/>
          <w:sz w:val="28"/>
          <w:szCs w:val="28"/>
        </w:rPr>
        <w:t xml:space="preserve">, puesto que estos fueron apareciendo al proceso de manera diversa y por intermedio de personas ajenas a las indiciadas, las cuales tampoco participaron en su </w:t>
      </w:r>
      <w:r w:rsidR="00C440DD">
        <w:rPr>
          <w:rFonts w:ascii="Bookman Old Style" w:hAnsi="Bookman Old Style"/>
          <w:sz w:val="28"/>
          <w:szCs w:val="28"/>
        </w:rPr>
        <w:t xml:space="preserve">ordenación y </w:t>
      </w:r>
      <w:r w:rsidR="006472C4">
        <w:rPr>
          <w:rFonts w:ascii="Bookman Old Style" w:hAnsi="Bookman Old Style"/>
          <w:sz w:val="28"/>
          <w:szCs w:val="28"/>
        </w:rPr>
        <w:t>aducción</w:t>
      </w:r>
      <w:r w:rsidR="008C61B3">
        <w:rPr>
          <w:rFonts w:ascii="Bookman Old Style" w:hAnsi="Bookman Old Style"/>
          <w:sz w:val="28"/>
          <w:szCs w:val="28"/>
        </w:rPr>
        <w:t>.</w:t>
      </w:r>
    </w:p>
    <w:p w14:paraId="3EAF1541" w14:textId="77777777" w:rsidR="009C7F12" w:rsidRDefault="009C7F12" w:rsidP="009C7F12">
      <w:pPr>
        <w:spacing w:line="360" w:lineRule="auto"/>
        <w:ind w:firstLine="284"/>
        <w:jc w:val="both"/>
        <w:rPr>
          <w:sz w:val="28"/>
          <w:szCs w:val="28"/>
        </w:rPr>
      </w:pPr>
    </w:p>
    <w:p w14:paraId="3C7EF3C8" w14:textId="2D75E36D" w:rsidR="0038186B" w:rsidRPr="008C2B8B" w:rsidRDefault="008C2B8B" w:rsidP="009C7F12">
      <w:pPr>
        <w:spacing w:line="360" w:lineRule="auto"/>
        <w:ind w:firstLine="284"/>
        <w:jc w:val="both"/>
        <w:rPr>
          <w:rFonts w:ascii="Bookman Old Style" w:hAnsi="Bookman Old Style"/>
          <w:sz w:val="28"/>
          <w:szCs w:val="28"/>
        </w:rPr>
      </w:pPr>
      <w:r w:rsidRPr="008C2B8B">
        <w:rPr>
          <w:rFonts w:ascii="Bookman Old Style" w:hAnsi="Bookman Old Style"/>
          <w:sz w:val="28"/>
          <w:szCs w:val="28"/>
        </w:rPr>
        <w:t>En torno a</w:t>
      </w:r>
      <w:r w:rsidR="0038186B" w:rsidRPr="008C2B8B">
        <w:rPr>
          <w:rFonts w:ascii="Bookman Old Style" w:hAnsi="Bookman Old Style"/>
          <w:sz w:val="28"/>
          <w:szCs w:val="28"/>
        </w:rPr>
        <w:t xml:space="preserve">l </w:t>
      </w:r>
      <w:r w:rsidRPr="008C2B8B">
        <w:rPr>
          <w:rFonts w:ascii="Bookman Old Style" w:hAnsi="Bookman Old Style"/>
          <w:sz w:val="28"/>
          <w:szCs w:val="28"/>
        </w:rPr>
        <w:t xml:space="preserve">punible </w:t>
      </w:r>
      <w:r w:rsidR="0038186B" w:rsidRPr="008C2B8B">
        <w:rPr>
          <w:rFonts w:ascii="Bookman Old Style" w:hAnsi="Bookman Old Style"/>
          <w:sz w:val="28"/>
          <w:szCs w:val="28"/>
        </w:rPr>
        <w:t xml:space="preserve"> </w:t>
      </w:r>
      <w:r w:rsidRPr="008C2B8B">
        <w:rPr>
          <w:rFonts w:ascii="Bookman Old Style" w:hAnsi="Bookman Old Style"/>
          <w:sz w:val="28"/>
          <w:szCs w:val="28"/>
        </w:rPr>
        <w:t>contra la administración pública</w:t>
      </w:r>
      <w:r w:rsidR="00C440DD">
        <w:rPr>
          <w:rFonts w:ascii="Bookman Old Style" w:hAnsi="Bookman Old Style"/>
          <w:sz w:val="28"/>
          <w:szCs w:val="28"/>
        </w:rPr>
        <w:t xml:space="preserve">, también afirmó, </w:t>
      </w:r>
      <w:r w:rsidR="0038186B" w:rsidRPr="008C2B8B">
        <w:rPr>
          <w:rFonts w:ascii="Bookman Old Style" w:hAnsi="Bookman Old Style"/>
          <w:sz w:val="28"/>
          <w:szCs w:val="28"/>
        </w:rPr>
        <w:t xml:space="preserve">hay lugar a predicar la atipicidad en atención a que el hecho del cual se pretende extraer la configuración del delito corresponde a simples conjeturas o suposiciones según las cuales en desarrollo de los mencionados Comités Técnicos las indiciadas habrían direccionado la investigación adelantada de manera autónoma por parte del </w:t>
      </w:r>
      <w:r w:rsidR="00F84287">
        <w:rPr>
          <w:rFonts w:ascii="Bookman Old Style" w:hAnsi="Bookman Old Style"/>
          <w:sz w:val="28"/>
          <w:szCs w:val="28"/>
        </w:rPr>
        <w:t>f</w:t>
      </w:r>
      <w:r w:rsidR="0038186B" w:rsidRPr="008C2B8B">
        <w:rPr>
          <w:rFonts w:ascii="Bookman Old Style" w:hAnsi="Bookman Old Style"/>
          <w:sz w:val="28"/>
          <w:szCs w:val="28"/>
        </w:rPr>
        <w:t xml:space="preserve">iscal 38 </w:t>
      </w:r>
      <w:r w:rsidR="00F84287">
        <w:rPr>
          <w:rFonts w:ascii="Bookman Old Style" w:hAnsi="Bookman Old Style"/>
          <w:sz w:val="28"/>
          <w:szCs w:val="28"/>
        </w:rPr>
        <w:t>e</w:t>
      </w:r>
      <w:r w:rsidR="0038186B" w:rsidRPr="008C2B8B">
        <w:rPr>
          <w:rFonts w:ascii="Bookman Old Style" w:hAnsi="Bookman Old Style"/>
          <w:sz w:val="28"/>
          <w:szCs w:val="28"/>
        </w:rPr>
        <w:t xml:space="preserve">specializado de Cali, quien manifestó en declaración jurada que jamás aquellas le sugirieron </w:t>
      </w:r>
      <w:r w:rsidRPr="008C2B8B">
        <w:rPr>
          <w:rFonts w:ascii="Bookman Old Style" w:hAnsi="Bookman Old Style"/>
          <w:sz w:val="28"/>
          <w:szCs w:val="28"/>
        </w:rPr>
        <w:t>si</w:t>
      </w:r>
      <w:r w:rsidR="0038186B" w:rsidRPr="008C2B8B">
        <w:rPr>
          <w:rFonts w:ascii="Bookman Old Style" w:hAnsi="Bookman Old Style"/>
          <w:sz w:val="28"/>
          <w:szCs w:val="28"/>
        </w:rPr>
        <w:t>quiera el sentido en el cual debieron proferirse las decisiones en el proceso radicado 1202.</w:t>
      </w:r>
    </w:p>
    <w:p w14:paraId="6D5B0D48" w14:textId="77777777" w:rsidR="0038186B" w:rsidRPr="008C2B8B" w:rsidRDefault="0038186B" w:rsidP="009C7F12">
      <w:pPr>
        <w:spacing w:line="360" w:lineRule="auto"/>
        <w:ind w:firstLine="284"/>
        <w:jc w:val="both"/>
        <w:rPr>
          <w:rFonts w:ascii="Bookman Old Style" w:hAnsi="Bookman Old Style"/>
          <w:sz w:val="28"/>
          <w:szCs w:val="28"/>
        </w:rPr>
      </w:pPr>
    </w:p>
    <w:p w14:paraId="2B77C5D7" w14:textId="5715A69E" w:rsidR="000A6890" w:rsidRDefault="0038186B" w:rsidP="00DB2E47">
      <w:pPr>
        <w:spacing w:line="360" w:lineRule="auto"/>
        <w:ind w:firstLine="284"/>
        <w:jc w:val="both"/>
        <w:rPr>
          <w:rFonts w:ascii="Bookman Old Style" w:hAnsi="Bookman Old Style"/>
          <w:sz w:val="28"/>
          <w:szCs w:val="28"/>
        </w:rPr>
      </w:pPr>
      <w:r w:rsidRPr="008C2B8B">
        <w:rPr>
          <w:rFonts w:ascii="Bookman Old Style" w:hAnsi="Bookman Old Style"/>
          <w:sz w:val="28"/>
          <w:szCs w:val="28"/>
        </w:rPr>
        <w:t xml:space="preserve">Los Comités </w:t>
      </w:r>
      <w:r w:rsidR="008C2B8B" w:rsidRPr="008C2B8B">
        <w:rPr>
          <w:rFonts w:ascii="Bookman Old Style" w:hAnsi="Bookman Old Style"/>
          <w:sz w:val="28"/>
          <w:szCs w:val="28"/>
        </w:rPr>
        <w:t>Técnico-</w:t>
      </w:r>
      <w:r w:rsidRPr="008C2B8B">
        <w:rPr>
          <w:rFonts w:ascii="Bookman Old Style" w:hAnsi="Bookman Old Style"/>
          <w:sz w:val="28"/>
          <w:szCs w:val="28"/>
        </w:rPr>
        <w:t xml:space="preserve">Jurídicos no surgieron ni fueron convocados al amparo de ningún capricho o arbitrariedad de </w:t>
      </w:r>
      <w:r w:rsidRPr="008C2B8B">
        <w:rPr>
          <w:rFonts w:ascii="Bookman Old Style" w:hAnsi="Bookman Old Style"/>
          <w:sz w:val="28"/>
          <w:szCs w:val="28"/>
        </w:rPr>
        <w:lastRenderedPageBreak/>
        <w:t>las indiciadas</w:t>
      </w:r>
      <w:r w:rsidR="008C2B8B">
        <w:rPr>
          <w:rFonts w:ascii="Bookman Old Style" w:hAnsi="Bookman Old Style"/>
          <w:sz w:val="28"/>
          <w:szCs w:val="28"/>
        </w:rPr>
        <w:t>,</w:t>
      </w:r>
      <w:r w:rsidRPr="008C2B8B">
        <w:rPr>
          <w:rFonts w:ascii="Bookman Old Style" w:hAnsi="Bookman Old Style"/>
          <w:sz w:val="28"/>
          <w:szCs w:val="28"/>
        </w:rPr>
        <w:t xml:space="preserve"> sino que la existencia de </w:t>
      </w:r>
      <w:r w:rsidR="0096515D" w:rsidRPr="008C2B8B">
        <w:rPr>
          <w:rFonts w:ascii="Bookman Old Style" w:hAnsi="Bookman Old Style"/>
          <w:sz w:val="28"/>
          <w:szCs w:val="28"/>
        </w:rPr>
        <w:t>estos se encuentra</w:t>
      </w:r>
      <w:r w:rsidRPr="008C2B8B">
        <w:rPr>
          <w:rFonts w:ascii="Bookman Old Style" w:hAnsi="Bookman Old Style"/>
          <w:sz w:val="28"/>
          <w:szCs w:val="28"/>
        </w:rPr>
        <w:t xml:space="preserve"> contemplad</w:t>
      </w:r>
      <w:r w:rsidR="0096515D">
        <w:rPr>
          <w:rFonts w:ascii="Bookman Old Style" w:hAnsi="Bookman Old Style"/>
          <w:sz w:val="28"/>
          <w:szCs w:val="28"/>
        </w:rPr>
        <w:t>o</w:t>
      </w:r>
      <w:r w:rsidRPr="008C2B8B">
        <w:rPr>
          <w:rFonts w:ascii="Bookman Old Style" w:hAnsi="Bookman Old Style"/>
          <w:sz w:val="28"/>
          <w:szCs w:val="28"/>
        </w:rPr>
        <w:t xml:space="preserve"> en el Estatuto Orgánico de la Fiscalía General de la Nación, Ley 938 de 2004 y Manual de Funciones para los servidores del ente acusador y con esa estricta sujeción las mencionadas participaron en ellos, sin invadir la esfera o el ámbito funcional del citado.</w:t>
      </w:r>
    </w:p>
    <w:p w14:paraId="74A5E9B1" w14:textId="77777777" w:rsidR="002D277B" w:rsidRDefault="002D277B" w:rsidP="00DB2E47">
      <w:pPr>
        <w:spacing w:line="360" w:lineRule="auto"/>
        <w:ind w:firstLine="284"/>
        <w:jc w:val="both"/>
        <w:rPr>
          <w:rFonts w:ascii="Bookman Old Style" w:hAnsi="Bookman Old Style"/>
          <w:sz w:val="28"/>
          <w:szCs w:val="28"/>
        </w:rPr>
      </w:pPr>
    </w:p>
    <w:p w14:paraId="7E016882" w14:textId="2D90E694" w:rsidR="008C2B8B" w:rsidRPr="00A168DB" w:rsidRDefault="002F0510" w:rsidP="009C7F12">
      <w:pPr>
        <w:spacing w:line="360" w:lineRule="auto"/>
        <w:ind w:firstLine="284"/>
        <w:jc w:val="center"/>
        <w:rPr>
          <w:rFonts w:ascii="Bookman Old Style" w:hAnsi="Bookman Old Style"/>
          <w:b/>
          <w:sz w:val="28"/>
          <w:szCs w:val="28"/>
        </w:rPr>
      </w:pPr>
      <w:r>
        <w:rPr>
          <w:rFonts w:ascii="Bookman Old Style" w:hAnsi="Bookman Old Style"/>
          <w:b/>
          <w:sz w:val="28"/>
          <w:szCs w:val="28"/>
        </w:rPr>
        <w:t xml:space="preserve">VII. </w:t>
      </w:r>
      <w:r w:rsidR="00C440DD">
        <w:rPr>
          <w:rFonts w:ascii="Bookman Old Style" w:hAnsi="Bookman Old Style"/>
          <w:b/>
          <w:sz w:val="28"/>
          <w:szCs w:val="28"/>
        </w:rPr>
        <w:t>Defensor de las indiciadas</w:t>
      </w:r>
    </w:p>
    <w:p w14:paraId="18C8F051" w14:textId="07805D2B" w:rsidR="008C2B8B" w:rsidRDefault="008C2B8B" w:rsidP="009C7F12">
      <w:pPr>
        <w:spacing w:line="360" w:lineRule="auto"/>
        <w:ind w:firstLine="284"/>
        <w:jc w:val="both"/>
        <w:rPr>
          <w:rFonts w:ascii="Bookman Old Style" w:hAnsi="Bookman Old Style"/>
          <w:sz w:val="28"/>
          <w:szCs w:val="28"/>
        </w:rPr>
      </w:pPr>
    </w:p>
    <w:p w14:paraId="6282FBE2" w14:textId="131F94B8" w:rsidR="00A168DB" w:rsidRDefault="00A168DB" w:rsidP="009C7F12">
      <w:pPr>
        <w:spacing w:line="360" w:lineRule="auto"/>
        <w:ind w:firstLine="284"/>
        <w:jc w:val="both"/>
        <w:rPr>
          <w:rFonts w:ascii="Bookman Old Style" w:hAnsi="Bookman Old Style"/>
          <w:sz w:val="28"/>
          <w:szCs w:val="28"/>
        </w:rPr>
      </w:pPr>
      <w:r>
        <w:rPr>
          <w:rFonts w:ascii="Bookman Old Style" w:hAnsi="Bookman Old Style"/>
          <w:sz w:val="28"/>
          <w:szCs w:val="28"/>
        </w:rPr>
        <w:t>Consideró que lo afirmado por el apoderado de la víctima</w:t>
      </w:r>
      <w:r w:rsidR="000A6890">
        <w:rPr>
          <w:rFonts w:ascii="Bookman Old Style" w:hAnsi="Bookman Old Style"/>
          <w:sz w:val="28"/>
          <w:szCs w:val="28"/>
        </w:rPr>
        <w:t>,</w:t>
      </w:r>
      <w:r>
        <w:rPr>
          <w:rFonts w:ascii="Bookman Old Style" w:hAnsi="Bookman Old Style"/>
          <w:sz w:val="28"/>
          <w:szCs w:val="28"/>
        </w:rPr>
        <w:t xml:space="preserve"> en torno a que el </w:t>
      </w:r>
      <w:r w:rsidR="00F84287">
        <w:rPr>
          <w:rFonts w:ascii="Bookman Old Style" w:hAnsi="Bookman Old Style"/>
          <w:sz w:val="28"/>
          <w:szCs w:val="28"/>
        </w:rPr>
        <w:t>f</w:t>
      </w:r>
      <w:r>
        <w:rPr>
          <w:rFonts w:ascii="Bookman Old Style" w:hAnsi="Bookman Old Style"/>
          <w:sz w:val="28"/>
          <w:szCs w:val="28"/>
        </w:rPr>
        <w:t xml:space="preserve">iscal 38 </w:t>
      </w:r>
      <w:r w:rsidR="00F84287">
        <w:rPr>
          <w:rFonts w:ascii="Bookman Old Style" w:hAnsi="Bookman Old Style"/>
          <w:sz w:val="28"/>
          <w:szCs w:val="28"/>
        </w:rPr>
        <w:t>e</w:t>
      </w:r>
      <w:r>
        <w:rPr>
          <w:rFonts w:ascii="Bookman Old Style" w:hAnsi="Bookman Old Style"/>
          <w:sz w:val="28"/>
          <w:szCs w:val="28"/>
        </w:rPr>
        <w:t>specializado era un “</w:t>
      </w:r>
      <w:r w:rsidRPr="00A168DB">
        <w:rPr>
          <w:rFonts w:ascii="Bookman Old Style" w:hAnsi="Bookman Old Style"/>
          <w:i/>
          <w:sz w:val="28"/>
          <w:szCs w:val="28"/>
        </w:rPr>
        <w:t>comodín</w:t>
      </w:r>
      <w:r>
        <w:rPr>
          <w:rFonts w:ascii="Bookman Old Style" w:hAnsi="Bookman Old Style"/>
          <w:sz w:val="28"/>
          <w:szCs w:val="28"/>
        </w:rPr>
        <w:t>”</w:t>
      </w:r>
      <w:r w:rsidR="000A6890">
        <w:rPr>
          <w:rFonts w:ascii="Bookman Old Style" w:hAnsi="Bookman Old Style"/>
          <w:sz w:val="28"/>
          <w:szCs w:val="28"/>
        </w:rPr>
        <w:t>,</w:t>
      </w:r>
      <w:r>
        <w:rPr>
          <w:rFonts w:ascii="Bookman Old Style" w:hAnsi="Bookman Old Style"/>
          <w:sz w:val="28"/>
          <w:szCs w:val="28"/>
        </w:rPr>
        <w:t xml:space="preserve"> proviene de un análisis sesgado que hizo de los elementos de convicción. </w:t>
      </w:r>
      <w:r w:rsidR="00C440DD">
        <w:rPr>
          <w:rFonts w:ascii="Bookman Old Style" w:hAnsi="Bookman Old Style"/>
          <w:sz w:val="28"/>
          <w:szCs w:val="28"/>
        </w:rPr>
        <w:t>S</w:t>
      </w:r>
      <w:r>
        <w:rPr>
          <w:rFonts w:ascii="Bookman Old Style" w:hAnsi="Bookman Old Style"/>
          <w:sz w:val="28"/>
          <w:szCs w:val="28"/>
        </w:rPr>
        <w:t>eñaló que no tuvo en cuenta el “</w:t>
      </w:r>
      <w:r w:rsidRPr="00A168DB">
        <w:rPr>
          <w:rFonts w:ascii="Bookman Old Style" w:hAnsi="Bookman Old Style"/>
          <w:i/>
          <w:sz w:val="28"/>
          <w:szCs w:val="28"/>
        </w:rPr>
        <w:t>dicho</w:t>
      </w:r>
      <w:r>
        <w:rPr>
          <w:rFonts w:ascii="Bookman Old Style" w:hAnsi="Bookman Old Style"/>
          <w:sz w:val="28"/>
          <w:szCs w:val="28"/>
        </w:rPr>
        <w:t xml:space="preserve">” del </w:t>
      </w:r>
      <w:r w:rsidR="00F84287">
        <w:rPr>
          <w:rFonts w:ascii="Bookman Old Style" w:hAnsi="Bookman Old Style"/>
          <w:sz w:val="28"/>
          <w:szCs w:val="28"/>
        </w:rPr>
        <w:t>f</w:t>
      </w:r>
      <w:r>
        <w:rPr>
          <w:rFonts w:ascii="Bookman Old Style" w:hAnsi="Bookman Old Style"/>
          <w:sz w:val="28"/>
          <w:szCs w:val="28"/>
        </w:rPr>
        <w:t xml:space="preserve">iscal, quien con meridiana claridad relató que fue </w:t>
      </w:r>
      <w:r w:rsidR="00EE6832">
        <w:rPr>
          <w:rFonts w:ascii="Bookman Old Style" w:hAnsi="Bookman Old Style"/>
          <w:sz w:val="28"/>
          <w:szCs w:val="28"/>
        </w:rPr>
        <w:t>é</w:t>
      </w:r>
      <w:r>
        <w:rPr>
          <w:rFonts w:ascii="Bookman Old Style" w:hAnsi="Bookman Old Style"/>
          <w:sz w:val="28"/>
          <w:szCs w:val="28"/>
        </w:rPr>
        <w:t>l quien tomó las decisiones respecto de Sigifredo López Tobón y que a MARTHA LUCÍA ZAMORA ÁVILA solo le correspondió una labor de asesoría y suministro de jurisprudencia.</w:t>
      </w:r>
    </w:p>
    <w:p w14:paraId="4028A226" w14:textId="71E1650B" w:rsidR="00A168DB" w:rsidRDefault="00A168DB" w:rsidP="009C7F12">
      <w:pPr>
        <w:spacing w:line="360" w:lineRule="auto"/>
        <w:ind w:firstLine="284"/>
        <w:jc w:val="both"/>
        <w:rPr>
          <w:rFonts w:ascii="Bookman Old Style" w:hAnsi="Bookman Old Style"/>
          <w:sz w:val="28"/>
          <w:szCs w:val="28"/>
        </w:rPr>
      </w:pPr>
    </w:p>
    <w:p w14:paraId="18BCADC2" w14:textId="1C031387" w:rsidR="001F4AF3" w:rsidRDefault="00C440DD" w:rsidP="00DB2E47">
      <w:pPr>
        <w:spacing w:line="360" w:lineRule="auto"/>
        <w:ind w:firstLine="284"/>
        <w:jc w:val="both"/>
        <w:rPr>
          <w:rFonts w:ascii="Bookman Old Style" w:hAnsi="Bookman Old Style"/>
          <w:sz w:val="28"/>
          <w:szCs w:val="28"/>
        </w:rPr>
      </w:pPr>
      <w:r>
        <w:rPr>
          <w:rFonts w:ascii="Bookman Old Style" w:hAnsi="Bookman Old Style"/>
          <w:sz w:val="28"/>
          <w:szCs w:val="28"/>
        </w:rPr>
        <w:t xml:space="preserve">Sostuvo que el </w:t>
      </w:r>
      <w:r w:rsidR="00A168DB">
        <w:rPr>
          <w:rFonts w:ascii="Bookman Old Style" w:hAnsi="Bookman Old Style"/>
          <w:sz w:val="28"/>
          <w:szCs w:val="28"/>
        </w:rPr>
        <w:t>testimonio</w:t>
      </w:r>
      <w:r>
        <w:rPr>
          <w:rFonts w:ascii="Bookman Old Style" w:hAnsi="Bookman Old Style"/>
          <w:sz w:val="28"/>
          <w:szCs w:val="28"/>
        </w:rPr>
        <w:t xml:space="preserve"> de Paulo César García López</w:t>
      </w:r>
      <w:r w:rsidR="00A168DB">
        <w:rPr>
          <w:rFonts w:ascii="Bookman Old Style" w:hAnsi="Bookman Old Style"/>
          <w:sz w:val="28"/>
          <w:szCs w:val="28"/>
        </w:rPr>
        <w:t xml:space="preserve"> es de relevancia en tanto proviene no de los investigadores de apoyo, sino precisamente</w:t>
      </w:r>
      <w:r w:rsidR="001F4AF3">
        <w:rPr>
          <w:rFonts w:ascii="Bookman Old Style" w:hAnsi="Bookman Old Style"/>
          <w:sz w:val="28"/>
          <w:szCs w:val="28"/>
        </w:rPr>
        <w:t xml:space="preserve"> </w:t>
      </w:r>
      <w:r w:rsidR="00A52099" w:rsidRPr="001F4AF3">
        <w:rPr>
          <w:rFonts w:ascii="Bookman Old Style" w:hAnsi="Bookman Old Style"/>
          <w:sz w:val="28"/>
          <w:szCs w:val="28"/>
        </w:rPr>
        <w:t xml:space="preserve">del funcionario judicial que tenía responsabilidad y competencia para pronunciarse respecto de la situación jurídica de </w:t>
      </w:r>
      <w:r w:rsidR="001F4AF3">
        <w:rPr>
          <w:rFonts w:ascii="Bookman Old Style" w:hAnsi="Bookman Old Style"/>
          <w:sz w:val="28"/>
          <w:szCs w:val="28"/>
        </w:rPr>
        <w:t>Sigifredo López Tobón</w:t>
      </w:r>
      <w:r w:rsidR="00A52099" w:rsidRPr="001F4AF3">
        <w:rPr>
          <w:rFonts w:ascii="Bookman Old Style" w:hAnsi="Bookman Old Style"/>
          <w:smallCaps/>
          <w:sz w:val="28"/>
          <w:szCs w:val="28"/>
        </w:rPr>
        <w:t>,</w:t>
      </w:r>
      <w:r w:rsidR="00A52099" w:rsidRPr="001F4AF3">
        <w:rPr>
          <w:rFonts w:ascii="Bookman Old Style" w:hAnsi="Bookman Old Style"/>
          <w:sz w:val="28"/>
          <w:szCs w:val="28"/>
        </w:rPr>
        <w:t xml:space="preserve"> </w:t>
      </w:r>
      <w:r w:rsidR="001F4AF3">
        <w:rPr>
          <w:rFonts w:ascii="Bookman Old Style" w:hAnsi="Bookman Old Style"/>
          <w:sz w:val="28"/>
          <w:szCs w:val="28"/>
        </w:rPr>
        <w:t xml:space="preserve">pues sería </w:t>
      </w:r>
      <w:r w:rsidR="00A52099" w:rsidRPr="001F4AF3">
        <w:rPr>
          <w:rFonts w:ascii="Bookman Old Style" w:hAnsi="Bookman Old Style"/>
          <w:sz w:val="28"/>
          <w:szCs w:val="28"/>
        </w:rPr>
        <w:t>natural que la persona investigada penalmente por los hechos que suscitan nuestra atención</w:t>
      </w:r>
      <w:r>
        <w:rPr>
          <w:rFonts w:ascii="Bookman Old Style" w:hAnsi="Bookman Old Style"/>
          <w:sz w:val="28"/>
          <w:szCs w:val="28"/>
        </w:rPr>
        <w:t>,</w:t>
      </w:r>
      <w:r w:rsidR="00A52099" w:rsidRPr="001F4AF3">
        <w:rPr>
          <w:rFonts w:ascii="Bookman Old Style" w:hAnsi="Bookman Old Style"/>
          <w:sz w:val="28"/>
          <w:szCs w:val="28"/>
        </w:rPr>
        <w:t xml:space="preserve"> en caso de haber sido manipulad</w:t>
      </w:r>
      <w:r w:rsidR="001F4AF3">
        <w:rPr>
          <w:rFonts w:ascii="Bookman Old Style" w:hAnsi="Bookman Old Style"/>
          <w:sz w:val="28"/>
          <w:szCs w:val="28"/>
        </w:rPr>
        <w:t>a</w:t>
      </w:r>
      <w:r w:rsidR="00A52099" w:rsidRPr="001F4AF3">
        <w:rPr>
          <w:rFonts w:ascii="Bookman Old Style" w:hAnsi="Bookman Old Style"/>
          <w:sz w:val="28"/>
          <w:szCs w:val="28"/>
        </w:rPr>
        <w:t xml:space="preserve"> y sometid</w:t>
      </w:r>
      <w:r w:rsidR="001F4AF3">
        <w:rPr>
          <w:rFonts w:ascii="Bookman Old Style" w:hAnsi="Bookman Old Style"/>
          <w:sz w:val="28"/>
          <w:szCs w:val="28"/>
        </w:rPr>
        <w:t>a</w:t>
      </w:r>
      <w:r w:rsidR="00A52099" w:rsidRPr="001F4AF3">
        <w:rPr>
          <w:rFonts w:ascii="Bookman Old Style" w:hAnsi="Bookman Old Style"/>
          <w:sz w:val="28"/>
          <w:szCs w:val="28"/>
        </w:rPr>
        <w:t xml:space="preserve"> a órdenes, con seguridad habría </w:t>
      </w:r>
      <w:r w:rsidR="00A52099" w:rsidRPr="001F4AF3">
        <w:rPr>
          <w:rFonts w:ascii="Bookman Old Style" w:hAnsi="Bookman Old Style"/>
          <w:sz w:val="28"/>
          <w:szCs w:val="28"/>
        </w:rPr>
        <w:lastRenderedPageBreak/>
        <w:t>declarado que ello aconteció, pues manifestaciones de esta naturaleza le habrían resultado de utilidad para eludir cualquier presunta responsabilidad penal ya que la dogmática penal más elemental enseña que quien es instrumentalizado no responde penalmente</w:t>
      </w:r>
      <w:r w:rsidR="000E4E76">
        <w:rPr>
          <w:rFonts w:ascii="Bookman Old Style" w:hAnsi="Bookman Old Style"/>
          <w:sz w:val="28"/>
          <w:szCs w:val="28"/>
        </w:rPr>
        <w:t>,</w:t>
      </w:r>
      <w:r w:rsidR="00A52099" w:rsidRPr="001F4AF3">
        <w:rPr>
          <w:rFonts w:ascii="Bookman Old Style" w:hAnsi="Bookman Old Style"/>
          <w:sz w:val="28"/>
          <w:szCs w:val="28"/>
        </w:rPr>
        <w:t xml:space="preserve"> dado que el juicio de reproche recae en el autor mediato y, sin embargo, </w:t>
      </w:r>
      <w:r w:rsidR="001F4AF3">
        <w:rPr>
          <w:rFonts w:ascii="Bookman Old Style" w:hAnsi="Bookman Old Style"/>
          <w:sz w:val="28"/>
          <w:szCs w:val="28"/>
        </w:rPr>
        <w:t xml:space="preserve">Paulo César García López </w:t>
      </w:r>
      <w:r w:rsidR="00A52099" w:rsidRPr="001F4AF3">
        <w:rPr>
          <w:rFonts w:ascii="Bookman Old Style" w:hAnsi="Bookman Old Style"/>
          <w:sz w:val="28"/>
          <w:szCs w:val="28"/>
        </w:rPr>
        <w:t xml:space="preserve"> asumió la responsabilidad de la decisión que afectó a </w:t>
      </w:r>
      <w:r w:rsidR="001F4AF3">
        <w:rPr>
          <w:rFonts w:ascii="Bookman Old Style" w:hAnsi="Bookman Old Style"/>
          <w:sz w:val="28"/>
          <w:szCs w:val="28"/>
        </w:rPr>
        <w:t>López Tobón</w:t>
      </w:r>
      <w:r w:rsidR="00A52099" w:rsidRPr="001F4AF3">
        <w:rPr>
          <w:rFonts w:ascii="Bookman Old Style" w:hAnsi="Bookman Old Style"/>
          <w:sz w:val="28"/>
          <w:szCs w:val="28"/>
        </w:rPr>
        <w:t xml:space="preserve"> sin que intentara trasladar la misma a</w:t>
      </w:r>
      <w:r w:rsidR="001F4AF3">
        <w:rPr>
          <w:rFonts w:ascii="Bookman Old Style" w:hAnsi="Bookman Old Style"/>
          <w:sz w:val="28"/>
          <w:szCs w:val="28"/>
        </w:rPr>
        <w:t xml:space="preserve"> ZAMORA ÁVILA.</w:t>
      </w:r>
    </w:p>
    <w:p w14:paraId="3D10EEFF" w14:textId="77777777" w:rsidR="002D277B" w:rsidRDefault="002D277B" w:rsidP="00DB2E47">
      <w:pPr>
        <w:spacing w:line="360" w:lineRule="auto"/>
        <w:ind w:firstLine="284"/>
        <w:jc w:val="both"/>
        <w:rPr>
          <w:rFonts w:ascii="Bookman Old Style" w:hAnsi="Bookman Old Style"/>
          <w:sz w:val="28"/>
          <w:szCs w:val="28"/>
        </w:rPr>
      </w:pPr>
    </w:p>
    <w:p w14:paraId="0611AE20" w14:textId="6155EAD2" w:rsidR="00E14B03" w:rsidRDefault="00E14B03"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Destacó que el </w:t>
      </w:r>
      <w:r w:rsidR="00F84287">
        <w:rPr>
          <w:rFonts w:ascii="Bookman Old Style" w:hAnsi="Bookman Old Style"/>
          <w:sz w:val="28"/>
          <w:szCs w:val="28"/>
        </w:rPr>
        <w:t>f</w:t>
      </w:r>
      <w:r>
        <w:rPr>
          <w:rFonts w:ascii="Bookman Old Style" w:hAnsi="Bookman Old Style"/>
          <w:sz w:val="28"/>
          <w:szCs w:val="28"/>
        </w:rPr>
        <w:t xml:space="preserve">iscal </w:t>
      </w:r>
      <w:r w:rsidR="00F84287">
        <w:rPr>
          <w:rFonts w:ascii="Bookman Old Style" w:hAnsi="Bookman Old Style"/>
          <w:sz w:val="28"/>
          <w:szCs w:val="28"/>
        </w:rPr>
        <w:t>g</w:t>
      </w:r>
      <w:r>
        <w:rPr>
          <w:rFonts w:ascii="Bookman Old Style" w:hAnsi="Bookman Old Style"/>
          <w:sz w:val="28"/>
          <w:szCs w:val="28"/>
        </w:rPr>
        <w:t xml:space="preserve">eneral de la </w:t>
      </w:r>
      <w:r w:rsidR="00F84287">
        <w:rPr>
          <w:rFonts w:ascii="Bookman Old Style" w:hAnsi="Bookman Old Style"/>
          <w:sz w:val="28"/>
          <w:szCs w:val="28"/>
        </w:rPr>
        <w:t>n</w:t>
      </w:r>
      <w:r>
        <w:rPr>
          <w:rFonts w:ascii="Bookman Old Style" w:hAnsi="Bookman Old Style"/>
          <w:sz w:val="28"/>
          <w:szCs w:val="28"/>
        </w:rPr>
        <w:t xml:space="preserve">ación estaba enterado del asunto y por su trascendencia le interesaba tener información permanente y confiable sobre el desarrollo de la investigación que involucraba a uno de los secuestrados y, por lo mismo, se exigía de la entidad responsabilidad y garantía de que las decisiones fuesen en derecho. Por esa razón trabó la relación jerárquica-profesional con MARTHA LUCÍA ZAMORA ÁVILA, quien para ese momento ejercía como </w:t>
      </w:r>
      <w:r w:rsidR="00F84287">
        <w:rPr>
          <w:rFonts w:ascii="Bookman Old Style" w:hAnsi="Bookman Old Style"/>
          <w:sz w:val="28"/>
          <w:szCs w:val="28"/>
        </w:rPr>
        <w:t>f</w:t>
      </w:r>
      <w:r>
        <w:rPr>
          <w:rFonts w:ascii="Bookman Old Style" w:hAnsi="Bookman Old Style"/>
          <w:sz w:val="28"/>
          <w:szCs w:val="28"/>
        </w:rPr>
        <w:t xml:space="preserve">iscal </w:t>
      </w:r>
      <w:r w:rsidR="00F84287">
        <w:rPr>
          <w:rFonts w:ascii="Bookman Old Style" w:hAnsi="Bookman Old Style"/>
          <w:sz w:val="28"/>
          <w:szCs w:val="28"/>
        </w:rPr>
        <w:t>d</w:t>
      </w:r>
      <w:r>
        <w:rPr>
          <w:rFonts w:ascii="Bookman Old Style" w:hAnsi="Bookman Old Style"/>
          <w:sz w:val="28"/>
          <w:szCs w:val="28"/>
        </w:rPr>
        <w:t xml:space="preserve">elegada ante la Corte Suprema de Justicia, con funciones de Jefe de Unidad. </w:t>
      </w:r>
    </w:p>
    <w:p w14:paraId="2BA9219D" w14:textId="77777777" w:rsidR="00E14B03" w:rsidRDefault="00E14B03" w:rsidP="009C7F12">
      <w:pPr>
        <w:spacing w:line="360" w:lineRule="auto"/>
        <w:ind w:firstLine="284"/>
        <w:jc w:val="both"/>
        <w:rPr>
          <w:rFonts w:ascii="Bookman Old Style" w:hAnsi="Bookman Old Style"/>
          <w:sz w:val="28"/>
          <w:szCs w:val="28"/>
        </w:rPr>
      </w:pPr>
    </w:p>
    <w:p w14:paraId="127B4AEC" w14:textId="724D68A4" w:rsidR="00E14B03" w:rsidRDefault="00E14B03" w:rsidP="009C7F12">
      <w:pPr>
        <w:spacing w:line="360" w:lineRule="auto"/>
        <w:ind w:firstLine="284"/>
        <w:jc w:val="both"/>
        <w:rPr>
          <w:rFonts w:ascii="Bookman Old Style" w:hAnsi="Bookman Old Style"/>
          <w:sz w:val="28"/>
          <w:szCs w:val="28"/>
        </w:rPr>
      </w:pPr>
      <w:r>
        <w:rPr>
          <w:rFonts w:ascii="Bookman Old Style" w:hAnsi="Bookman Old Style"/>
          <w:sz w:val="28"/>
          <w:szCs w:val="28"/>
        </w:rPr>
        <w:t>Subrayó</w:t>
      </w:r>
      <w:r w:rsidR="000E4E76">
        <w:rPr>
          <w:rFonts w:ascii="Bookman Old Style" w:hAnsi="Bookman Old Style"/>
          <w:sz w:val="28"/>
          <w:szCs w:val="28"/>
        </w:rPr>
        <w:t>,</w:t>
      </w:r>
      <w:r>
        <w:rPr>
          <w:rFonts w:ascii="Bookman Old Style" w:hAnsi="Bookman Old Style"/>
          <w:sz w:val="28"/>
          <w:szCs w:val="28"/>
        </w:rPr>
        <w:t xml:space="preserve"> igualmente, la normatividad que le permitía al </w:t>
      </w:r>
      <w:r w:rsidR="00F84287">
        <w:rPr>
          <w:rFonts w:ascii="Bookman Old Style" w:hAnsi="Bookman Old Style"/>
          <w:sz w:val="28"/>
          <w:szCs w:val="28"/>
        </w:rPr>
        <w:t>f</w:t>
      </w:r>
      <w:r>
        <w:rPr>
          <w:rFonts w:ascii="Bookman Old Style" w:hAnsi="Bookman Old Style"/>
          <w:sz w:val="28"/>
          <w:szCs w:val="28"/>
        </w:rPr>
        <w:t xml:space="preserve">iscal </w:t>
      </w:r>
      <w:r w:rsidR="00F84287">
        <w:rPr>
          <w:rFonts w:ascii="Bookman Old Style" w:hAnsi="Bookman Old Style"/>
          <w:sz w:val="28"/>
          <w:szCs w:val="28"/>
        </w:rPr>
        <w:t>g</w:t>
      </w:r>
      <w:r>
        <w:rPr>
          <w:rFonts w:ascii="Bookman Old Style" w:hAnsi="Bookman Old Style"/>
          <w:sz w:val="28"/>
          <w:szCs w:val="28"/>
        </w:rPr>
        <w:t xml:space="preserve">eneral de la </w:t>
      </w:r>
      <w:r w:rsidR="00F84287">
        <w:rPr>
          <w:rFonts w:ascii="Bookman Old Style" w:hAnsi="Bookman Old Style"/>
          <w:sz w:val="28"/>
          <w:szCs w:val="28"/>
        </w:rPr>
        <w:t>n</w:t>
      </w:r>
      <w:r>
        <w:rPr>
          <w:rFonts w:ascii="Bookman Old Style" w:hAnsi="Bookman Old Style"/>
          <w:sz w:val="28"/>
          <w:szCs w:val="28"/>
        </w:rPr>
        <w:t>ación “</w:t>
      </w:r>
      <w:r w:rsidRPr="00294354">
        <w:rPr>
          <w:rFonts w:ascii="Bookman Old Style" w:hAnsi="Bookman Old Style"/>
          <w:i/>
          <w:sz w:val="28"/>
          <w:szCs w:val="28"/>
        </w:rPr>
        <w:t>dirigir, coordinar y controlar el desarrollo de la función investigativa y acusatoria contra los presuntos infractores de la Ley penal directamente o a través de sus delegados</w:t>
      </w:r>
      <w:r>
        <w:rPr>
          <w:rFonts w:ascii="Bookman Old Style" w:hAnsi="Bookman Old Style"/>
          <w:sz w:val="28"/>
          <w:szCs w:val="28"/>
        </w:rPr>
        <w:t xml:space="preserve">” </w:t>
      </w:r>
      <w:r w:rsidR="00DD4395">
        <w:rPr>
          <w:rFonts w:ascii="Bookman Old Style" w:hAnsi="Bookman Old Style"/>
          <w:sz w:val="28"/>
          <w:szCs w:val="28"/>
        </w:rPr>
        <w:t xml:space="preserve">(art. 11, Ley 938 de 2004), así como las herramientas que tenía para hacer posible esa labor a través de sus delegados, esto es, la de los Comités de Trabajo. En ese </w:t>
      </w:r>
      <w:r w:rsidR="00DD4395">
        <w:rPr>
          <w:rFonts w:ascii="Bookman Old Style" w:hAnsi="Bookman Old Style"/>
          <w:sz w:val="28"/>
          <w:szCs w:val="28"/>
        </w:rPr>
        <w:lastRenderedPageBreak/>
        <w:t>mismo orden, recalcó el artículo 14 de la norma sobre las funciones adicionales que deben cumplir los Delegados</w:t>
      </w:r>
      <w:r w:rsidR="00EB34D4">
        <w:rPr>
          <w:rFonts w:ascii="Bookman Old Style" w:hAnsi="Bookman Old Style"/>
          <w:sz w:val="28"/>
          <w:szCs w:val="28"/>
        </w:rPr>
        <w:t xml:space="preserve"> </w:t>
      </w:r>
      <w:r w:rsidR="00DD4395">
        <w:rPr>
          <w:rFonts w:ascii="Bookman Old Style" w:hAnsi="Bookman Old Style"/>
          <w:sz w:val="28"/>
          <w:szCs w:val="28"/>
        </w:rPr>
        <w:t>ante la Corte Suprema de Justicia, no otras que las que les imponga el jefe de la entidad, y los memorandos que autorizan para que en los casos complejos se apele a la orientación de estos funcionarios.</w:t>
      </w:r>
    </w:p>
    <w:p w14:paraId="2CF2BB8C" w14:textId="77777777" w:rsidR="00DD4395" w:rsidRDefault="00DD4395" w:rsidP="009C7F12">
      <w:pPr>
        <w:spacing w:line="360" w:lineRule="auto"/>
        <w:ind w:firstLine="284"/>
        <w:jc w:val="both"/>
        <w:rPr>
          <w:rFonts w:ascii="Bookman Old Style" w:hAnsi="Bookman Old Style"/>
          <w:sz w:val="28"/>
          <w:szCs w:val="28"/>
        </w:rPr>
      </w:pPr>
    </w:p>
    <w:p w14:paraId="7711BAB4" w14:textId="716F3C07" w:rsidR="00DD4395" w:rsidRDefault="00DD4395"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Por eso, continúa el defensor, fue imposible hallar un acto administrativo en el que se designara a MARTHA LUCÍA ZAMORA ÁVILA como </w:t>
      </w:r>
      <w:r w:rsidR="00F84287">
        <w:rPr>
          <w:rFonts w:ascii="Bookman Old Style" w:hAnsi="Bookman Old Style"/>
          <w:sz w:val="28"/>
          <w:szCs w:val="28"/>
        </w:rPr>
        <w:t>d</w:t>
      </w:r>
      <w:r>
        <w:rPr>
          <w:rFonts w:ascii="Bookman Old Style" w:hAnsi="Bookman Old Style"/>
          <w:sz w:val="28"/>
          <w:szCs w:val="28"/>
        </w:rPr>
        <w:t>elegada del fiscal. En ese orden, consideró que</w:t>
      </w:r>
      <w:r w:rsidR="00294354">
        <w:rPr>
          <w:rFonts w:ascii="Bookman Old Style" w:hAnsi="Bookman Old Style"/>
          <w:sz w:val="28"/>
          <w:szCs w:val="28"/>
        </w:rPr>
        <w:t xml:space="preserve"> </w:t>
      </w:r>
      <w:r>
        <w:rPr>
          <w:rFonts w:ascii="Bookman Old Style" w:hAnsi="Bookman Old Style"/>
          <w:sz w:val="28"/>
          <w:szCs w:val="28"/>
        </w:rPr>
        <w:t xml:space="preserve">el documento </w:t>
      </w:r>
      <w:r w:rsidR="00294354">
        <w:rPr>
          <w:rFonts w:ascii="Bookman Old Style" w:hAnsi="Bookman Old Style"/>
          <w:sz w:val="28"/>
          <w:szCs w:val="28"/>
        </w:rPr>
        <w:t>presentado por</w:t>
      </w:r>
      <w:r>
        <w:rPr>
          <w:rFonts w:ascii="Bookman Old Style" w:hAnsi="Bookman Old Style"/>
          <w:sz w:val="28"/>
          <w:szCs w:val="28"/>
        </w:rPr>
        <w:t xml:space="preserve"> el apoderado de la víctima</w:t>
      </w:r>
      <w:r w:rsidR="00294354">
        <w:rPr>
          <w:rFonts w:ascii="Bookman Old Style" w:hAnsi="Bookman Old Style"/>
          <w:sz w:val="28"/>
          <w:szCs w:val="28"/>
        </w:rPr>
        <w:t xml:space="preserve"> carece de trascendencia, puesto que </w:t>
      </w:r>
      <w:r>
        <w:rPr>
          <w:rFonts w:ascii="Bookman Old Style" w:hAnsi="Bookman Old Style"/>
          <w:sz w:val="28"/>
          <w:szCs w:val="28"/>
        </w:rPr>
        <w:t xml:space="preserve">hacer parte de un Comité es una de las funciones de los </w:t>
      </w:r>
      <w:r w:rsidR="00F84287">
        <w:rPr>
          <w:rFonts w:ascii="Bookman Old Style" w:hAnsi="Bookman Old Style"/>
          <w:sz w:val="28"/>
          <w:szCs w:val="28"/>
        </w:rPr>
        <w:t>f</w:t>
      </w:r>
      <w:r>
        <w:rPr>
          <w:rFonts w:ascii="Bookman Old Style" w:hAnsi="Bookman Old Style"/>
          <w:sz w:val="28"/>
          <w:szCs w:val="28"/>
        </w:rPr>
        <w:t xml:space="preserve">iscales </w:t>
      </w:r>
      <w:r w:rsidR="00F84287">
        <w:rPr>
          <w:rFonts w:ascii="Bookman Old Style" w:hAnsi="Bookman Old Style"/>
          <w:sz w:val="28"/>
          <w:szCs w:val="28"/>
        </w:rPr>
        <w:t>d</w:t>
      </w:r>
      <w:r>
        <w:rPr>
          <w:rFonts w:ascii="Bookman Old Style" w:hAnsi="Bookman Old Style"/>
          <w:sz w:val="28"/>
          <w:szCs w:val="28"/>
        </w:rPr>
        <w:t>elegados ante la Corte Suprema de Justicia</w:t>
      </w:r>
      <w:r w:rsidR="00294354">
        <w:rPr>
          <w:rFonts w:ascii="Bookman Old Style" w:hAnsi="Bookman Old Style"/>
          <w:sz w:val="28"/>
          <w:szCs w:val="28"/>
        </w:rPr>
        <w:t>, sin que para ello se exija por la Ley que se ejercite a través de acto administrativo, pues por la urgencia de atender los asuntos pueden ser dispuesto</w:t>
      </w:r>
      <w:r w:rsidR="00EE6832">
        <w:rPr>
          <w:rFonts w:ascii="Bookman Old Style" w:hAnsi="Bookman Old Style"/>
          <w:sz w:val="28"/>
          <w:szCs w:val="28"/>
        </w:rPr>
        <w:t>s</w:t>
      </w:r>
      <w:r w:rsidR="00294354">
        <w:rPr>
          <w:rFonts w:ascii="Bookman Old Style" w:hAnsi="Bookman Old Style"/>
          <w:sz w:val="28"/>
          <w:szCs w:val="28"/>
        </w:rPr>
        <w:t xml:space="preserve"> verbalmente</w:t>
      </w:r>
      <w:r>
        <w:rPr>
          <w:rFonts w:ascii="Bookman Old Style" w:hAnsi="Bookman Old Style"/>
          <w:sz w:val="28"/>
          <w:szCs w:val="28"/>
        </w:rPr>
        <w:t xml:space="preserve">. </w:t>
      </w:r>
    </w:p>
    <w:p w14:paraId="4EF51811" w14:textId="77777777" w:rsidR="00E14B03" w:rsidRPr="00DE3E00" w:rsidRDefault="00E14B03" w:rsidP="009C7F12">
      <w:pPr>
        <w:spacing w:line="360" w:lineRule="auto"/>
        <w:ind w:firstLine="284"/>
        <w:jc w:val="both"/>
        <w:rPr>
          <w:rFonts w:ascii="Bookman Old Style" w:hAnsi="Bookman Old Style"/>
          <w:sz w:val="28"/>
          <w:szCs w:val="28"/>
        </w:rPr>
      </w:pPr>
    </w:p>
    <w:p w14:paraId="77F462C0" w14:textId="03076BE9" w:rsidR="001F4AF3" w:rsidRPr="00DE3E00" w:rsidRDefault="00F00EB9" w:rsidP="009C7F12">
      <w:pPr>
        <w:spacing w:line="360" w:lineRule="auto"/>
        <w:ind w:firstLine="284"/>
        <w:jc w:val="both"/>
        <w:rPr>
          <w:rFonts w:ascii="Bookman Old Style" w:hAnsi="Bookman Old Style"/>
          <w:sz w:val="28"/>
          <w:szCs w:val="28"/>
        </w:rPr>
      </w:pPr>
      <w:r>
        <w:rPr>
          <w:rFonts w:ascii="Bookman Old Style" w:hAnsi="Bookman Old Style"/>
          <w:sz w:val="28"/>
          <w:szCs w:val="28"/>
        </w:rPr>
        <w:t>Aunado a lo expuesto, manifestó que el fiscal Paulo César García López afirmó que no hubo vulneración a su autonomía y que todas las determinaciones adopta</w:t>
      </w:r>
      <w:r w:rsidR="00EE6832">
        <w:rPr>
          <w:rFonts w:ascii="Bookman Old Style" w:hAnsi="Bookman Old Style"/>
          <w:sz w:val="28"/>
          <w:szCs w:val="28"/>
        </w:rPr>
        <w:t>das</w:t>
      </w:r>
      <w:r>
        <w:rPr>
          <w:rFonts w:ascii="Bookman Old Style" w:hAnsi="Bookman Old Style"/>
          <w:sz w:val="28"/>
          <w:szCs w:val="28"/>
        </w:rPr>
        <w:t xml:space="preserve"> estuvieron ajustadas a los medios de prueba, por eso</w:t>
      </w:r>
      <w:r w:rsidR="001F4AF3" w:rsidRPr="00DE3E00">
        <w:rPr>
          <w:rFonts w:ascii="Bookman Old Style" w:hAnsi="Bookman Old Style"/>
          <w:sz w:val="28"/>
          <w:szCs w:val="28"/>
        </w:rPr>
        <w:t xml:space="preserve"> consideró </w:t>
      </w:r>
      <w:r w:rsidR="001F4AF3">
        <w:rPr>
          <w:rFonts w:ascii="Bookman Old Style" w:hAnsi="Bookman Old Style"/>
          <w:sz w:val="28"/>
          <w:szCs w:val="28"/>
        </w:rPr>
        <w:t>que e</w:t>
      </w:r>
      <w:r w:rsidR="00F9689F">
        <w:rPr>
          <w:rFonts w:ascii="Bookman Old Style" w:hAnsi="Bookman Old Style"/>
          <w:sz w:val="28"/>
          <w:szCs w:val="28"/>
        </w:rPr>
        <w:t>s aplicable la causal 4 del artículo</w:t>
      </w:r>
      <w:r w:rsidR="001F4AF3">
        <w:rPr>
          <w:rFonts w:ascii="Bookman Old Style" w:hAnsi="Bookman Old Style"/>
          <w:sz w:val="28"/>
          <w:szCs w:val="28"/>
        </w:rPr>
        <w:t xml:space="preserve"> 32 de la Ley 906 de 2004 sobre atipicidad del hecho. </w:t>
      </w:r>
    </w:p>
    <w:p w14:paraId="02F611B2" w14:textId="48DC5AC8" w:rsidR="008C2B8B" w:rsidRDefault="008C2B8B" w:rsidP="009C7F12">
      <w:pPr>
        <w:spacing w:line="360" w:lineRule="auto"/>
        <w:ind w:firstLine="284"/>
        <w:jc w:val="both"/>
        <w:rPr>
          <w:rFonts w:ascii="Bookman Old Style" w:hAnsi="Bookman Old Style"/>
          <w:sz w:val="28"/>
          <w:szCs w:val="28"/>
        </w:rPr>
      </w:pPr>
    </w:p>
    <w:p w14:paraId="68A7691C" w14:textId="58ABB4AC" w:rsidR="00385E20" w:rsidRDefault="00C4222F" w:rsidP="00DB2E47">
      <w:pPr>
        <w:spacing w:line="360" w:lineRule="auto"/>
        <w:jc w:val="both"/>
        <w:rPr>
          <w:rFonts w:ascii="Bookman Old Style" w:hAnsi="Bookman Old Style"/>
          <w:sz w:val="28"/>
          <w:szCs w:val="28"/>
        </w:rPr>
      </w:pPr>
      <w:r>
        <w:rPr>
          <w:rFonts w:ascii="Bookman Old Style" w:hAnsi="Bookman Old Style"/>
          <w:sz w:val="28"/>
          <w:szCs w:val="28"/>
        </w:rPr>
        <w:lastRenderedPageBreak/>
        <w:t>Con relación al delito de falso testimonio</w:t>
      </w:r>
      <w:r w:rsidR="00625600">
        <w:rPr>
          <w:rFonts w:ascii="Bookman Old Style" w:hAnsi="Bookman Old Style"/>
          <w:sz w:val="28"/>
          <w:szCs w:val="28"/>
        </w:rPr>
        <w:t>, estimó que las aseveraciones de María Eugenia Mina</w:t>
      </w:r>
      <w:r w:rsidR="00E21B9C">
        <w:rPr>
          <w:rFonts w:ascii="Bookman Old Style" w:hAnsi="Bookman Old Style"/>
          <w:sz w:val="28"/>
          <w:szCs w:val="28"/>
        </w:rPr>
        <w:t>,</w:t>
      </w:r>
      <w:r w:rsidR="00625600">
        <w:rPr>
          <w:rFonts w:ascii="Bookman Old Style" w:hAnsi="Bookman Old Style"/>
          <w:sz w:val="28"/>
          <w:szCs w:val="28"/>
        </w:rPr>
        <w:t xml:space="preserve"> datan del año 2007, fecha en la cual ZAMORA ÁVILA no había tenido contacto con Sigifredo ni la investigación, puesto que ni siquiera laboraba en la entidad, por lo que no es lógico que se le señale como la “</w:t>
      </w:r>
      <w:r w:rsidR="00625600" w:rsidRPr="00625600">
        <w:rPr>
          <w:rFonts w:ascii="Bookman Old Style" w:hAnsi="Bookman Old Style"/>
          <w:i/>
          <w:sz w:val="28"/>
          <w:szCs w:val="28"/>
        </w:rPr>
        <w:t>jefe de un cartel de falsos testigos</w:t>
      </w:r>
      <w:r w:rsidR="00625600">
        <w:rPr>
          <w:rFonts w:ascii="Bookman Old Style" w:hAnsi="Bookman Old Style"/>
          <w:sz w:val="28"/>
          <w:szCs w:val="28"/>
        </w:rPr>
        <w:t>”. Además, Julio César Salazar González, Edver Fajardo y Diego Antonio López Osorio, no hicieron señalamiento alguno en contra de las denunciadas, luego se deduce que no tuvieron injerencia en los mismos</w:t>
      </w:r>
      <w:r w:rsidR="00EE6832">
        <w:rPr>
          <w:rFonts w:ascii="Bookman Old Style" w:hAnsi="Bookman Old Style"/>
          <w:sz w:val="28"/>
          <w:szCs w:val="28"/>
        </w:rPr>
        <w:t xml:space="preserve">, para así </w:t>
      </w:r>
      <w:r w:rsidR="00625600">
        <w:rPr>
          <w:rFonts w:ascii="Bookman Old Style" w:hAnsi="Bookman Old Style"/>
          <w:sz w:val="28"/>
          <w:szCs w:val="28"/>
        </w:rPr>
        <w:t>descarta</w:t>
      </w:r>
      <w:r w:rsidR="00EE6832">
        <w:rPr>
          <w:rFonts w:ascii="Bookman Old Style" w:hAnsi="Bookman Old Style"/>
          <w:sz w:val="28"/>
          <w:szCs w:val="28"/>
        </w:rPr>
        <w:t>r</w:t>
      </w:r>
      <w:r w:rsidR="00625600">
        <w:rPr>
          <w:rFonts w:ascii="Bookman Old Style" w:hAnsi="Bookman Old Style"/>
          <w:sz w:val="28"/>
          <w:szCs w:val="28"/>
        </w:rPr>
        <w:t xml:space="preserve"> el ilícito contra la eficaz y recta impartición</w:t>
      </w:r>
      <w:r w:rsidR="00DC2D5C">
        <w:rPr>
          <w:rFonts w:ascii="Bookman Old Style" w:hAnsi="Bookman Old Style"/>
          <w:sz w:val="28"/>
          <w:szCs w:val="28"/>
        </w:rPr>
        <w:t xml:space="preserve"> de justicia</w:t>
      </w:r>
      <w:r w:rsidR="00625600">
        <w:rPr>
          <w:rFonts w:ascii="Bookman Old Style" w:hAnsi="Bookman Old Style"/>
          <w:sz w:val="28"/>
          <w:szCs w:val="28"/>
        </w:rPr>
        <w:t xml:space="preserve">.  </w:t>
      </w:r>
    </w:p>
    <w:p w14:paraId="126F0621" w14:textId="77777777" w:rsidR="002D277B" w:rsidRDefault="002D277B" w:rsidP="00DB2E47">
      <w:pPr>
        <w:spacing w:line="360" w:lineRule="auto"/>
        <w:jc w:val="both"/>
        <w:rPr>
          <w:rFonts w:ascii="Bookman Old Style" w:hAnsi="Bookman Old Style"/>
          <w:b/>
          <w:sz w:val="28"/>
          <w:szCs w:val="28"/>
        </w:rPr>
      </w:pPr>
    </w:p>
    <w:p w14:paraId="2A91D72C" w14:textId="365AB823" w:rsidR="00D81453" w:rsidRPr="001862F8" w:rsidRDefault="002F0510" w:rsidP="009C7F12">
      <w:pPr>
        <w:spacing w:line="360" w:lineRule="auto"/>
        <w:ind w:firstLine="284"/>
        <w:jc w:val="center"/>
        <w:rPr>
          <w:rFonts w:ascii="Bookman Old Style" w:hAnsi="Bookman Old Style"/>
          <w:b/>
          <w:sz w:val="28"/>
          <w:szCs w:val="28"/>
        </w:rPr>
      </w:pPr>
      <w:r>
        <w:rPr>
          <w:rFonts w:ascii="Bookman Old Style" w:hAnsi="Bookman Old Style"/>
          <w:b/>
          <w:sz w:val="28"/>
          <w:szCs w:val="28"/>
        </w:rPr>
        <w:t xml:space="preserve">VIII. </w:t>
      </w:r>
      <w:r w:rsidR="00DC2D5C" w:rsidRPr="001862F8">
        <w:rPr>
          <w:rFonts w:ascii="Bookman Old Style" w:hAnsi="Bookman Old Style"/>
          <w:b/>
          <w:sz w:val="28"/>
          <w:szCs w:val="28"/>
        </w:rPr>
        <w:t xml:space="preserve">Postura de </w:t>
      </w:r>
      <w:r w:rsidR="00DC2D5C">
        <w:rPr>
          <w:rFonts w:ascii="Bookman Old Style" w:hAnsi="Bookman Old Style"/>
          <w:b/>
          <w:sz w:val="28"/>
          <w:szCs w:val="28"/>
        </w:rPr>
        <w:t>M</w:t>
      </w:r>
      <w:r w:rsidR="009E6147">
        <w:rPr>
          <w:rFonts w:ascii="Bookman Old Style" w:hAnsi="Bookman Old Style"/>
          <w:b/>
          <w:sz w:val="28"/>
          <w:szCs w:val="28"/>
        </w:rPr>
        <w:t>ARTHA LUCÍA ZAMORA</w:t>
      </w:r>
      <w:r w:rsidR="00DC2D5C" w:rsidRPr="001862F8">
        <w:rPr>
          <w:rFonts w:ascii="Bookman Old Style" w:hAnsi="Bookman Old Style"/>
          <w:b/>
          <w:sz w:val="28"/>
          <w:szCs w:val="28"/>
        </w:rPr>
        <w:t xml:space="preserve"> </w:t>
      </w:r>
      <w:r w:rsidR="00DC2D5C">
        <w:rPr>
          <w:rFonts w:ascii="Bookman Old Style" w:hAnsi="Bookman Old Style"/>
          <w:b/>
          <w:sz w:val="28"/>
          <w:szCs w:val="28"/>
        </w:rPr>
        <w:t>Á</w:t>
      </w:r>
      <w:r w:rsidR="009E6147">
        <w:rPr>
          <w:rFonts w:ascii="Bookman Old Style" w:hAnsi="Bookman Old Style"/>
          <w:b/>
          <w:sz w:val="28"/>
          <w:szCs w:val="28"/>
        </w:rPr>
        <w:t>VILA</w:t>
      </w:r>
    </w:p>
    <w:p w14:paraId="6EFC8E54" w14:textId="77777777" w:rsidR="00D81453" w:rsidRDefault="00D81453" w:rsidP="009C7F12">
      <w:pPr>
        <w:spacing w:line="360" w:lineRule="auto"/>
        <w:ind w:firstLine="284"/>
        <w:jc w:val="both"/>
        <w:rPr>
          <w:rFonts w:ascii="Bookman Old Style" w:hAnsi="Bookman Old Style"/>
          <w:sz w:val="28"/>
          <w:szCs w:val="28"/>
        </w:rPr>
      </w:pPr>
    </w:p>
    <w:p w14:paraId="53850338" w14:textId="0E446CEB" w:rsidR="00EE43C0" w:rsidRDefault="00E53DE2" w:rsidP="009C7F12">
      <w:pPr>
        <w:spacing w:line="360" w:lineRule="auto"/>
        <w:ind w:firstLine="284"/>
        <w:jc w:val="both"/>
        <w:rPr>
          <w:rFonts w:ascii="Bookman Old Style" w:hAnsi="Bookman Old Style"/>
          <w:sz w:val="28"/>
          <w:szCs w:val="28"/>
        </w:rPr>
      </w:pPr>
      <w:r>
        <w:rPr>
          <w:rFonts w:ascii="Bookman Old Style" w:hAnsi="Bookman Old Style"/>
          <w:sz w:val="28"/>
          <w:szCs w:val="28"/>
        </w:rPr>
        <w:t>En interrogatorio realizado el 5 de mayo de 2014,</w:t>
      </w:r>
      <w:r w:rsidR="00EE43C0">
        <w:rPr>
          <w:rFonts w:ascii="Bookman Old Style" w:hAnsi="Bookman Old Style"/>
          <w:sz w:val="28"/>
          <w:szCs w:val="28"/>
        </w:rPr>
        <w:t xml:space="preserve"> </w:t>
      </w:r>
      <w:r w:rsidR="00BD10F1">
        <w:rPr>
          <w:rFonts w:ascii="Bookman Old Style" w:hAnsi="Bookman Old Style"/>
          <w:sz w:val="28"/>
          <w:szCs w:val="28"/>
        </w:rPr>
        <w:t xml:space="preserve">explicó que </w:t>
      </w:r>
      <w:r w:rsidR="00DC2D5C">
        <w:rPr>
          <w:rFonts w:ascii="Bookman Old Style" w:hAnsi="Bookman Old Style"/>
          <w:sz w:val="28"/>
          <w:szCs w:val="28"/>
        </w:rPr>
        <w:t>entre el 6 y el 29 de marzo de 2012</w:t>
      </w:r>
      <w:r w:rsidR="009E6147">
        <w:rPr>
          <w:rFonts w:ascii="Bookman Old Style" w:hAnsi="Bookman Old Style"/>
          <w:sz w:val="28"/>
          <w:szCs w:val="28"/>
        </w:rPr>
        <w:t xml:space="preserve"> </w:t>
      </w:r>
      <w:r w:rsidR="00BD10F1">
        <w:rPr>
          <w:rFonts w:ascii="Bookman Old Style" w:hAnsi="Bookman Old Style"/>
          <w:sz w:val="28"/>
          <w:szCs w:val="28"/>
        </w:rPr>
        <w:t xml:space="preserve">estuvo encargada como </w:t>
      </w:r>
      <w:r w:rsidR="00F84287">
        <w:rPr>
          <w:rFonts w:ascii="Bookman Old Style" w:hAnsi="Bookman Old Style"/>
          <w:sz w:val="28"/>
          <w:szCs w:val="28"/>
        </w:rPr>
        <w:t>f</w:t>
      </w:r>
      <w:r w:rsidR="00BD10F1">
        <w:rPr>
          <w:rFonts w:ascii="Bookman Old Style" w:hAnsi="Bookman Old Style"/>
          <w:sz w:val="28"/>
          <w:szCs w:val="28"/>
        </w:rPr>
        <w:t xml:space="preserve">iscal </w:t>
      </w:r>
      <w:r w:rsidR="00F84287">
        <w:rPr>
          <w:rFonts w:ascii="Bookman Old Style" w:hAnsi="Bookman Old Style"/>
          <w:sz w:val="28"/>
          <w:szCs w:val="28"/>
        </w:rPr>
        <w:t>g</w:t>
      </w:r>
      <w:r w:rsidR="00BD10F1">
        <w:rPr>
          <w:rFonts w:ascii="Bookman Old Style" w:hAnsi="Bookman Old Style"/>
          <w:sz w:val="28"/>
          <w:szCs w:val="28"/>
        </w:rPr>
        <w:t xml:space="preserve">eneral de la </w:t>
      </w:r>
      <w:r w:rsidR="00F84287">
        <w:rPr>
          <w:rFonts w:ascii="Bookman Old Style" w:hAnsi="Bookman Old Style"/>
          <w:sz w:val="28"/>
          <w:szCs w:val="28"/>
        </w:rPr>
        <w:t>n</w:t>
      </w:r>
      <w:r w:rsidR="00BD10F1">
        <w:rPr>
          <w:rFonts w:ascii="Bookman Old Style" w:hAnsi="Bookman Old Style"/>
          <w:sz w:val="28"/>
          <w:szCs w:val="28"/>
        </w:rPr>
        <w:t>ación</w:t>
      </w:r>
      <w:r w:rsidR="003A1BD0">
        <w:rPr>
          <w:rFonts w:ascii="Bookman Old Style" w:hAnsi="Bookman Old Style"/>
          <w:sz w:val="28"/>
          <w:szCs w:val="28"/>
        </w:rPr>
        <w:t>, época</w:t>
      </w:r>
      <w:r w:rsidR="00BD10F1">
        <w:rPr>
          <w:rFonts w:ascii="Bookman Old Style" w:hAnsi="Bookman Old Style"/>
          <w:sz w:val="28"/>
          <w:szCs w:val="28"/>
        </w:rPr>
        <w:t xml:space="preserve"> </w:t>
      </w:r>
      <w:r w:rsidR="003A1BD0">
        <w:rPr>
          <w:rFonts w:ascii="Bookman Old Style" w:hAnsi="Bookman Old Style"/>
          <w:sz w:val="28"/>
          <w:szCs w:val="28"/>
        </w:rPr>
        <w:t>en la cual tuvo conocimiento, por intermedio de</w:t>
      </w:r>
      <w:r w:rsidR="00BD10F1">
        <w:rPr>
          <w:rFonts w:ascii="Bookman Old Style" w:hAnsi="Bookman Old Style"/>
          <w:sz w:val="28"/>
          <w:szCs w:val="28"/>
        </w:rPr>
        <w:t xml:space="preserve"> la </w:t>
      </w:r>
      <w:r w:rsidR="00EE43C0">
        <w:rPr>
          <w:rFonts w:ascii="Bookman Old Style" w:hAnsi="Bookman Old Style"/>
          <w:sz w:val="28"/>
          <w:szCs w:val="28"/>
        </w:rPr>
        <w:t>d</w:t>
      </w:r>
      <w:r w:rsidR="00BD10F1">
        <w:rPr>
          <w:rFonts w:ascii="Bookman Old Style" w:hAnsi="Bookman Old Style"/>
          <w:sz w:val="28"/>
          <w:szCs w:val="28"/>
        </w:rPr>
        <w:t>irectora del Cuerpo Técnico de Investigaciones</w:t>
      </w:r>
      <w:r w:rsidR="00911648">
        <w:rPr>
          <w:rFonts w:ascii="Bookman Old Style" w:hAnsi="Bookman Old Style"/>
          <w:sz w:val="28"/>
          <w:szCs w:val="28"/>
        </w:rPr>
        <w:t>,</w:t>
      </w:r>
      <w:r w:rsidR="00BD10F1">
        <w:rPr>
          <w:rFonts w:ascii="Bookman Old Style" w:hAnsi="Bookman Old Style"/>
          <w:sz w:val="28"/>
          <w:szCs w:val="28"/>
        </w:rPr>
        <w:t xml:space="preserve"> que</w:t>
      </w:r>
      <w:r w:rsidR="003A1BD0">
        <w:rPr>
          <w:rFonts w:ascii="Bookman Old Style" w:hAnsi="Bookman Old Style"/>
          <w:sz w:val="28"/>
          <w:szCs w:val="28"/>
        </w:rPr>
        <w:t xml:space="preserve"> </w:t>
      </w:r>
      <w:r w:rsidR="00BD10F1">
        <w:rPr>
          <w:rFonts w:ascii="Bookman Old Style" w:hAnsi="Bookman Old Style"/>
          <w:sz w:val="28"/>
          <w:szCs w:val="28"/>
        </w:rPr>
        <w:t>la sección de análisis de la entidad tenía un informe</w:t>
      </w:r>
      <w:r w:rsidR="003A1BD0">
        <w:rPr>
          <w:rFonts w:ascii="Bookman Old Style" w:hAnsi="Bookman Old Style"/>
          <w:sz w:val="28"/>
          <w:szCs w:val="28"/>
        </w:rPr>
        <w:t xml:space="preserve"> </w:t>
      </w:r>
      <w:r w:rsidR="00BD10F1">
        <w:rPr>
          <w:rFonts w:ascii="Bookman Old Style" w:hAnsi="Bookman Old Style"/>
          <w:sz w:val="28"/>
          <w:szCs w:val="28"/>
        </w:rPr>
        <w:t>sobre la presunta participación de Sigifredo López Tobón en el secuestro de sus compañeros</w:t>
      </w:r>
      <w:r w:rsidR="00EE43C0">
        <w:rPr>
          <w:rFonts w:ascii="Bookman Old Style" w:hAnsi="Bookman Old Style"/>
          <w:sz w:val="28"/>
          <w:szCs w:val="28"/>
        </w:rPr>
        <w:t>, obtenido de un video hallado en el computador del abatido Alfonso Cano</w:t>
      </w:r>
      <w:r w:rsidR="00BD10F1">
        <w:rPr>
          <w:rFonts w:ascii="Bookman Old Style" w:hAnsi="Bookman Old Style"/>
          <w:sz w:val="28"/>
          <w:szCs w:val="28"/>
        </w:rPr>
        <w:t xml:space="preserve">. </w:t>
      </w:r>
    </w:p>
    <w:p w14:paraId="1F65FE10" w14:textId="77777777" w:rsidR="00EE43C0" w:rsidRDefault="00EE43C0" w:rsidP="009C7F12">
      <w:pPr>
        <w:spacing w:line="360" w:lineRule="auto"/>
        <w:ind w:firstLine="284"/>
        <w:jc w:val="both"/>
        <w:rPr>
          <w:rFonts w:ascii="Bookman Old Style" w:hAnsi="Bookman Old Style"/>
          <w:sz w:val="28"/>
          <w:szCs w:val="28"/>
        </w:rPr>
      </w:pPr>
    </w:p>
    <w:p w14:paraId="47B3CE4D" w14:textId="0E41C2B9" w:rsidR="00D15B3C" w:rsidRDefault="00BD10F1"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Al posesionarse el doctor Luis Eduardo Montealegre Lynett como </w:t>
      </w:r>
      <w:r w:rsidR="00F84287">
        <w:rPr>
          <w:rFonts w:ascii="Bookman Old Style" w:hAnsi="Bookman Old Style"/>
          <w:sz w:val="28"/>
          <w:szCs w:val="28"/>
        </w:rPr>
        <w:t>f</w:t>
      </w:r>
      <w:r>
        <w:rPr>
          <w:rFonts w:ascii="Bookman Old Style" w:hAnsi="Bookman Old Style"/>
          <w:sz w:val="28"/>
          <w:szCs w:val="28"/>
        </w:rPr>
        <w:t xml:space="preserve">iscal </w:t>
      </w:r>
      <w:r w:rsidR="00F84287">
        <w:rPr>
          <w:rFonts w:ascii="Bookman Old Style" w:hAnsi="Bookman Old Style"/>
          <w:sz w:val="28"/>
          <w:szCs w:val="28"/>
        </w:rPr>
        <w:t>g</w:t>
      </w:r>
      <w:r>
        <w:rPr>
          <w:rFonts w:ascii="Bookman Old Style" w:hAnsi="Bookman Old Style"/>
          <w:sz w:val="28"/>
          <w:szCs w:val="28"/>
        </w:rPr>
        <w:t xml:space="preserve">eneral de la </w:t>
      </w:r>
      <w:r w:rsidR="00F84287">
        <w:rPr>
          <w:rFonts w:ascii="Bookman Old Style" w:hAnsi="Bookman Old Style"/>
          <w:sz w:val="28"/>
          <w:szCs w:val="28"/>
        </w:rPr>
        <w:t>n</w:t>
      </w:r>
      <w:r>
        <w:rPr>
          <w:rFonts w:ascii="Bookman Old Style" w:hAnsi="Bookman Old Style"/>
          <w:sz w:val="28"/>
          <w:szCs w:val="28"/>
        </w:rPr>
        <w:t>ación</w:t>
      </w:r>
      <w:r w:rsidR="00EE6832">
        <w:rPr>
          <w:rFonts w:ascii="Bookman Old Style" w:hAnsi="Bookman Old Style"/>
          <w:sz w:val="28"/>
          <w:szCs w:val="28"/>
        </w:rPr>
        <w:t>,</w:t>
      </w:r>
      <w:r w:rsidR="003A1BD0">
        <w:rPr>
          <w:rFonts w:ascii="Bookman Old Style" w:hAnsi="Bookman Old Style"/>
          <w:sz w:val="28"/>
          <w:szCs w:val="28"/>
        </w:rPr>
        <w:t xml:space="preserve"> lo puso al tanto de la </w:t>
      </w:r>
      <w:r w:rsidR="003A1BD0">
        <w:rPr>
          <w:rFonts w:ascii="Bookman Old Style" w:hAnsi="Bookman Old Style"/>
          <w:sz w:val="28"/>
          <w:szCs w:val="28"/>
        </w:rPr>
        <w:lastRenderedPageBreak/>
        <w:t>situación y éste</w:t>
      </w:r>
      <w:r>
        <w:rPr>
          <w:rFonts w:ascii="Bookman Old Style" w:hAnsi="Bookman Old Style"/>
          <w:sz w:val="28"/>
          <w:szCs w:val="28"/>
        </w:rPr>
        <w:t xml:space="preserve"> solicitó </w:t>
      </w:r>
      <w:r w:rsidR="00D15B3C">
        <w:rPr>
          <w:rFonts w:ascii="Bookman Old Style" w:hAnsi="Bookman Old Style"/>
          <w:sz w:val="28"/>
          <w:szCs w:val="28"/>
        </w:rPr>
        <w:t>hablar con e</w:t>
      </w:r>
      <w:r>
        <w:rPr>
          <w:rFonts w:ascii="Bookman Old Style" w:hAnsi="Bookman Old Style"/>
          <w:sz w:val="28"/>
          <w:szCs w:val="28"/>
        </w:rPr>
        <w:t xml:space="preserve">l </w:t>
      </w:r>
      <w:r w:rsidR="003A1BD0">
        <w:rPr>
          <w:rFonts w:ascii="Bookman Old Style" w:hAnsi="Bookman Old Style"/>
          <w:sz w:val="28"/>
          <w:szCs w:val="28"/>
        </w:rPr>
        <w:t xml:space="preserve">instructor </w:t>
      </w:r>
      <w:r>
        <w:rPr>
          <w:rFonts w:ascii="Bookman Old Style" w:hAnsi="Bookman Old Style"/>
          <w:sz w:val="28"/>
          <w:szCs w:val="28"/>
        </w:rPr>
        <w:t xml:space="preserve">para </w:t>
      </w:r>
      <w:r w:rsidR="00D15B3C">
        <w:rPr>
          <w:rFonts w:ascii="Bookman Old Style" w:hAnsi="Bookman Old Style"/>
          <w:sz w:val="28"/>
          <w:szCs w:val="28"/>
        </w:rPr>
        <w:t>conocer los pormenores de la investigación.</w:t>
      </w:r>
      <w:r w:rsidR="003A1BD0">
        <w:rPr>
          <w:rFonts w:ascii="Bookman Old Style" w:hAnsi="Bookman Old Style"/>
          <w:sz w:val="28"/>
          <w:szCs w:val="28"/>
        </w:rPr>
        <w:t xml:space="preserve"> En ese orden</w:t>
      </w:r>
      <w:r w:rsidR="00EE43C0">
        <w:rPr>
          <w:rFonts w:ascii="Bookman Old Style" w:hAnsi="Bookman Old Style"/>
          <w:sz w:val="28"/>
          <w:szCs w:val="28"/>
        </w:rPr>
        <w:t xml:space="preserve">, se comunicó con la jefe de la Unidad, </w:t>
      </w:r>
      <w:r w:rsidR="00416762">
        <w:rPr>
          <w:rFonts w:ascii="Bookman Old Style" w:hAnsi="Bookman Old Style"/>
          <w:sz w:val="28"/>
          <w:szCs w:val="28"/>
        </w:rPr>
        <w:t>M</w:t>
      </w:r>
      <w:r w:rsidR="00EE43C0">
        <w:rPr>
          <w:rFonts w:ascii="Bookman Old Style" w:hAnsi="Bookman Old Style"/>
          <w:sz w:val="28"/>
          <w:szCs w:val="28"/>
        </w:rPr>
        <w:t xml:space="preserve">ARLENE BARBOSA SEDANO, quien </w:t>
      </w:r>
      <w:r w:rsidR="00D15B3C">
        <w:rPr>
          <w:rFonts w:ascii="Bookman Old Style" w:hAnsi="Bookman Old Style"/>
          <w:sz w:val="28"/>
          <w:szCs w:val="28"/>
        </w:rPr>
        <w:t xml:space="preserve">citó </w:t>
      </w:r>
      <w:r w:rsidR="00EE43C0">
        <w:rPr>
          <w:rFonts w:ascii="Bookman Old Style" w:hAnsi="Bookman Old Style"/>
          <w:sz w:val="28"/>
          <w:szCs w:val="28"/>
        </w:rPr>
        <w:t xml:space="preserve">al </w:t>
      </w:r>
      <w:r w:rsidR="00F84287">
        <w:rPr>
          <w:rFonts w:ascii="Bookman Old Style" w:hAnsi="Bookman Old Style"/>
          <w:sz w:val="28"/>
          <w:szCs w:val="28"/>
        </w:rPr>
        <w:t>f</w:t>
      </w:r>
      <w:r w:rsidR="00416762">
        <w:rPr>
          <w:rFonts w:ascii="Bookman Old Style" w:hAnsi="Bookman Old Style"/>
          <w:sz w:val="28"/>
          <w:szCs w:val="28"/>
        </w:rPr>
        <w:t>iscal 38</w:t>
      </w:r>
      <w:r w:rsidR="00EE43C0">
        <w:rPr>
          <w:rFonts w:ascii="Bookman Old Style" w:hAnsi="Bookman Old Style"/>
          <w:sz w:val="28"/>
          <w:szCs w:val="28"/>
        </w:rPr>
        <w:t xml:space="preserve"> y su equipo de trabajo para un </w:t>
      </w:r>
      <w:r w:rsidR="00537A60">
        <w:rPr>
          <w:rFonts w:ascii="Bookman Old Style" w:hAnsi="Bookman Old Style"/>
          <w:sz w:val="28"/>
          <w:szCs w:val="28"/>
        </w:rPr>
        <w:t>c</w:t>
      </w:r>
      <w:r w:rsidR="00EE43C0">
        <w:rPr>
          <w:rFonts w:ascii="Bookman Old Style" w:hAnsi="Bookman Old Style"/>
          <w:sz w:val="28"/>
          <w:szCs w:val="28"/>
        </w:rPr>
        <w:t>omité</w:t>
      </w:r>
      <w:r w:rsidR="00D15B3C">
        <w:rPr>
          <w:rFonts w:ascii="Bookman Old Style" w:hAnsi="Bookman Old Style"/>
          <w:sz w:val="28"/>
          <w:szCs w:val="28"/>
        </w:rPr>
        <w:t>, en esta capital,</w:t>
      </w:r>
      <w:r w:rsidR="00EE43C0">
        <w:rPr>
          <w:rFonts w:ascii="Bookman Old Style" w:hAnsi="Bookman Old Style"/>
          <w:sz w:val="28"/>
          <w:szCs w:val="28"/>
        </w:rPr>
        <w:t xml:space="preserve"> el 4 de mayo de 2012</w:t>
      </w:r>
      <w:r w:rsidR="00D15B3C">
        <w:rPr>
          <w:rFonts w:ascii="Bookman Old Style" w:hAnsi="Bookman Old Style"/>
          <w:sz w:val="28"/>
          <w:szCs w:val="28"/>
        </w:rPr>
        <w:t>, donde efectivamente se les di</w:t>
      </w:r>
      <w:r w:rsidR="00911648">
        <w:rPr>
          <w:rFonts w:ascii="Bookman Old Style" w:hAnsi="Bookman Old Style"/>
          <w:sz w:val="28"/>
          <w:szCs w:val="28"/>
        </w:rPr>
        <w:t>o</w:t>
      </w:r>
      <w:r w:rsidR="00D15B3C">
        <w:rPr>
          <w:rFonts w:ascii="Bookman Old Style" w:hAnsi="Bookman Old Style"/>
          <w:sz w:val="28"/>
          <w:szCs w:val="28"/>
        </w:rPr>
        <w:t xml:space="preserve"> a conocer el video que al parecer comprometía a López Tobón. Allí surgió la idea de realizar otros estudios en morfología y lingüística, recomendando la </w:t>
      </w:r>
      <w:r w:rsidR="00897E92">
        <w:rPr>
          <w:rFonts w:ascii="Bookman Old Style" w:hAnsi="Bookman Old Style"/>
          <w:sz w:val="28"/>
          <w:szCs w:val="28"/>
        </w:rPr>
        <w:t>Dijin</w:t>
      </w:r>
      <w:r w:rsidR="00D15B3C">
        <w:rPr>
          <w:rFonts w:ascii="Bookman Old Style" w:hAnsi="Bookman Old Style"/>
          <w:sz w:val="28"/>
          <w:szCs w:val="28"/>
        </w:rPr>
        <w:t xml:space="preserve">, puesto que las primeras valoraciones las había </w:t>
      </w:r>
      <w:r w:rsidR="00247A53">
        <w:rPr>
          <w:rFonts w:ascii="Bookman Old Style" w:hAnsi="Bookman Old Style"/>
          <w:sz w:val="28"/>
          <w:szCs w:val="28"/>
        </w:rPr>
        <w:t xml:space="preserve">ejecutado </w:t>
      </w:r>
      <w:r w:rsidR="00D15B3C">
        <w:rPr>
          <w:rFonts w:ascii="Bookman Old Style" w:hAnsi="Bookman Old Style"/>
          <w:sz w:val="28"/>
          <w:szCs w:val="28"/>
        </w:rPr>
        <w:t>el C</w:t>
      </w:r>
      <w:r w:rsidR="00897E92">
        <w:rPr>
          <w:rFonts w:ascii="Bookman Old Style" w:hAnsi="Bookman Old Style"/>
          <w:sz w:val="28"/>
          <w:szCs w:val="28"/>
        </w:rPr>
        <w:t>ti</w:t>
      </w:r>
      <w:r w:rsidR="00D15B3C">
        <w:rPr>
          <w:rFonts w:ascii="Bookman Old Style" w:hAnsi="Bookman Old Style"/>
          <w:sz w:val="28"/>
          <w:szCs w:val="28"/>
        </w:rPr>
        <w:t xml:space="preserve">. </w:t>
      </w:r>
      <w:r w:rsidR="0067780E">
        <w:rPr>
          <w:rFonts w:ascii="Bookman Old Style" w:hAnsi="Bookman Old Style"/>
          <w:sz w:val="28"/>
          <w:szCs w:val="28"/>
        </w:rPr>
        <w:t>Luego</w:t>
      </w:r>
      <w:r w:rsidR="00D15B3C">
        <w:rPr>
          <w:rFonts w:ascii="Bookman Old Style" w:hAnsi="Bookman Old Style"/>
          <w:sz w:val="28"/>
          <w:szCs w:val="28"/>
        </w:rPr>
        <w:t>, llamó al General Mena para solicitarle las atendiera y</w:t>
      </w:r>
      <w:r w:rsidR="00247A53">
        <w:rPr>
          <w:rFonts w:ascii="Bookman Old Style" w:hAnsi="Bookman Old Style"/>
          <w:sz w:val="28"/>
          <w:szCs w:val="28"/>
        </w:rPr>
        <w:t>,</w:t>
      </w:r>
      <w:r w:rsidR="00D15B3C">
        <w:rPr>
          <w:rFonts w:ascii="Bookman Old Style" w:hAnsi="Bookman Old Style"/>
          <w:sz w:val="28"/>
          <w:szCs w:val="28"/>
        </w:rPr>
        <w:t xml:space="preserve"> una vez allí, requirieron que los dictámenes se hicieran lo más pronto posible.</w:t>
      </w:r>
      <w:r w:rsidR="00EE43C0">
        <w:rPr>
          <w:rFonts w:ascii="Bookman Old Style" w:hAnsi="Bookman Old Style"/>
          <w:sz w:val="28"/>
          <w:szCs w:val="28"/>
        </w:rPr>
        <w:t xml:space="preserve"> </w:t>
      </w:r>
    </w:p>
    <w:p w14:paraId="0CDC8ED2" w14:textId="77777777" w:rsidR="00BB2CEF" w:rsidRDefault="00BB2CEF" w:rsidP="009C7F12">
      <w:pPr>
        <w:spacing w:line="360" w:lineRule="auto"/>
        <w:ind w:firstLine="284"/>
        <w:jc w:val="both"/>
        <w:rPr>
          <w:rFonts w:ascii="Bookman Old Style" w:hAnsi="Bookman Old Style"/>
          <w:sz w:val="28"/>
          <w:szCs w:val="28"/>
        </w:rPr>
      </w:pPr>
    </w:p>
    <w:p w14:paraId="69710F42" w14:textId="715E6B5B" w:rsidR="005736A7" w:rsidRDefault="00247A53"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Una vez salieron los resultados de los estudios, acudieron a la </w:t>
      </w:r>
      <w:r w:rsidR="00897E92">
        <w:rPr>
          <w:rFonts w:ascii="Bookman Old Style" w:hAnsi="Bookman Old Style"/>
          <w:sz w:val="28"/>
          <w:szCs w:val="28"/>
        </w:rPr>
        <w:t>Dijin</w:t>
      </w:r>
      <w:r>
        <w:rPr>
          <w:rFonts w:ascii="Bookman Old Style" w:hAnsi="Bookman Old Style"/>
          <w:sz w:val="28"/>
          <w:szCs w:val="28"/>
        </w:rPr>
        <w:t xml:space="preserve">, donde </w:t>
      </w:r>
      <w:r w:rsidR="00911648">
        <w:rPr>
          <w:rFonts w:ascii="Bookman Old Style" w:hAnsi="Bookman Old Style"/>
          <w:sz w:val="28"/>
          <w:szCs w:val="28"/>
        </w:rPr>
        <w:t xml:space="preserve">tanto </w:t>
      </w:r>
      <w:r>
        <w:rPr>
          <w:rFonts w:ascii="Bookman Old Style" w:hAnsi="Bookman Old Style"/>
          <w:sz w:val="28"/>
          <w:szCs w:val="28"/>
        </w:rPr>
        <w:t xml:space="preserve">las fonoaudiólogas como el morfólogo encontraron varias coincidencias </w:t>
      </w:r>
      <w:r w:rsidR="0067780E">
        <w:rPr>
          <w:rFonts w:ascii="Bookman Old Style" w:hAnsi="Bookman Old Style"/>
          <w:sz w:val="28"/>
          <w:szCs w:val="28"/>
        </w:rPr>
        <w:t>lingüísticas</w:t>
      </w:r>
      <w:r>
        <w:rPr>
          <w:rFonts w:ascii="Bookman Old Style" w:hAnsi="Bookman Old Style"/>
          <w:sz w:val="28"/>
          <w:szCs w:val="28"/>
        </w:rPr>
        <w:t xml:space="preserve"> y morfológicas con las de Sigifredo. Allí se consideró que lo procedente era la vinculación de Sigifredo, pero dada la naturaleza de los delitos, el instructor consideró que </w:t>
      </w:r>
      <w:r w:rsidR="00911648">
        <w:rPr>
          <w:rFonts w:ascii="Bookman Old Style" w:hAnsi="Bookman Old Style"/>
          <w:sz w:val="28"/>
          <w:szCs w:val="28"/>
        </w:rPr>
        <w:t xml:space="preserve">lo </w:t>
      </w:r>
      <w:r>
        <w:rPr>
          <w:rFonts w:ascii="Bookman Old Style" w:hAnsi="Bookman Old Style"/>
          <w:sz w:val="28"/>
          <w:szCs w:val="28"/>
        </w:rPr>
        <w:t>procedente era emitir orden de captura.</w:t>
      </w:r>
    </w:p>
    <w:p w14:paraId="0032F538" w14:textId="77777777" w:rsidR="00247A53" w:rsidRDefault="00247A53" w:rsidP="009C7F12">
      <w:pPr>
        <w:spacing w:line="360" w:lineRule="auto"/>
        <w:ind w:firstLine="284"/>
        <w:jc w:val="both"/>
        <w:rPr>
          <w:rFonts w:ascii="Bookman Old Style" w:hAnsi="Bookman Old Style"/>
          <w:sz w:val="28"/>
          <w:szCs w:val="28"/>
        </w:rPr>
      </w:pPr>
    </w:p>
    <w:p w14:paraId="0C15EC1E" w14:textId="764A37AF" w:rsidR="009E6147" w:rsidRDefault="005736A7" w:rsidP="00BB2CEF">
      <w:pPr>
        <w:spacing w:line="360" w:lineRule="auto"/>
        <w:ind w:firstLine="284"/>
        <w:jc w:val="both"/>
        <w:rPr>
          <w:rFonts w:ascii="Bookman Old Style" w:hAnsi="Bookman Old Style"/>
          <w:sz w:val="28"/>
          <w:szCs w:val="28"/>
        </w:rPr>
      </w:pPr>
      <w:r>
        <w:rPr>
          <w:rFonts w:ascii="Bookman Old Style" w:hAnsi="Bookman Old Style"/>
          <w:sz w:val="28"/>
          <w:szCs w:val="28"/>
        </w:rPr>
        <w:t>Aseveró que su actuación se circunscribi</w:t>
      </w:r>
      <w:r w:rsidR="00EA38B1">
        <w:rPr>
          <w:rFonts w:ascii="Bookman Old Style" w:hAnsi="Bookman Old Style"/>
          <w:sz w:val="28"/>
          <w:szCs w:val="28"/>
        </w:rPr>
        <w:t xml:space="preserve">ó </w:t>
      </w:r>
      <w:r>
        <w:rPr>
          <w:rFonts w:ascii="Bookman Old Style" w:hAnsi="Bookman Old Style"/>
          <w:sz w:val="28"/>
          <w:szCs w:val="28"/>
        </w:rPr>
        <w:t xml:space="preserve">a servir de puente entre el </w:t>
      </w:r>
      <w:r w:rsidR="00F84287">
        <w:rPr>
          <w:rFonts w:ascii="Bookman Old Style" w:hAnsi="Bookman Old Style"/>
          <w:sz w:val="28"/>
          <w:szCs w:val="28"/>
        </w:rPr>
        <w:t>f</w:t>
      </w:r>
      <w:r>
        <w:rPr>
          <w:rFonts w:ascii="Bookman Old Style" w:hAnsi="Bookman Old Style"/>
          <w:sz w:val="28"/>
          <w:szCs w:val="28"/>
        </w:rPr>
        <w:t xml:space="preserve">iscal y el </w:t>
      </w:r>
      <w:r w:rsidR="00247A53">
        <w:rPr>
          <w:rFonts w:ascii="Bookman Old Style" w:hAnsi="Bookman Old Style"/>
          <w:sz w:val="28"/>
          <w:szCs w:val="28"/>
        </w:rPr>
        <w:t>director del proceso</w:t>
      </w:r>
      <w:r>
        <w:rPr>
          <w:rFonts w:ascii="Bookman Old Style" w:hAnsi="Bookman Old Style"/>
          <w:sz w:val="28"/>
          <w:szCs w:val="28"/>
        </w:rPr>
        <w:t>, de apoyar</w:t>
      </w:r>
      <w:r w:rsidR="00247A53">
        <w:rPr>
          <w:rFonts w:ascii="Bookman Old Style" w:hAnsi="Bookman Old Style"/>
          <w:sz w:val="28"/>
          <w:szCs w:val="28"/>
        </w:rPr>
        <w:t>lo</w:t>
      </w:r>
      <w:r>
        <w:rPr>
          <w:rFonts w:ascii="Bookman Old Style" w:hAnsi="Bookman Old Style"/>
          <w:sz w:val="28"/>
          <w:szCs w:val="28"/>
        </w:rPr>
        <w:t xml:space="preserve"> y asesorar</w:t>
      </w:r>
      <w:r w:rsidR="00247A53">
        <w:rPr>
          <w:rFonts w:ascii="Bookman Old Style" w:hAnsi="Bookman Old Style"/>
          <w:sz w:val="28"/>
          <w:szCs w:val="28"/>
        </w:rPr>
        <w:t>lo</w:t>
      </w:r>
      <w:r>
        <w:rPr>
          <w:rFonts w:ascii="Bookman Old Style" w:hAnsi="Bookman Old Style"/>
          <w:sz w:val="28"/>
          <w:szCs w:val="28"/>
        </w:rPr>
        <w:t xml:space="preserve"> en lo que </w:t>
      </w:r>
      <w:r w:rsidR="00247A53">
        <w:rPr>
          <w:rFonts w:ascii="Bookman Old Style" w:hAnsi="Bookman Old Style"/>
          <w:sz w:val="28"/>
          <w:szCs w:val="28"/>
        </w:rPr>
        <w:t>solicitara</w:t>
      </w:r>
      <w:r>
        <w:rPr>
          <w:rFonts w:ascii="Bookman Old Style" w:hAnsi="Bookman Old Style"/>
          <w:sz w:val="28"/>
          <w:szCs w:val="28"/>
        </w:rPr>
        <w:t>, pero jam</w:t>
      </w:r>
      <w:r w:rsidR="00EA38B1">
        <w:rPr>
          <w:rFonts w:ascii="Bookman Old Style" w:hAnsi="Bookman Old Style"/>
          <w:sz w:val="28"/>
          <w:szCs w:val="28"/>
        </w:rPr>
        <w:t>á</w:t>
      </w:r>
      <w:r>
        <w:rPr>
          <w:rFonts w:ascii="Bookman Old Style" w:hAnsi="Bookman Old Style"/>
          <w:sz w:val="28"/>
          <w:szCs w:val="28"/>
        </w:rPr>
        <w:t>s</w:t>
      </w:r>
      <w:r w:rsidR="00247A53">
        <w:rPr>
          <w:rFonts w:ascii="Bookman Old Style" w:hAnsi="Bookman Old Style"/>
          <w:sz w:val="28"/>
          <w:szCs w:val="28"/>
        </w:rPr>
        <w:t xml:space="preserve"> le dio órdenes en torno a lo que debía resolver</w:t>
      </w:r>
      <w:r>
        <w:rPr>
          <w:rFonts w:ascii="Bookman Old Style" w:hAnsi="Bookman Old Style"/>
          <w:sz w:val="28"/>
          <w:szCs w:val="28"/>
        </w:rPr>
        <w:t xml:space="preserve">. De hecho, al momento de </w:t>
      </w:r>
      <w:r w:rsidR="00247A53">
        <w:rPr>
          <w:rFonts w:ascii="Bookman Old Style" w:hAnsi="Bookman Old Style"/>
          <w:sz w:val="28"/>
          <w:szCs w:val="28"/>
        </w:rPr>
        <w:t>definir</w:t>
      </w:r>
      <w:r>
        <w:rPr>
          <w:rFonts w:ascii="Bookman Old Style" w:hAnsi="Bookman Old Style"/>
          <w:sz w:val="28"/>
          <w:szCs w:val="28"/>
        </w:rPr>
        <w:t xml:space="preserve"> la situación jurídica, revis</w:t>
      </w:r>
      <w:r w:rsidR="00247A53">
        <w:rPr>
          <w:rFonts w:ascii="Bookman Old Style" w:hAnsi="Bookman Old Style"/>
          <w:sz w:val="28"/>
          <w:szCs w:val="28"/>
        </w:rPr>
        <w:t>ó el</w:t>
      </w:r>
      <w:r w:rsidR="003D345A">
        <w:rPr>
          <w:rFonts w:ascii="Bookman Old Style" w:hAnsi="Bookman Old Style"/>
          <w:sz w:val="28"/>
          <w:szCs w:val="28"/>
        </w:rPr>
        <w:t xml:space="preserve"> </w:t>
      </w:r>
      <w:r w:rsidR="00247A53">
        <w:rPr>
          <w:rFonts w:ascii="Bookman Old Style" w:hAnsi="Bookman Old Style"/>
          <w:sz w:val="28"/>
          <w:szCs w:val="28"/>
        </w:rPr>
        <w:t>proyecto y le hizo</w:t>
      </w:r>
      <w:r w:rsidR="003D345A">
        <w:rPr>
          <w:rFonts w:ascii="Bookman Old Style" w:hAnsi="Bookman Old Style"/>
          <w:sz w:val="28"/>
          <w:szCs w:val="28"/>
        </w:rPr>
        <w:t xml:space="preserve"> </w:t>
      </w:r>
      <w:r w:rsidR="00247A53">
        <w:rPr>
          <w:rFonts w:ascii="Bookman Old Style" w:hAnsi="Bookman Old Style"/>
          <w:sz w:val="28"/>
          <w:szCs w:val="28"/>
        </w:rPr>
        <w:t xml:space="preserve">algunos cambios </w:t>
      </w:r>
      <w:r w:rsidR="003D345A">
        <w:rPr>
          <w:rFonts w:ascii="Bookman Old Style" w:hAnsi="Bookman Old Style"/>
          <w:sz w:val="28"/>
          <w:szCs w:val="28"/>
        </w:rPr>
        <w:t>de</w:t>
      </w:r>
      <w:r w:rsidR="00247A53">
        <w:rPr>
          <w:rFonts w:ascii="Bookman Old Style" w:hAnsi="Bookman Old Style"/>
          <w:sz w:val="28"/>
          <w:szCs w:val="28"/>
        </w:rPr>
        <w:t xml:space="preserve"> forma, </w:t>
      </w:r>
      <w:r w:rsidR="00EA38B1">
        <w:rPr>
          <w:rFonts w:ascii="Bookman Old Style" w:hAnsi="Bookman Old Style"/>
          <w:sz w:val="28"/>
          <w:szCs w:val="28"/>
        </w:rPr>
        <w:t xml:space="preserve">corrigiendo </w:t>
      </w:r>
      <w:r w:rsidR="003D345A">
        <w:rPr>
          <w:rFonts w:ascii="Bookman Old Style" w:hAnsi="Bookman Old Style"/>
          <w:sz w:val="28"/>
          <w:szCs w:val="28"/>
        </w:rPr>
        <w:t xml:space="preserve">ortografía, </w:t>
      </w:r>
      <w:r w:rsidR="00EA38B1">
        <w:rPr>
          <w:rFonts w:ascii="Bookman Old Style" w:hAnsi="Bookman Old Style"/>
          <w:sz w:val="28"/>
          <w:szCs w:val="28"/>
        </w:rPr>
        <w:t>palabras</w:t>
      </w:r>
      <w:r w:rsidR="003D345A">
        <w:rPr>
          <w:rFonts w:ascii="Bookman Old Style" w:hAnsi="Bookman Old Style"/>
          <w:sz w:val="28"/>
          <w:szCs w:val="28"/>
        </w:rPr>
        <w:t xml:space="preserve"> repetidas</w:t>
      </w:r>
      <w:r w:rsidR="00EA38B1">
        <w:rPr>
          <w:rFonts w:ascii="Bookman Old Style" w:hAnsi="Bookman Old Style"/>
          <w:sz w:val="28"/>
          <w:szCs w:val="28"/>
        </w:rPr>
        <w:t xml:space="preserve"> </w:t>
      </w:r>
      <w:r w:rsidR="00EA38B1">
        <w:rPr>
          <w:rFonts w:ascii="Bookman Old Style" w:hAnsi="Bookman Old Style"/>
          <w:sz w:val="28"/>
          <w:szCs w:val="28"/>
        </w:rPr>
        <w:lastRenderedPageBreak/>
        <w:t>y adicionando jurisprudencia</w:t>
      </w:r>
      <w:r>
        <w:rPr>
          <w:rFonts w:ascii="Bookman Old Style" w:hAnsi="Bookman Old Style"/>
          <w:sz w:val="28"/>
          <w:szCs w:val="28"/>
        </w:rPr>
        <w:t xml:space="preserve">, </w:t>
      </w:r>
      <w:r w:rsidR="00EA38B1">
        <w:rPr>
          <w:rFonts w:ascii="Bookman Old Style" w:hAnsi="Bookman Old Style"/>
          <w:sz w:val="28"/>
          <w:szCs w:val="28"/>
        </w:rPr>
        <w:t xml:space="preserve">pero </w:t>
      </w:r>
      <w:r w:rsidR="003D345A">
        <w:rPr>
          <w:rFonts w:ascii="Bookman Old Style" w:hAnsi="Bookman Old Style"/>
          <w:sz w:val="28"/>
          <w:szCs w:val="28"/>
        </w:rPr>
        <w:t xml:space="preserve">de ningún modo afectó </w:t>
      </w:r>
      <w:r>
        <w:rPr>
          <w:rFonts w:ascii="Bookman Old Style" w:hAnsi="Bookman Old Style"/>
          <w:sz w:val="28"/>
          <w:szCs w:val="28"/>
        </w:rPr>
        <w:t>el fondo</w:t>
      </w:r>
      <w:r w:rsidR="00EA38B1">
        <w:rPr>
          <w:rFonts w:ascii="Bookman Old Style" w:hAnsi="Bookman Old Style"/>
          <w:sz w:val="28"/>
          <w:szCs w:val="28"/>
        </w:rPr>
        <w:t xml:space="preserve"> del asunto</w:t>
      </w:r>
      <w:r w:rsidR="003D345A">
        <w:rPr>
          <w:rFonts w:ascii="Bookman Old Style" w:hAnsi="Bookman Old Style"/>
          <w:sz w:val="28"/>
          <w:szCs w:val="28"/>
        </w:rPr>
        <w:t xml:space="preserve">, el cual sí fue objeto de modificación por parte del </w:t>
      </w:r>
      <w:r w:rsidR="00F84287">
        <w:rPr>
          <w:rFonts w:ascii="Bookman Old Style" w:hAnsi="Bookman Old Style"/>
          <w:sz w:val="28"/>
          <w:szCs w:val="28"/>
        </w:rPr>
        <w:t>f</w:t>
      </w:r>
      <w:r w:rsidR="003D345A">
        <w:rPr>
          <w:rFonts w:ascii="Bookman Old Style" w:hAnsi="Bookman Old Style"/>
          <w:sz w:val="28"/>
          <w:szCs w:val="28"/>
        </w:rPr>
        <w:t xml:space="preserve">iscal </w:t>
      </w:r>
      <w:r w:rsidR="00F84287">
        <w:rPr>
          <w:rFonts w:ascii="Bookman Old Style" w:hAnsi="Bookman Old Style"/>
          <w:sz w:val="28"/>
          <w:szCs w:val="28"/>
        </w:rPr>
        <w:t>g</w:t>
      </w:r>
      <w:r w:rsidR="003D345A">
        <w:rPr>
          <w:rFonts w:ascii="Bookman Old Style" w:hAnsi="Bookman Old Style"/>
          <w:sz w:val="28"/>
          <w:szCs w:val="28"/>
        </w:rPr>
        <w:t xml:space="preserve">eneral de la </w:t>
      </w:r>
      <w:r w:rsidR="00F84287">
        <w:rPr>
          <w:rFonts w:ascii="Bookman Old Style" w:hAnsi="Bookman Old Style"/>
          <w:sz w:val="28"/>
          <w:szCs w:val="28"/>
        </w:rPr>
        <w:t>n</w:t>
      </w:r>
      <w:r w:rsidR="003D345A">
        <w:rPr>
          <w:rFonts w:ascii="Bookman Old Style" w:hAnsi="Bookman Old Style"/>
          <w:sz w:val="28"/>
          <w:szCs w:val="28"/>
        </w:rPr>
        <w:t>ación y sus asesores, quienes consideraron que la detención intramural debía mutarse por la domiciliaria.</w:t>
      </w:r>
      <w:r w:rsidR="00EA38B1">
        <w:rPr>
          <w:rFonts w:ascii="Bookman Old Style" w:hAnsi="Bookman Old Style"/>
          <w:sz w:val="28"/>
          <w:szCs w:val="28"/>
        </w:rPr>
        <w:t xml:space="preserve"> </w:t>
      </w:r>
      <w:r w:rsidR="00515C73">
        <w:rPr>
          <w:rFonts w:ascii="Bookman Old Style" w:hAnsi="Bookman Old Style"/>
          <w:sz w:val="28"/>
          <w:szCs w:val="28"/>
        </w:rPr>
        <w:t xml:space="preserve">Y si bien, en principio el </w:t>
      </w:r>
      <w:r w:rsidR="00F84287">
        <w:rPr>
          <w:rFonts w:ascii="Bookman Old Style" w:hAnsi="Bookman Old Style"/>
          <w:sz w:val="28"/>
          <w:szCs w:val="28"/>
        </w:rPr>
        <w:t>f</w:t>
      </w:r>
      <w:r w:rsidR="00515C73">
        <w:rPr>
          <w:rFonts w:ascii="Bookman Old Style" w:hAnsi="Bookman Old Style"/>
          <w:sz w:val="28"/>
          <w:szCs w:val="28"/>
        </w:rPr>
        <w:t xml:space="preserve">iscal 38 </w:t>
      </w:r>
      <w:r w:rsidR="00F84287">
        <w:rPr>
          <w:rFonts w:ascii="Bookman Old Style" w:hAnsi="Bookman Old Style"/>
          <w:sz w:val="28"/>
          <w:szCs w:val="28"/>
        </w:rPr>
        <w:t>e</w:t>
      </w:r>
      <w:r w:rsidR="00515C73">
        <w:rPr>
          <w:rFonts w:ascii="Bookman Old Style" w:hAnsi="Bookman Old Style"/>
          <w:sz w:val="28"/>
          <w:szCs w:val="28"/>
        </w:rPr>
        <w:t>specializado no estuvo de acuerdo con esta situación, finalmente la aceptó por tratarse de una política institucional y atendiendo a la circunstancia especial de que Sigifredo López Tobón también había sufrido los rigores del secuestro.</w:t>
      </w:r>
    </w:p>
    <w:p w14:paraId="12B472E1" w14:textId="77777777" w:rsidR="00911648" w:rsidRDefault="00911648" w:rsidP="00BB2CEF">
      <w:pPr>
        <w:spacing w:line="360" w:lineRule="auto"/>
        <w:ind w:firstLine="284"/>
        <w:jc w:val="both"/>
        <w:rPr>
          <w:rFonts w:ascii="Bookman Old Style" w:hAnsi="Bookman Old Style"/>
          <w:sz w:val="28"/>
          <w:szCs w:val="28"/>
        </w:rPr>
      </w:pPr>
    </w:p>
    <w:p w14:paraId="4C29021B" w14:textId="4CA84404" w:rsidR="003D345A" w:rsidRDefault="009E6147" w:rsidP="009C7F12">
      <w:pPr>
        <w:spacing w:line="360" w:lineRule="auto"/>
        <w:ind w:firstLine="284"/>
        <w:jc w:val="both"/>
        <w:rPr>
          <w:rFonts w:ascii="Bookman Old Style" w:hAnsi="Bookman Old Style"/>
          <w:sz w:val="28"/>
          <w:szCs w:val="28"/>
        </w:rPr>
      </w:pPr>
      <w:r>
        <w:rPr>
          <w:rFonts w:ascii="Bookman Old Style" w:hAnsi="Bookman Old Style"/>
          <w:sz w:val="28"/>
          <w:szCs w:val="28"/>
        </w:rPr>
        <w:t>En torno a la acusación que se le hizo por haber dado una rueda de prensa, indic</w:t>
      </w:r>
      <w:r w:rsidR="00911648">
        <w:rPr>
          <w:rFonts w:ascii="Bookman Old Style" w:hAnsi="Bookman Old Style"/>
          <w:sz w:val="28"/>
          <w:szCs w:val="28"/>
        </w:rPr>
        <w:t>a</w:t>
      </w:r>
      <w:r>
        <w:rPr>
          <w:rFonts w:ascii="Bookman Old Style" w:hAnsi="Bookman Old Style"/>
          <w:sz w:val="28"/>
          <w:szCs w:val="28"/>
        </w:rPr>
        <w:t xml:space="preserve"> que efectivamente se realizó por orden del </w:t>
      </w:r>
      <w:r w:rsidR="00F84287">
        <w:rPr>
          <w:rFonts w:ascii="Bookman Old Style" w:hAnsi="Bookman Old Style"/>
          <w:sz w:val="28"/>
          <w:szCs w:val="28"/>
        </w:rPr>
        <w:t>f</w:t>
      </w:r>
      <w:r>
        <w:rPr>
          <w:rFonts w:ascii="Bookman Old Style" w:hAnsi="Bookman Old Style"/>
          <w:sz w:val="28"/>
          <w:szCs w:val="28"/>
        </w:rPr>
        <w:t xml:space="preserve">iscal </w:t>
      </w:r>
      <w:r w:rsidR="00F84287">
        <w:rPr>
          <w:rFonts w:ascii="Bookman Old Style" w:hAnsi="Bookman Old Style"/>
          <w:sz w:val="28"/>
          <w:szCs w:val="28"/>
        </w:rPr>
        <w:t>g</w:t>
      </w:r>
      <w:r>
        <w:rPr>
          <w:rFonts w:ascii="Bookman Old Style" w:hAnsi="Bookman Old Style"/>
          <w:sz w:val="28"/>
          <w:szCs w:val="28"/>
        </w:rPr>
        <w:t xml:space="preserve">eneral de la </w:t>
      </w:r>
      <w:r w:rsidR="00F84287">
        <w:rPr>
          <w:rFonts w:ascii="Bookman Old Style" w:hAnsi="Bookman Old Style"/>
          <w:sz w:val="28"/>
          <w:szCs w:val="28"/>
        </w:rPr>
        <w:t>n</w:t>
      </w:r>
      <w:r>
        <w:rPr>
          <w:rFonts w:ascii="Bookman Old Style" w:hAnsi="Bookman Old Style"/>
          <w:sz w:val="28"/>
          <w:szCs w:val="28"/>
        </w:rPr>
        <w:t>ación para explicar que la solicitud de libertad incoada por el defensor no era procedente porque aún no se habían cumplido los términos para resolver la situación jurídica y, además, se estaban practicando pruebas.</w:t>
      </w:r>
    </w:p>
    <w:p w14:paraId="68E895F3" w14:textId="77777777" w:rsidR="009E6147" w:rsidRDefault="009E6147" w:rsidP="009C7F12">
      <w:pPr>
        <w:spacing w:line="360" w:lineRule="auto"/>
        <w:ind w:firstLine="284"/>
        <w:jc w:val="both"/>
        <w:rPr>
          <w:rFonts w:ascii="Bookman Old Style" w:hAnsi="Bookman Old Style"/>
          <w:sz w:val="28"/>
          <w:szCs w:val="28"/>
        </w:rPr>
      </w:pPr>
    </w:p>
    <w:p w14:paraId="2E0148D0" w14:textId="4E3F16D5" w:rsidR="00911648" w:rsidRDefault="00EA38B1" w:rsidP="0067398A">
      <w:pPr>
        <w:spacing w:line="360" w:lineRule="auto"/>
        <w:ind w:firstLine="284"/>
        <w:jc w:val="both"/>
        <w:rPr>
          <w:rFonts w:ascii="Bookman Old Style" w:hAnsi="Bookman Old Style"/>
          <w:sz w:val="28"/>
          <w:szCs w:val="28"/>
        </w:rPr>
      </w:pPr>
      <w:r>
        <w:rPr>
          <w:rFonts w:ascii="Bookman Old Style" w:hAnsi="Bookman Old Style"/>
          <w:sz w:val="28"/>
          <w:szCs w:val="28"/>
        </w:rPr>
        <w:t>Así mismo, afirm</w:t>
      </w:r>
      <w:r w:rsidR="00911648">
        <w:rPr>
          <w:rFonts w:ascii="Bookman Old Style" w:hAnsi="Bookman Old Style"/>
          <w:sz w:val="28"/>
          <w:szCs w:val="28"/>
        </w:rPr>
        <w:t>a</w:t>
      </w:r>
      <w:r>
        <w:rPr>
          <w:rFonts w:ascii="Bookman Old Style" w:hAnsi="Bookman Old Style"/>
          <w:sz w:val="28"/>
          <w:szCs w:val="28"/>
        </w:rPr>
        <w:t xml:space="preserve"> que no intervino en la ordenación y pr</w:t>
      </w:r>
      <w:r w:rsidR="003D345A">
        <w:rPr>
          <w:rFonts w:ascii="Bookman Old Style" w:hAnsi="Bookman Old Style"/>
          <w:sz w:val="28"/>
          <w:szCs w:val="28"/>
        </w:rPr>
        <w:t>á</w:t>
      </w:r>
      <w:r>
        <w:rPr>
          <w:rFonts w:ascii="Bookman Old Style" w:hAnsi="Bookman Old Style"/>
          <w:sz w:val="28"/>
          <w:szCs w:val="28"/>
        </w:rPr>
        <w:t>ctica de las pruebas</w:t>
      </w:r>
      <w:r w:rsidR="003D345A">
        <w:rPr>
          <w:rFonts w:ascii="Bookman Old Style" w:hAnsi="Bookman Old Style"/>
          <w:sz w:val="28"/>
          <w:szCs w:val="28"/>
        </w:rPr>
        <w:t>, menos aún en las</w:t>
      </w:r>
      <w:r>
        <w:rPr>
          <w:rFonts w:ascii="Bookman Old Style" w:hAnsi="Bookman Old Style"/>
          <w:sz w:val="28"/>
          <w:szCs w:val="28"/>
        </w:rPr>
        <w:t xml:space="preserve"> testimoniales, </w:t>
      </w:r>
      <w:r w:rsidR="003D345A">
        <w:rPr>
          <w:rFonts w:ascii="Bookman Old Style" w:hAnsi="Bookman Old Style"/>
          <w:sz w:val="28"/>
          <w:szCs w:val="28"/>
        </w:rPr>
        <w:t xml:space="preserve">pues </w:t>
      </w:r>
      <w:r>
        <w:rPr>
          <w:rFonts w:ascii="Bookman Old Style" w:hAnsi="Bookman Old Style"/>
          <w:sz w:val="28"/>
          <w:szCs w:val="28"/>
        </w:rPr>
        <w:t>no conoc</w:t>
      </w:r>
      <w:r w:rsidR="003D345A">
        <w:rPr>
          <w:rFonts w:ascii="Bookman Old Style" w:hAnsi="Bookman Old Style"/>
          <w:sz w:val="28"/>
          <w:szCs w:val="28"/>
        </w:rPr>
        <w:t>ió</w:t>
      </w:r>
      <w:r>
        <w:rPr>
          <w:rFonts w:ascii="Bookman Old Style" w:hAnsi="Bookman Old Style"/>
          <w:sz w:val="28"/>
          <w:szCs w:val="28"/>
        </w:rPr>
        <w:t xml:space="preserve"> a los testigos y</w:t>
      </w:r>
      <w:r w:rsidR="003D345A">
        <w:rPr>
          <w:rFonts w:ascii="Bookman Old Style" w:hAnsi="Bookman Old Style"/>
          <w:sz w:val="28"/>
          <w:szCs w:val="28"/>
        </w:rPr>
        <w:t>,</w:t>
      </w:r>
      <w:r>
        <w:rPr>
          <w:rFonts w:ascii="Bookman Old Style" w:hAnsi="Bookman Old Style"/>
          <w:sz w:val="28"/>
          <w:szCs w:val="28"/>
        </w:rPr>
        <w:t xml:space="preserve"> solo supo de la forma en que arribaron al proceso</w:t>
      </w:r>
      <w:r w:rsidR="003D345A">
        <w:rPr>
          <w:rFonts w:ascii="Bookman Old Style" w:hAnsi="Bookman Old Style"/>
          <w:sz w:val="28"/>
          <w:szCs w:val="28"/>
        </w:rPr>
        <w:t>,</w:t>
      </w:r>
      <w:r>
        <w:rPr>
          <w:rFonts w:ascii="Bookman Old Style" w:hAnsi="Bookman Old Style"/>
          <w:sz w:val="28"/>
          <w:szCs w:val="28"/>
        </w:rPr>
        <w:t xml:space="preserve"> luego de que la investigadora Margarita María Marín Restrepo declarar</w:t>
      </w:r>
      <w:r w:rsidR="003D345A">
        <w:rPr>
          <w:rFonts w:ascii="Bookman Old Style" w:hAnsi="Bookman Old Style"/>
          <w:sz w:val="28"/>
          <w:szCs w:val="28"/>
        </w:rPr>
        <w:t>a</w:t>
      </w:r>
      <w:r>
        <w:rPr>
          <w:rFonts w:ascii="Bookman Old Style" w:hAnsi="Bookman Old Style"/>
          <w:sz w:val="28"/>
          <w:szCs w:val="28"/>
        </w:rPr>
        <w:t xml:space="preserve"> dentro de</w:t>
      </w:r>
      <w:r w:rsidR="00EE6832">
        <w:rPr>
          <w:rFonts w:ascii="Bookman Old Style" w:hAnsi="Bookman Old Style"/>
          <w:sz w:val="28"/>
          <w:szCs w:val="28"/>
        </w:rPr>
        <w:t xml:space="preserve"> </w:t>
      </w:r>
      <w:r>
        <w:rPr>
          <w:rFonts w:ascii="Bookman Old Style" w:hAnsi="Bookman Old Style"/>
          <w:sz w:val="28"/>
          <w:szCs w:val="28"/>
        </w:rPr>
        <w:t>l</w:t>
      </w:r>
      <w:r w:rsidR="00EE6832">
        <w:rPr>
          <w:rFonts w:ascii="Bookman Old Style" w:hAnsi="Bookman Old Style"/>
          <w:sz w:val="28"/>
          <w:szCs w:val="28"/>
        </w:rPr>
        <w:t>a investigación</w:t>
      </w:r>
      <w:r>
        <w:rPr>
          <w:rFonts w:ascii="Bookman Old Style" w:hAnsi="Bookman Old Style"/>
          <w:sz w:val="28"/>
          <w:szCs w:val="28"/>
        </w:rPr>
        <w:t xml:space="preserve"> disciplinari</w:t>
      </w:r>
      <w:r w:rsidR="00EE6832">
        <w:rPr>
          <w:rFonts w:ascii="Bookman Old Style" w:hAnsi="Bookman Old Style"/>
          <w:sz w:val="28"/>
          <w:szCs w:val="28"/>
        </w:rPr>
        <w:t>a</w:t>
      </w:r>
      <w:r>
        <w:rPr>
          <w:rFonts w:ascii="Bookman Old Style" w:hAnsi="Bookman Old Style"/>
          <w:sz w:val="28"/>
          <w:szCs w:val="28"/>
        </w:rPr>
        <w:t xml:space="preserve"> que se le impulsaba por la Sala Jurisdiccional Disciplinaria del </w:t>
      </w:r>
      <w:r w:rsidR="003D345A">
        <w:rPr>
          <w:rFonts w:ascii="Bookman Old Style" w:hAnsi="Bookman Old Style"/>
          <w:sz w:val="28"/>
          <w:szCs w:val="28"/>
        </w:rPr>
        <w:t>C</w:t>
      </w:r>
      <w:r>
        <w:rPr>
          <w:rFonts w:ascii="Bookman Old Style" w:hAnsi="Bookman Old Style"/>
          <w:sz w:val="28"/>
          <w:szCs w:val="28"/>
        </w:rPr>
        <w:t xml:space="preserve">onsejo Superior de la Judicatura. </w:t>
      </w:r>
    </w:p>
    <w:p w14:paraId="655BB5E1" w14:textId="77777777" w:rsidR="00E21B9C" w:rsidRDefault="00E21B9C" w:rsidP="0067398A">
      <w:pPr>
        <w:spacing w:line="360" w:lineRule="auto"/>
        <w:ind w:firstLine="284"/>
        <w:jc w:val="both"/>
        <w:rPr>
          <w:rFonts w:ascii="Bookman Old Style" w:hAnsi="Bookman Old Style"/>
          <w:sz w:val="28"/>
          <w:szCs w:val="28"/>
        </w:rPr>
      </w:pPr>
    </w:p>
    <w:p w14:paraId="0FA973AA" w14:textId="72C6EE9C" w:rsidR="009E6147" w:rsidRDefault="009E6147" w:rsidP="009C7F12">
      <w:pPr>
        <w:spacing w:line="360" w:lineRule="auto"/>
        <w:ind w:firstLine="284"/>
        <w:jc w:val="both"/>
        <w:rPr>
          <w:rFonts w:ascii="Bookman Old Style" w:hAnsi="Bookman Old Style"/>
          <w:sz w:val="28"/>
          <w:szCs w:val="28"/>
        </w:rPr>
      </w:pPr>
    </w:p>
    <w:p w14:paraId="54BCDD2B" w14:textId="432CC614" w:rsidR="009E6147" w:rsidRPr="009E6147" w:rsidRDefault="002F0510" w:rsidP="009C7F12">
      <w:pPr>
        <w:spacing w:line="360" w:lineRule="auto"/>
        <w:ind w:firstLine="284"/>
        <w:jc w:val="center"/>
        <w:rPr>
          <w:rFonts w:ascii="Bookman Old Style" w:hAnsi="Bookman Old Style"/>
          <w:b/>
          <w:sz w:val="28"/>
          <w:szCs w:val="28"/>
        </w:rPr>
      </w:pPr>
      <w:r>
        <w:rPr>
          <w:rFonts w:ascii="Bookman Old Style" w:hAnsi="Bookman Old Style"/>
          <w:b/>
          <w:sz w:val="28"/>
          <w:szCs w:val="28"/>
        </w:rPr>
        <w:lastRenderedPageBreak/>
        <w:t xml:space="preserve">IX. </w:t>
      </w:r>
      <w:r w:rsidR="009E6147" w:rsidRPr="009E6147">
        <w:rPr>
          <w:rFonts w:ascii="Bookman Old Style" w:hAnsi="Bookman Old Style"/>
          <w:b/>
          <w:sz w:val="28"/>
          <w:szCs w:val="28"/>
        </w:rPr>
        <w:t>Alegato de MARLENE BARBOSA SEDANO</w:t>
      </w:r>
    </w:p>
    <w:p w14:paraId="353BC2F0" w14:textId="7EA860D4" w:rsidR="00A17701" w:rsidRDefault="00A17701" w:rsidP="009C7F12">
      <w:pPr>
        <w:spacing w:line="360" w:lineRule="auto"/>
        <w:ind w:firstLine="284"/>
        <w:jc w:val="both"/>
        <w:rPr>
          <w:rFonts w:ascii="Bookman Old Style" w:hAnsi="Bookman Old Style"/>
          <w:sz w:val="28"/>
          <w:szCs w:val="28"/>
        </w:rPr>
      </w:pPr>
    </w:p>
    <w:p w14:paraId="1C9792DD" w14:textId="05FB9357" w:rsidR="009E6147" w:rsidRDefault="009E6147" w:rsidP="009C7F12">
      <w:pPr>
        <w:spacing w:line="360" w:lineRule="auto"/>
        <w:ind w:firstLine="284"/>
        <w:jc w:val="both"/>
        <w:rPr>
          <w:rFonts w:ascii="Bookman Old Style" w:hAnsi="Bookman Old Style"/>
          <w:sz w:val="28"/>
          <w:szCs w:val="28"/>
        </w:rPr>
      </w:pPr>
      <w:r>
        <w:rPr>
          <w:rFonts w:ascii="Bookman Old Style" w:hAnsi="Bookman Old Style"/>
          <w:sz w:val="28"/>
          <w:szCs w:val="28"/>
        </w:rPr>
        <w:t>Sostuvo que el</w:t>
      </w:r>
      <w:r w:rsidR="00FD57E9">
        <w:rPr>
          <w:rFonts w:ascii="Bookman Old Style" w:hAnsi="Bookman Old Style"/>
          <w:sz w:val="28"/>
          <w:szCs w:val="28"/>
        </w:rPr>
        <w:t xml:space="preserve"> </w:t>
      </w:r>
      <w:r>
        <w:rPr>
          <w:rFonts w:ascii="Bookman Old Style" w:hAnsi="Bookman Old Style"/>
          <w:sz w:val="28"/>
          <w:szCs w:val="28"/>
        </w:rPr>
        <w:t>proceso impulsado</w:t>
      </w:r>
      <w:r w:rsidR="00FD57E9">
        <w:rPr>
          <w:rFonts w:ascii="Bookman Old Style" w:hAnsi="Bookman Old Style"/>
          <w:sz w:val="28"/>
          <w:szCs w:val="28"/>
        </w:rPr>
        <w:t xml:space="preserve"> </w:t>
      </w:r>
      <w:r>
        <w:rPr>
          <w:rFonts w:ascii="Bookman Old Style" w:hAnsi="Bookman Old Style"/>
          <w:sz w:val="28"/>
          <w:szCs w:val="28"/>
        </w:rPr>
        <w:t xml:space="preserve">a Sigifredo López </w:t>
      </w:r>
      <w:r w:rsidR="0067780E">
        <w:rPr>
          <w:rFonts w:ascii="Bookman Old Style" w:hAnsi="Bookman Old Style"/>
          <w:sz w:val="28"/>
          <w:szCs w:val="28"/>
        </w:rPr>
        <w:t>Tobón,</w:t>
      </w:r>
      <w:r>
        <w:rPr>
          <w:rFonts w:ascii="Bookman Old Style" w:hAnsi="Bookman Old Style"/>
          <w:sz w:val="28"/>
          <w:szCs w:val="28"/>
        </w:rPr>
        <w:t xml:space="preserve"> bajo los ritos de la Ley 600 de 2000, ten</w:t>
      </w:r>
      <w:r w:rsidR="00FD57E9">
        <w:rPr>
          <w:rFonts w:ascii="Bookman Old Style" w:hAnsi="Bookman Old Style"/>
          <w:sz w:val="28"/>
          <w:szCs w:val="28"/>
        </w:rPr>
        <w:t>ía</w:t>
      </w:r>
      <w:r>
        <w:rPr>
          <w:rFonts w:ascii="Bookman Old Style" w:hAnsi="Bookman Old Style"/>
          <w:sz w:val="28"/>
          <w:szCs w:val="28"/>
        </w:rPr>
        <w:t xml:space="preserve"> como objetivo establecer la autoría y responsabilidad de</w:t>
      </w:r>
      <w:r w:rsidR="00EE6832">
        <w:rPr>
          <w:rFonts w:ascii="Bookman Old Style" w:hAnsi="Bookman Old Style"/>
          <w:sz w:val="28"/>
          <w:szCs w:val="28"/>
        </w:rPr>
        <w:t xml:space="preserve"> </w:t>
      </w:r>
      <w:r>
        <w:rPr>
          <w:rFonts w:ascii="Bookman Old Style" w:hAnsi="Bookman Old Style"/>
          <w:sz w:val="28"/>
          <w:szCs w:val="28"/>
        </w:rPr>
        <w:t>los presuntos autores del</w:t>
      </w:r>
      <w:r w:rsidR="00FD57E9">
        <w:rPr>
          <w:rFonts w:ascii="Bookman Old Style" w:hAnsi="Bookman Old Style"/>
          <w:sz w:val="28"/>
          <w:szCs w:val="28"/>
        </w:rPr>
        <w:t xml:space="preserve"> </w:t>
      </w:r>
      <w:r>
        <w:rPr>
          <w:rFonts w:ascii="Bookman Old Style" w:hAnsi="Bookman Old Style"/>
          <w:sz w:val="28"/>
          <w:szCs w:val="28"/>
        </w:rPr>
        <w:t>s</w:t>
      </w:r>
      <w:r w:rsidR="00FD57E9">
        <w:rPr>
          <w:rFonts w:ascii="Bookman Old Style" w:hAnsi="Bookman Old Style"/>
          <w:sz w:val="28"/>
          <w:szCs w:val="28"/>
        </w:rPr>
        <w:t>ecuestr</w:t>
      </w:r>
      <w:r>
        <w:rPr>
          <w:rFonts w:ascii="Bookman Old Style" w:hAnsi="Bookman Old Style"/>
          <w:sz w:val="28"/>
          <w:szCs w:val="28"/>
        </w:rPr>
        <w:t xml:space="preserve">o y </w:t>
      </w:r>
      <w:r w:rsidR="00FD57E9">
        <w:rPr>
          <w:rFonts w:ascii="Bookman Old Style" w:hAnsi="Bookman Old Style"/>
          <w:sz w:val="28"/>
          <w:szCs w:val="28"/>
        </w:rPr>
        <w:t xml:space="preserve">homicidio de los diputados, para lo cual, el operador jurídico acopió los respectivos elementos materiales probatorios y los valoró, no obstante, como se trataba de un hecho de connotación tuvo el direccionamiento del </w:t>
      </w:r>
      <w:r w:rsidR="00F84287">
        <w:rPr>
          <w:rFonts w:ascii="Bookman Old Style" w:hAnsi="Bookman Old Style"/>
          <w:sz w:val="28"/>
          <w:szCs w:val="28"/>
        </w:rPr>
        <w:t>f</w:t>
      </w:r>
      <w:r w:rsidR="00FD57E9">
        <w:rPr>
          <w:rFonts w:ascii="Bookman Old Style" w:hAnsi="Bookman Old Style"/>
          <w:sz w:val="28"/>
          <w:szCs w:val="28"/>
        </w:rPr>
        <w:t xml:space="preserve">iscal </w:t>
      </w:r>
      <w:r w:rsidR="00F84287">
        <w:rPr>
          <w:rFonts w:ascii="Bookman Old Style" w:hAnsi="Bookman Old Style"/>
          <w:sz w:val="28"/>
          <w:szCs w:val="28"/>
        </w:rPr>
        <w:t>g</w:t>
      </w:r>
      <w:r w:rsidR="00FD57E9">
        <w:rPr>
          <w:rFonts w:ascii="Bookman Old Style" w:hAnsi="Bookman Old Style"/>
          <w:sz w:val="28"/>
          <w:szCs w:val="28"/>
        </w:rPr>
        <w:t xml:space="preserve">eneral de la </w:t>
      </w:r>
      <w:r w:rsidR="00F84287">
        <w:rPr>
          <w:rFonts w:ascii="Bookman Old Style" w:hAnsi="Bookman Old Style"/>
          <w:sz w:val="28"/>
          <w:szCs w:val="28"/>
        </w:rPr>
        <w:t>n</w:t>
      </w:r>
      <w:r w:rsidR="00FD57E9">
        <w:rPr>
          <w:rFonts w:ascii="Bookman Old Style" w:hAnsi="Bookman Old Style"/>
          <w:sz w:val="28"/>
          <w:szCs w:val="28"/>
        </w:rPr>
        <w:t xml:space="preserve">ación. </w:t>
      </w:r>
    </w:p>
    <w:p w14:paraId="60A535F3" w14:textId="3D13A436" w:rsidR="00FD57E9" w:rsidRDefault="00FD57E9" w:rsidP="009C7F12">
      <w:pPr>
        <w:spacing w:line="360" w:lineRule="auto"/>
        <w:ind w:firstLine="284"/>
        <w:jc w:val="both"/>
        <w:rPr>
          <w:rFonts w:ascii="Bookman Old Style" w:hAnsi="Bookman Old Style"/>
          <w:sz w:val="28"/>
          <w:szCs w:val="28"/>
        </w:rPr>
      </w:pPr>
    </w:p>
    <w:p w14:paraId="358F8BE7" w14:textId="5FB334BD" w:rsidR="00FD57E9" w:rsidRDefault="00EE6832" w:rsidP="009C7F12">
      <w:pPr>
        <w:spacing w:line="360" w:lineRule="auto"/>
        <w:ind w:firstLine="284"/>
        <w:jc w:val="both"/>
        <w:rPr>
          <w:rFonts w:ascii="Bookman Old Style" w:hAnsi="Bookman Old Style"/>
          <w:sz w:val="28"/>
          <w:szCs w:val="28"/>
        </w:rPr>
      </w:pPr>
      <w:r>
        <w:rPr>
          <w:rFonts w:ascii="Bookman Old Style" w:hAnsi="Bookman Old Style"/>
          <w:sz w:val="28"/>
          <w:szCs w:val="28"/>
        </w:rPr>
        <w:t>Aseve</w:t>
      </w:r>
      <w:r w:rsidR="00FD57E9">
        <w:rPr>
          <w:rFonts w:ascii="Bookman Old Style" w:hAnsi="Bookman Old Style"/>
          <w:sz w:val="28"/>
          <w:szCs w:val="28"/>
        </w:rPr>
        <w:t>ró que l</w:t>
      </w:r>
      <w:r w:rsidR="00736A7B">
        <w:rPr>
          <w:rFonts w:ascii="Bookman Old Style" w:hAnsi="Bookman Old Style"/>
          <w:sz w:val="28"/>
          <w:szCs w:val="28"/>
        </w:rPr>
        <w:t>a</w:t>
      </w:r>
      <w:r w:rsidR="00FD57E9">
        <w:rPr>
          <w:rFonts w:ascii="Bookman Old Style" w:hAnsi="Bookman Old Style"/>
          <w:sz w:val="28"/>
          <w:szCs w:val="28"/>
        </w:rPr>
        <w:t xml:space="preserve">s </w:t>
      </w:r>
      <w:r w:rsidR="00736A7B">
        <w:rPr>
          <w:rFonts w:ascii="Bookman Old Style" w:hAnsi="Bookman Old Style"/>
          <w:sz w:val="28"/>
          <w:szCs w:val="28"/>
        </w:rPr>
        <w:t>declaraciones</w:t>
      </w:r>
      <w:r w:rsidR="00EF492F">
        <w:rPr>
          <w:rFonts w:ascii="Bookman Old Style" w:hAnsi="Bookman Old Style"/>
          <w:sz w:val="28"/>
          <w:szCs w:val="28"/>
        </w:rPr>
        <w:t xml:space="preserve"> de Margarita María Marí</w:t>
      </w:r>
      <w:r w:rsidR="00FD57E9">
        <w:rPr>
          <w:rFonts w:ascii="Bookman Old Style" w:hAnsi="Bookman Old Style"/>
          <w:sz w:val="28"/>
          <w:szCs w:val="28"/>
        </w:rPr>
        <w:t>n Restrepo y Verónica Hurtado Palma no son idóne</w:t>
      </w:r>
      <w:r w:rsidR="00177FAF">
        <w:rPr>
          <w:rFonts w:ascii="Bookman Old Style" w:hAnsi="Bookman Old Style"/>
          <w:sz w:val="28"/>
          <w:szCs w:val="28"/>
        </w:rPr>
        <w:t>a</w:t>
      </w:r>
      <w:r w:rsidR="00FD57E9">
        <w:rPr>
          <w:rFonts w:ascii="Bookman Old Style" w:hAnsi="Bookman Old Style"/>
          <w:sz w:val="28"/>
          <w:szCs w:val="28"/>
        </w:rPr>
        <w:t>s para establecer si hubo o no “</w:t>
      </w:r>
      <w:r w:rsidR="00FD57E9" w:rsidRPr="00EF492F">
        <w:rPr>
          <w:rFonts w:ascii="Bookman Old Style" w:hAnsi="Bookman Old Style"/>
          <w:i/>
          <w:sz w:val="28"/>
          <w:szCs w:val="28"/>
        </w:rPr>
        <w:t>abuso de autoridad</w:t>
      </w:r>
      <w:r w:rsidR="00FD57E9">
        <w:rPr>
          <w:rFonts w:ascii="Bookman Old Style" w:hAnsi="Bookman Old Style"/>
          <w:sz w:val="28"/>
          <w:szCs w:val="28"/>
        </w:rPr>
        <w:t>”</w:t>
      </w:r>
      <w:r w:rsidR="00EF492F">
        <w:rPr>
          <w:rFonts w:ascii="Bookman Old Style" w:hAnsi="Bookman Old Style"/>
          <w:sz w:val="28"/>
          <w:szCs w:val="28"/>
        </w:rPr>
        <w:t xml:space="preserve">, puesto que sus manifestaciones son apreciaciones personales que se convirtieron en especulaciones frente a su actuar. Además, que el único indicado para determinar si se configura o no el ilícito, por ser el sujeto procesal sobre el cual recae la vulneración de su autonomía, es el </w:t>
      </w:r>
      <w:r w:rsidR="00F84287">
        <w:rPr>
          <w:rFonts w:ascii="Bookman Old Style" w:hAnsi="Bookman Old Style"/>
          <w:sz w:val="28"/>
          <w:szCs w:val="28"/>
        </w:rPr>
        <w:t>f</w:t>
      </w:r>
      <w:r w:rsidR="00EF492F">
        <w:rPr>
          <w:rFonts w:ascii="Bookman Old Style" w:hAnsi="Bookman Old Style"/>
          <w:sz w:val="28"/>
          <w:szCs w:val="28"/>
        </w:rPr>
        <w:t xml:space="preserve">iscal 38 </w:t>
      </w:r>
      <w:r w:rsidR="00F84287">
        <w:rPr>
          <w:rFonts w:ascii="Bookman Old Style" w:hAnsi="Bookman Old Style"/>
          <w:sz w:val="28"/>
          <w:szCs w:val="28"/>
        </w:rPr>
        <w:t>e</w:t>
      </w:r>
      <w:r w:rsidR="00EF492F">
        <w:rPr>
          <w:rFonts w:ascii="Bookman Old Style" w:hAnsi="Bookman Old Style"/>
          <w:sz w:val="28"/>
          <w:szCs w:val="28"/>
        </w:rPr>
        <w:t xml:space="preserve">specializado y éste, en su declaración afirmó que en ningún momento se vulneró </w:t>
      </w:r>
      <w:r w:rsidR="00911648">
        <w:rPr>
          <w:rFonts w:ascii="Bookman Old Style" w:hAnsi="Bookman Old Style"/>
          <w:sz w:val="28"/>
          <w:szCs w:val="28"/>
        </w:rPr>
        <w:t>e</w:t>
      </w:r>
      <w:r w:rsidR="00EF492F">
        <w:rPr>
          <w:rFonts w:ascii="Bookman Old Style" w:hAnsi="Bookman Old Style"/>
          <w:sz w:val="28"/>
          <w:szCs w:val="28"/>
        </w:rPr>
        <w:t>s</w:t>
      </w:r>
      <w:r w:rsidR="00911648">
        <w:rPr>
          <w:rFonts w:ascii="Bookman Old Style" w:hAnsi="Bookman Old Style"/>
          <w:sz w:val="28"/>
          <w:szCs w:val="28"/>
        </w:rPr>
        <w:t>a</w:t>
      </w:r>
      <w:r w:rsidR="00EF492F">
        <w:rPr>
          <w:rFonts w:ascii="Bookman Old Style" w:hAnsi="Bookman Old Style"/>
          <w:sz w:val="28"/>
          <w:szCs w:val="28"/>
        </w:rPr>
        <w:t xml:space="preserve"> </w:t>
      </w:r>
      <w:r w:rsidR="00911648">
        <w:rPr>
          <w:rFonts w:ascii="Bookman Old Style" w:hAnsi="Bookman Old Style"/>
          <w:sz w:val="28"/>
          <w:szCs w:val="28"/>
        </w:rPr>
        <w:t xml:space="preserve">garantía </w:t>
      </w:r>
      <w:r w:rsidR="00EF492F">
        <w:rPr>
          <w:rFonts w:ascii="Bookman Old Style" w:hAnsi="Bookman Old Style"/>
          <w:sz w:val="28"/>
          <w:szCs w:val="28"/>
        </w:rPr>
        <w:t>fundamental</w:t>
      </w:r>
      <w:r w:rsidR="00911648">
        <w:rPr>
          <w:rFonts w:ascii="Bookman Old Style" w:hAnsi="Bookman Old Style"/>
          <w:sz w:val="28"/>
          <w:szCs w:val="28"/>
        </w:rPr>
        <w:t xml:space="preserve"> en su ejercicio</w:t>
      </w:r>
      <w:r w:rsidR="00EF492F">
        <w:rPr>
          <w:rFonts w:ascii="Bookman Old Style" w:hAnsi="Bookman Old Style"/>
          <w:sz w:val="28"/>
          <w:szCs w:val="28"/>
        </w:rPr>
        <w:t xml:space="preserve">. </w:t>
      </w:r>
    </w:p>
    <w:p w14:paraId="08E88553" w14:textId="0A5D640A" w:rsidR="00EF492F" w:rsidRDefault="00EF492F" w:rsidP="0067398A">
      <w:pPr>
        <w:spacing w:line="360" w:lineRule="auto"/>
        <w:jc w:val="both"/>
        <w:rPr>
          <w:rFonts w:ascii="Bookman Old Style" w:hAnsi="Bookman Old Style"/>
          <w:sz w:val="28"/>
          <w:szCs w:val="28"/>
        </w:rPr>
      </w:pPr>
    </w:p>
    <w:p w14:paraId="3BD38B4E" w14:textId="3D94079A" w:rsidR="00E21B9C" w:rsidRDefault="00E21B9C" w:rsidP="0067398A">
      <w:pPr>
        <w:spacing w:line="360" w:lineRule="auto"/>
        <w:jc w:val="both"/>
        <w:rPr>
          <w:rFonts w:ascii="Bookman Old Style" w:hAnsi="Bookman Old Style"/>
          <w:sz w:val="28"/>
          <w:szCs w:val="28"/>
        </w:rPr>
      </w:pPr>
    </w:p>
    <w:p w14:paraId="72F477BC" w14:textId="27A24A81" w:rsidR="00E21B9C" w:rsidRDefault="00E21B9C" w:rsidP="0067398A">
      <w:pPr>
        <w:spacing w:line="360" w:lineRule="auto"/>
        <w:jc w:val="both"/>
        <w:rPr>
          <w:rFonts w:ascii="Bookman Old Style" w:hAnsi="Bookman Old Style"/>
          <w:sz w:val="28"/>
          <w:szCs w:val="28"/>
        </w:rPr>
      </w:pPr>
    </w:p>
    <w:p w14:paraId="1810FD39" w14:textId="77777777" w:rsidR="00E21B9C" w:rsidRDefault="00E21B9C" w:rsidP="0067398A">
      <w:pPr>
        <w:spacing w:line="360" w:lineRule="auto"/>
        <w:jc w:val="both"/>
        <w:rPr>
          <w:rFonts w:ascii="Bookman Old Style" w:hAnsi="Bookman Old Style"/>
          <w:sz w:val="28"/>
          <w:szCs w:val="28"/>
        </w:rPr>
      </w:pPr>
    </w:p>
    <w:p w14:paraId="10414807" w14:textId="75DA1DCD" w:rsidR="00D81453" w:rsidRPr="00181A08" w:rsidRDefault="002F0510" w:rsidP="009C7F12">
      <w:pPr>
        <w:spacing w:line="360" w:lineRule="auto"/>
        <w:ind w:firstLine="284"/>
        <w:jc w:val="center"/>
        <w:rPr>
          <w:rFonts w:ascii="Bookman Old Style" w:hAnsi="Bookman Old Style"/>
          <w:b/>
          <w:sz w:val="28"/>
          <w:szCs w:val="28"/>
        </w:rPr>
      </w:pPr>
      <w:r>
        <w:rPr>
          <w:rFonts w:ascii="Bookman Old Style" w:hAnsi="Bookman Old Style"/>
          <w:b/>
          <w:sz w:val="28"/>
          <w:szCs w:val="28"/>
        </w:rPr>
        <w:lastRenderedPageBreak/>
        <w:t xml:space="preserve">X. </w:t>
      </w:r>
      <w:r w:rsidR="00D81453" w:rsidRPr="00181A08">
        <w:rPr>
          <w:rFonts w:ascii="Bookman Old Style" w:hAnsi="Bookman Old Style"/>
          <w:b/>
          <w:sz w:val="28"/>
          <w:szCs w:val="28"/>
        </w:rPr>
        <w:t>C</w:t>
      </w:r>
      <w:r>
        <w:rPr>
          <w:rFonts w:ascii="Bookman Old Style" w:hAnsi="Bookman Old Style"/>
          <w:b/>
          <w:sz w:val="28"/>
          <w:szCs w:val="28"/>
        </w:rPr>
        <w:t>onsideraciones</w:t>
      </w:r>
    </w:p>
    <w:p w14:paraId="3374F223" w14:textId="77777777" w:rsidR="00D81453" w:rsidRDefault="00D81453" w:rsidP="009C7F12">
      <w:pPr>
        <w:spacing w:line="360" w:lineRule="auto"/>
        <w:ind w:firstLine="284"/>
        <w:jc w:val="both"/>
        <w:rPr>
          <w:rFonts w:ascii="Bookman Old Style" w:hAnsi="Bookman Old Style"/>
          <w:sz w:val="28"/>
          <w:szCs w:val="28"/>
        </w:rPr>
      </w:pPr>
    </w:p>
    <w:p w14:paraId="07476643" w14:textId="283C3CEA" w:rsidR="000D5769" w:rsidRDefault="00911648" w:rsidP="009C7F12">
      <w:pPr>
        <w:spacing w:line="360" w:lineRule="auto"/>
        <w:ind w:firstLine="284"/>
        <w:jc w:val="both"/>
        <w:rPr>
          <w:rFonts w:ascii="Bookman Old Style" w:hAnsi="Bookman Old Style"/>
          <w:sz w:val="28"/>
          <w:szCs w:val="28"/>
        </w:rPr>
      </w:pPr>
      <w:r>
        <w:rPr>
          <w:rFonts w:ascii="Bookman Old Style" w:hAnsi="Bookman Old Style"/>
          <w:sz w:val="28"/>
          <w:szCs w:val="28"/>
        </w:rPr>
        <w:t>Antes de abordar el examen</w:t>
      </w:r>
      <w:r w:rsidR="00D81453">
        <w:rPr>
          <w:rFonts w:ascii="Bookman Old Style" w:hAnsi="Bookman Old Style"/>
          <w:sz w:val="28"/>
          <w:szCs w:val="28"/>
        </w:rPr>
        <w:t xml:space="preserve"> de los elementos materiales probatorios</w:t>
      </w:r>
      <w:r>
        <w:rPr>
          <w:rFonts w:ascii="Bookman Old Style" w:hAnsi="Bookman Old Style"/>
          <w:sz w:val="28"/>
          <w:szCs w:val="28"/>
        </w:rPr>
        <w:t>,</w:t>
      </w:r>
      <w:r w:rsidR="00D81453">
        <w:rPr>
          <w:rFonts w:ascii="Bookman Old Style" w:hAnsi="Bookman Old Style"/>
          <w:sz w:val="28"/>
          <w:szCs w:val="28"/>
        </w:rPr>
        <w:t xml:space="preserve"> debe observarse que, conforme con el Acto Legislativo 01 de 2018</w:t>
      </w:r>
      <w:r>
        <w:rPr>
          <w:rFonts w:ascii="Bookman Old Style" w:hAnsi="Bookman Old Style"/>
          <w:sz w:val="28"/>
          <w:szCs w:val="28"/>
        </w:rPr>
        <w:t>,</w:t>
      </w:r>
      <w:r w:rsidR="00D81453">
        <w:rPr>
          <w:rFonts w:ascii="Bookman Old Style" w:hAnsi="Bookman Old Style"/>
          <w:sz w:val="28"/>
          <w:szCs w:val="28"/>
        </w:rPr>
        <w:t xml:space="preserve"> </w:t>
      </w:r>
      <w:r>
        <w:rPr>
          <w:rFonts w:ascii="Bookman Old Style" w:hAnsi="Bookman Old Style"/>
          <w:sz w:val="28"/>
          <w:szCs w:val="28"/>
        </w:rPr>
        <w:t>que</w:t>
      </w:r>
      <w:r w:rsidR="00D81453">
        <w:rPr>
          <w:rFonts w:ascii="Bookman Old Style" w:hAnsi="Bookman Old Style"/>
          <w:sz w:val="28"/>
          <w:szCs w:val="28"/>
        </w:rPr>
        <w:t xml:space="preserve"> modificó los artículos 18</w:t>
      </w:r>
      <w:r>
        <w:rPr>
          <w:rFonts w:ascii="Bookman Old Style" w:hAnsi="Bookman Old Style"/>
          <w:sz w:val="28"/>
          <w:szCs w:val="28"/>
        </w:rPr>
        <w:t>6</w:t>
      </w:r>
      <w:r w:rsidR="00D81453">
        <w:rPr>
          <w:rFonts w:ascii="Bookman Old Style" w:hAnsi="Bookman Old Style"/>
          <w:sz w:val="28"/>
          <w:szCs w:val="28"/>
        </w:rPr>
        <w:t xml:space="preserve">, 234 y 235 de la Constitución Política, en armonía con el artículo 32, numeral 9º, de la Ley 906 de 2004, esta Sala Especial de Primera Instancia es competente para conocer de la solicitud de preclusión </w:t>
      </w:r>
      <w:r w:rsidR="005D3B09">
        <w:rPr>
          <w:rFonts w:ascii="Bookman Old Style" w:hAnsi="Bookman Old Style"/>
          <w:sz w:val="28"/>
          <w:szCs w:val="28"/>
        </w:rPr>
        <w:t>incoada por la Fiscalía General de la Nación en favor de MARTHA LUCÍA ZAMORA ÁVILA</w:t>
      </w:r>
      <w:r w:rsidR="004A5C1E">
        <w:rPr>
          <w:rFonts w:ascii="Bookman Old Style" w:hAnsi="Bookman Old Style"/>
          <w:sz w:val="28"/>
          <w:szCs w:val="28"/>
        </w:rPr>
        <w:t xml:space="preserve">, quien para la época de los hechos fungía como </w:t>
      </w:r>
      <w:r w:rsidR="00F84287">
        <w:rPr>
          <w:rFonts w:ascii="Bookman Old Style" w:hAnsi="Bookman Old Style"/>
          <w:sz w:val="28"/>
          <w:szCs w:val="28"/>
        </w:rPr>
        <w:t>f</w:t>
      </w:r>
      <w:r w:rsidR="004A5C1E">
        <w:rPr>
          <w:rFonts w:ascii="Bookman Old Style" w:hAnsi="Bookman Old Style"/>
          <w:sz w:val="28"/>
          <w:szCs w:val="28"/>
        </w:rPr>
        <w:t xml:space="preserve">iscal </w:t>
      </w:r>
      <w:r w:rsidR="00F84287">
        <w:rPr>
          <w:rFonts w:ascii="Bookman Old Style" w:hAnsi="Bookman Old Style"/>
          <w:sz w:val="28"/>
          <w:szCs w:val="28"/>
        </w:rPr>
        <w:t>d</w:t>
      </w:r>
      <w:r w:rsidR="004A5C1E">
        <w:rPr>
          <w:rFonts w:ascii="Bookman Old Style" w:hAnsi="Bookman Old Style"/>
          <w:sz w:val="28"/>
          <w:szCs w:val="28"/>
        </w:rPr>
        <w:t xml:space="preserve">elegada ante la Corte Suprema de Justicia con funciones de </w:t>
      </w:r>
      <w:r w:rsidR="00E93BB3">
        <w:rPr>
          <w:rFonts w:ascii="Bookman Old Style" w:hAnsi="Bookman Old Style"/>
          <w:sz w:val="28"/>
          <w:szCs w:val="28"/>
        </w:rPr>
        <w:t>j</w:t>
      </w:r>
      <w:r w:rsidR="004A5C1E">
        <w:rPr>
          <w:rFonts w:ascii="Bookman Old Style" w:hAnsi="Bookman Old Style"/>
          <w:sz w:val="28"/>
          <w:szCs w:val="28"/>
        </w:rPr>
        <w:t>efe de Unidad</w:t>
      </w:r>
      <w:r w:rsidR="00EF492F">
        <w:rPr>
          <w:rFonts w:ascii="Bookman Old Style" w:hAnsi="Bookman Old Style"/>
          <w:sz w:val="28"/>
          <w:szCs w:val="28"/>
        </w:rPr>
        <w:t>, y</w:t>
      </w:r>
      <w:r w:rsidR="005D3B09">
        <w:rPr>
          <w:rFonts w:ascii="Bookman Old Style" w:hAnsi="Bookman Old Style"/>
          <w:sz w:val="28"/>
          <w:szCs w:val="28"/>
        </w:rPr>
        <w:t xml:space="preserve"> </w:t>
      </w:r>
      <w:r w:rsidR="00C46FC8">
        <w:rPr>
          <w:rFonts w:ascii="Bookman Old Style" w:hAnsi="Bookman Old Style"/>
          <w:sz w:val="28"/>
          <w:szCs w:val="28"/>
        </w:rPr>
        <w:t xml:space="preserve">de </w:t>
      </w:r>
      <w:r w:rsidR="005D3B09">
        <w:rPr>
          <w:rFonts w:ascii="Bookman Old Style" w:hAnsi="Bookman Old Style"/>
          <w:sz w:val="28"/>
          <w:szCs w:val="28"/>
        </w:rPr>
        <w:t xml:space="preserve">MARLENE BARBOSA SEDANO, </w:t>
      </w:r>
      <w:r w:rsidR="00E93BB3">
        <w:rPr>
          <w:rFonts w:ascii="Bookman Old Style" w:hAnsi="Bookman Old Style"/>
          <w:sz w:val="28"/>
          <w:szCs w:val="28"/>
        </w:rPr>
        <w:t>f</w:t>
      </w:r>
      <w:r w:rsidR="005D3B09">
        <w:rPr>
          <w:rFonts w:ascii="Bookman Old Style" w:hAnsi="Bookman Old Style"/>
          <w:sz w:val="28"/>
          <w:szCs w:val="28"/>
        </w:rPr>
        <w:t>iscal</w:t>
      </w:r>
      <w:r w:rsidR="002D1482">
        <w:rPr>
          <w:rFonts w:ascii="Bookman Old Style" w:hAnsi="Bookman Old Style"/>
          <w:sz w:val="28"/>
          <w:szCs w:val="28"/>
        </w:rPr>
        <w:t xml:space="preserve"> </w:t>
      </w:r>
      <w:r w:rsidR="00E93BB3">
        <w:rPr>
          <w:rFonts w:ascii="Bookman Old Style" w:hAnsi="Bookman Old Style"/>
          <w:sz w:val="28"/>
          <w:szCs w:val="28"/>
        </w:rPr>
        <w:t>d</w:t>
      </w:r>
      <w:r w:rsidR="002D1482">
        <w:rPr>
          <w:rFonts w:ascii="Bookman Old Style" w:hAnsi="Bookman Old Style"/>
          <w:sz w:val="28"/>
          <w:szCs w:val="28"/>
        </w:rPr>
        <w:t>elegada ante Tribunal Superior, asignada a las funciones de</w:t>
      </w:r>
      <w:r w:rsidR="005D3B09">
        <w:rPr>
          <w:rFonts w:ascii="Bookman Old Style" w:hAnsi="Bookman Old Style"/>
          <w:sz w:val="28"/>
          <w:szCs w:val="28"/>
        </w:rPr>
        <w:t xml:space="preserve"> Jefe de la Unidad Nacional de Derechos Humanos y Derecho Internacional Humanitario</w:t>
      </w:r>
      <w:r w:rsidR="00EF492F">
        <w:rPr>
          <w:rFonts w:ascii="Bookman Old Style" w:hAnsi="Bookman Old Style"/>
          <w:sz w:val="28"/>
          <w:szCs w:val="28"/>
        </w:rPr>
        <w:t>.</w:t>
      </w:r>
      <w:r w:rsidR="00C46FC8">
        <w:rPr>
          <w:rFonts w:ascii="Bookman Old Style" w:hAnsi="Bookman Old Style"/>
          <w:sz w:val="28"/>
          <w:szCs w:val="28"/>
        </w:rPr>
        <w:t xml:space="preserve"> </w:t>
      </w:r>
    </w:p>
    <w:p w14:paraId="58BD4F66" w14:textId="77777777" w:rsidR="000D5769" w:rsidRDefault="000D5769" w:rsidP="009C7F12">
      <w:pPr>
        <w:spacing w:line="360" w:lineRule="auto"/>
        <w:ind w:firstLine="284"/>
        <w:jc w:val="both"/>
        <w:rPr>
          <w:rFonts w:ascii="Bookman Old Style" w:hAnsi="Bookman Old Style"/>
          <w:sz w:val="28"/>
          <w:szCs w:val="28"/>
        </w:rPr>
      </w:pPr>
    </w:p>
    <w:p w14:paraId="7A3C7856" w14:textId="2D719F28" w:rsidR="005D3B09" w:rsidRDefault="00C46FC8"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Y si bien </w:t>
      </w:r>
      <w:r w:rsidR="000D5769">
        <w:rPr>
          <w:rFonts w:ascii="Bookman Old Style" w:hAnsi="Bookman Old Style"/>
          <w:sz w:val="28"/>
          <w:szCs w:val="28"/>
        </w:rPr>
        <w:t>la denunciada</w:t>
      </w:r>
      <w:r>
        <w:rPr>
          <w:rFonts w:ascii="Bookman Old Style" w:hAnsi="Bookman Old Style"/>
          <w:sz w:val="28"/>
          <w:szCs w:val="28"/>
        </w:rPr>
        <w:t xml:space="preserve"> </w:t>
      </w:r>
      <w:r w:rsidR="000D5769">
        <w:rPr>
          <w:rFonts w:ascii="Bookman Old Style" w:hAnsi="Bookman Old Style"/>
          <w:sz w:val="28"/>
          <w:szCs w:val="28"/>
        </w:rPr>
        <w:t xml:space="preserve">ZAMORA ÁVILA </w:t>
      </w:r>
      <w:r>
        <w:rPr>
          <w:rFonts w:ascii="Bookman Old Style" w:hAnsi="Bookman Old Style"/>
          <w:sz w:val="28"/>
          <w:szCs w:val="28"/>
        </w:rPr>
        <w:t xml:space="preserve">ya no </w:t>
      </w:r>
      <w:r w:rsidR="000D5769">
        <w:rPr>
          <w:rFonts w:ascii="Bookman Old Style" w:hAnsi="Bookman Old Style"/>
          <w:sz w:val="28"/>
          <w:szCs w:val="28"/>
        </w:rPr>
        <w:t>se encuentra vinculada con la Fiscalía General de la Nación</w:t>
      </w:r>
      <w:r>
        <w:rPr>
          <w:rFonts w:ascii="Bookman Old Style" w:hAnsi="Bookman Old Style"/>
          <w:sz w:val="28"/>
          <w:szCs w:val="28"/>
        </w:rPr>
        <w:t>, los hechos atribuidos guardan relación con las funciones, motivo por el cual el fuero constitucional se prorroga.</w:t>
      </w:r>
    </w:p>
    <w:p w14:paraId="710D38F3" w14:textId="77777777" w:rsidR="005D3B09" w:rsidRDefault="005D3B09" w:rsidP="009C7F12">
      <w:pPr>
        <w:spacing w:line="360" w:lineRule="auto"/>
        <w:ind w:firstLine="284"/>
        <w:jc w:val="both"/>
        <w:rPr>
          <w:rFonts w:ascii="Bookman Old Style" w:hAnsi="Bookman Old Style"/>
          <w:sz w:val="28"/>
          <w:szCs w:val="28"/>
        </w:rPr>
      </w:pPr>
    </w:p>
    <w:p w14:paraId="1D90BB2D" w14:textId="29F99F05" w:rsidR="009A5980" w:rsidRDefault="00181A08" w:rsidP="009C7F12">
      <w:pPr>
        <w:spacing w:line="360" w:lineRule="auto"/>
        <w:ind w:firstLine="284"/>
        <w:jc w:val="both"/>
        <w:rPr>
          <w:rFonts w:ascii="Bookman Old Style" w:hAnsi="Bookman Old Style"/>
          <w:sz w:val="28"/>
          <w:szCs w:val="28"/>
        </w:rPr>
      </w:pPr>
      <w:r>
        <w:rPr>
          <w:rFonts w:ascii="Bookman Old Style" w:hAnsi="Bookman Old Style"/>
          <w:sz w:val="28"/>
          <w:szCs w:val="28"/>
        </w:rPr>
        <w:t>En ese mismo sentido, el artículo 331 de la Ley 906 de 2004</w:t>
      </w:r>
      <w:r w:rsidR="00EE6832">
        <w:rPr>
          <w:rFonts w:ascii="Bookman Old Style" w:hAnsi="Bookman Old Style"/>
          <w:sz w:val="28"/>
          <w:szCs w:val="28"/>
        </w:rPr>
        <w:t>,</w:t>
      </w:r>
      <w:r>
        <w:rPr>
          <w:rFonts w:ascii="Bookman Old Style" w:hAnsi="Bookman Old Style"/>
          <w:sz w:val="28"/>
          <w:szCs w:val="28"/>
        </w:rPr>
        <w:t xml:space="preserve"> autoriza al </w:t>
      </w:r>
      <w:r w:rsidR="00E93BB3">
        <w:rPr>
          <w:rFonts w:ascii="Bookman Old Style" w:hAnsi="Bookman Old Style"/>
          <w:sz w:val="28"/>
          <w:szCs w:val="28"/>
        </w:rPr>
        <w:t>f</w:t>
      </w:r>
      <w:r>
        <w:rPr>
          <w:rFonts w:ascii="Bookman Old Style" w:hAnsi="Bookman Old Style"/>
          <w:sz w:val="28"/>
          <w:szCs w:val="28"/>
        </w:rPr>
        <w:t>iscal para que solicite al “</w:t>
      </w:r>
      <w:r w:rsidRPr="00181A08">
        <w:rPr>
          <w:rFonts w:ascii="Bookman Old Style" w:hAnsi="Bookman Old Style"/>
          <w:i/>
          <w:sz w:val="28"/>
          <w:szCs w:val="28"/>
        </w:rPr>
        <w:t>juez de conocimiento</w:t>
      </w:r>
      <w:r>
        <w:rPr>
          <w:rFonts w:ascii="Bookman Old Style" w:hAnsi="Bookman Old Style"/>
          <w:sz w:val="28"/>
          <w:szCs w:val="28"/>
        </w:rPr>
        <w:t>” la preclusión</w:t>
      </w:r>
      <w:r w:rsidR="00EF492F">
        <w:rPr>
          <w:rFonts w:ascii="Bookman Old Style" w:hAnsi="Bookman Old Style"/>
          <w:sz w:val="28"/>
          <w:szCs w:val="28"/>
        </w:rPr>
        <w:t xml:space="preserve"> de la investigación y, según la Corte </w:t>
      </w:r>
      <w:r w:rsidR="00EF492F">
        <w:rPr>
          <w:rFonts w:ascii="Bookman Old Style" w:hAnsi="Bookman Old Style"/>
          <w:sz w:val="28"/>
          <w:szCs w:val="28"/>
        </w:rPr>
        <w:lastRenderedPageBreak/>
        <w:t>Constitucional</w:t>
      </w:r>
      <w:r w:rsidR="00EF492F">
        <w:rPr>
          <w:rStyle w:val="Refdenotaalpie"/>
          <w:rFonts w:ascii="Bookman Old Style" w:hAnsi="Bookman Old Style"/>
          <w:sz w:val="28"/>
          <w:szCs w:val="28"/>
        </w:rPr>
        <w:footnoteReference w:id="4"/>
      </w:r>
      <w:r w:rsidR="00EF492F">
        <w:rPr>
          <w:rFonts w:ascii="Bookman Old Style" w:hAnsi="Bookman Old Style"/>
          <w:sz w:val="28"/>
          <w:szCs w:val="28"/>
        </w:rPr>
        <w:t>,</w:t>
      </w:r>
      <w:r>
        <w:rPr>
          <w:rFonts w:ascii="Bookman Old Style" w:hAnsi="Bookman Old Style"/>
          <w:sz w:val="28"/>
          <w:szCs w:val="28"/>
        </w:rPr>
        <w:t xml:space="preserve"> </w:t>
      </w:r>
      <w:r w:rsidR="002D1482">
        <w:rPr>
          <w:rFonts w:ascii="Bookman Old Style" w:hAnsi="Bookman Old Style"/>
          <w:sz w:val="28"/>
          <w:szCs w:val="28"/>
        </w:rPr>
        <w:t xml:space="preserve">también </w:t>
      </w:r>
      <w:r>
        <w:rPr>
          <w:rFonts w:ascii="Bookman Old Style" w:hAnsi="Bookman Old Style"/>
          <w:sz w:val="28"/>
          <w:szCs w:val="28"/>
        </w:rPr>
        <w:t>en la fase de indagación,</w:t>
      </w:r>
      <w:r w:rsidR="009A5980">
        <w:rPr>
          <w:rFonts w:ascii="Bookman Old Style" w:hAnsi="Bookman Old Style"/>
          <w:sz w:val="28"/>
          <w:szCs w:val="28"/>
        </w:rPr>
        <w:t xml:space="preserve"> siempre que se presente alguna de las causales establecidas en el canon 332 </w:t>
      </w:r>
      <w:r w:rsidR="009A5980" w:rsidRPr="0045540F">
        <w:rPr>
          <w:rFonts w:ascii="Bookman Old Style" w:hAnsi="Bookman Old Style"/>
          <w:i/>
          <w:sz w:val="28"/>
          <w:szCs w:val="28"/>
        </w:rPr>
        <w:t>idem</w:t>
      </w:r>
      <w:r w:rsidR="009A5980">
        <w:rPr>
          <w:rFonts w:ascii="Bookman Old Style" w:hAnsi="Bookman Old Style"/>
          <w:sz w:val="28"/>
          <w:szCs w:val="28"/>
        </w:rPr>
        <w:t>.</w:t>
      </w:r>
    </w:p>
    <w:p w14:paraId="6C4C5273" w14:textId="77777777" w:rsidR="009A5980" w:rsidRDefault="009A5980" w:rsidP="009C7F12">
      <w:pPr>
        <w:spacing w:line="360" w:lineRule="auto"/>
        <w:ind w:firstLine="284"/>
        <w:jc w:val="both"/>
        <w:rPr>
          <w:rFonts w:ascii="Bookman Old Style" w:hAnsi="Bookman Old Style"/>
          <w:sz w:val="28"/>
          <w:szCs w:val="28"/>
        </w:rPr>
      </w:pPr>
    </w:p>
    <w:p w14:paraId="4D91787D" w14:textId="0264F9CA" w:rsidR="00915963" w:rsidRDefault="009A5980" w:rsidP="009C7F12">
      <w:pPr>
        <w:spacing w:line="360" w:lineRule="auto"/>
        <w:ind w:firstLine="284"/>
        <w:jc w:val="both"/>
        <w:rPr>
          <w:rFonts w:ascii="Bookman Old Style" w:hAnsi="Bookman Old Style"/>
          <w:sz w:val="28"/>
          <w:szCs w:val="28"/>
        </w:rPr>
      </w:pPr>
      <w:r>
        <w:rPr>
          <w:rFonts w:ascii="Bookman Old Style" w:hAnsi="Bookman Old Style"/>
          <w:sz w:val="28"/>
          <w:szCs w:val="28"/>
        </w:rPr>
        <w:t>En el caso objeto de estudio, la Fiscal</w:t>
      </w:r>
      <w:r w:rsidR="00915963">
        <w:rPr>
          <w:rFonts w:ascii="Bookman Old Style" w:hAnsi="Bookman Old Style"/>
          <w:sz w:val="28"/>
          <w:szCs w:val="28"/>
        </w:rPr>
        <w:t>ía motiv</w:t>
      </w:r>
      <w:r>
        <w:rPr>
          <w:rFonts w:ascii="Bookman Old Style" w:hAnsi="Bookman Old Style"/>
          <w:sz w:val="28"/>
          <w:szCs w:val="28"/>
        </w:rPr>
        <w:t xml:space="preserve">ó </w:t>
      </w:r>
      <w:r w:rsidR="00915963">
        <w:rPr>
          <w:rFonts w:ascii="Bookman Old Style" w:hAnsi="Bookman Old Style"/>
          <w:sz w:val="28"/>
          <w:szCs w:val="28"/>
        </w:rPr>
        <w:t>la preclusión en dos razones: atipicidad del hecho investigado (numeral 4), en lo que tiene</w:t>
      </w:r>
      <w:r w:rsidR="00EF492F">
        <w:rPr>
          <w:rFonts w:ascii="Bookman Old Style" w:hAnsi="Bookman Old Style"/>
          <w:sz w:val="28"/>
          <w:szCs w:val="28"/>
        </w:rPr>
        <w:t xml:space="preserve"> que ver</w:t>
      </w:r>
      <w:r w:rsidR="00915963">
        <w:rPr>
          <w:rFonts w:ascii="Bookman Old Style" w:hAnsi="Bookman Old Style"/>
          <w:sz w:val="28"/>
          <w:szCs w:val="28"/>
        </w:rPr>
        <w:t xml:space="preserve"> con el delito de abuso de función pública, y ausencia de intervención de las indiciadas en el hecho investigado (numeral 5), respecto del delito de falso testimonio, a título de determinadoras.</w:t>
      </w:r>
    </w:p>
    <w:p w14:paraId="793230CB" w14:textId="77777777" w:rsidR="00915963" w:rsidRDefault="00915963" w:rsidP="009C7F12">
      <w:pPr>
        <w:spacing w:line="360" w:lineRule="auto"/>
        <w:ind w:firstLine="284"/>
        <w:jc w:val="both"/>
        <w:rPr>
          <w:rFonts w:ascii="Bookman Old Style" w:hAnsi="Bookman Old Style"/>
          <w:sz w:val="28"/>
          <w:szCs w:val="28"/>
        </w:rPr>
      </w:pPr>
    </w:p>
    <w:p w14:paraId="380667E7" w14:textId="5452C905" w:rsidR="00385E20" w:rsidRDefault="004A5C1E" w:rsidP="002D277B">
      <w:pPr>
        <w:spacing w:line="360" w:lineRule="auto"/>
        <w:ind w:firstLine="284"/>
        <w:jc w:val="both"/>
        <w:rPr>
          <w:rFonts w:ascii="Bookman Old Style" w:hAnsi="Bookman Old Style"/>
          <w:sz w:val="28"/>
          <w:szCs w:val="28"/>
        </w:rPr>
      </w:pPr>
      <w:r>
        <w:rPr>
          <w:rFonts w:ascii="Bookman Old Style" w:hAnsi="Bookman Old Style"/>
          <w:sz w:val="28"/>
          <w:szCs w:val="28"/>
        </w:rPr>
        <w:t>R</w:t>
      </w:r>
      <w:r w:rsidR="00915963">
        <w:rPr>
          <w:rFonts w:ascii="Bookman Old Style" w:hAnsi="Bookman Old Style"/>
          <w:sz w:val="28"/>
          <w:szCs w:val="28"/>
        </w:rPr>
        <w:t>evisados los diversos medios de convicción arrimados a la indagación</w:t>
      </w:r>
      <w:r w:rsidR="00EE6832">
        <w:rPr>
          <w:rFonts w:ascii="Bookman Old Style" w:hAnsi="Bookman Old Style"/>
          <w:sz w:val="28"/>
          <w:szCs w:val="28"/>
        </w:rPr>
        <w:t>,</w:t>
      </w:r>
      <w:r w:rsidR="00915963">
        <w:rPr>
          <w:rFonts w:ascii="Bookman Old Style" w:hAnsi="Bookman Old Style"/>
          <w:sz w:val="28"/>
          <w:szCs w:val="28"/>
        </w:rPr>
        <w:t xml:space="preserve"> de entrada</w:t>
      </w:r>
      <w:r w:rsidR="00EE6832">
        <w:rPr>
          <w:rFonts w:ascii="Bookman Old Style" w:hAnsi="Bookman Old Style"/>
          <w:sz w:val="28"/>
          <w:szCs w:val="28"/>
        </w:rPr>
        <w:t>,</w:t>
      </w:r>
      <w:r w:rsidR="00915963">
        <w:rPr>
          <w:rFonts w:ascii="Bookman Old Style" w:hAnsi="Bookman Old Style"/>
          <w:sz w:val="28"/>
          <w:szCs w:val="28"/>
        </w:rPr>
        <w:t xml:space="preserve"> advierte la Sala que asiste razón a la </w:t>
      </w:r>
      <w:r w:rsidR="00E93BB3">
        <w:rPr>
          <w:rFonts w:ascii="Bookman Old Style" w:hAnsi="Bookman Old Style"/>
          <w:sz w:val="28"/>
          <w:szCs w:val="28"/>
        </w:rPr>
        <w:t>d</w:t>
      </w:r>
      <w:r w:rsidR="00915963">
        <w:rPr>
          <w:rFonts w:ascii="Bookman Old Style" w:hAnsi="Bookman Old Style"/>
          <w:sz w:val="28"/>
          <w:szCs w:val="28"/>
        </w:rPr>
        <w:t xml:space="preserve">elegada </w:t>
      </w:r>
      <w:r w:rsidR="00E93BB3">
        <w:rPr>
          <w:rFonts w:ascii="Bookman Old Style" w:hAnsi="Bookman Old Style"/>
          <w:sz w:val="28"/>
          <w:szCs w:val="28"/>
        </w:rPr>
        <w:t>f</w:t>
      </w:r>
      <w:r w:rsidR="00915963">
        <w:rPr>
          <w:rFonts w:ascii="Bookman Old Style" w:hAnsi="Bookman Old Style"/>
          <w:sz w:val="28"/>
          <w:szCs w:val="28"/>
        </w:rPr>
        <w:t>iscal, puesto que de los mismos</w:t>
      </w:r>
      <w:r w:rsidR="0045540F">
        <w:rPr>
          <w:rFonts w:ascii="Bookman Old Style" w:hAnsi="Bookman Old Style"/>
          <w:sz w:val="28"/>
          <w:szCs w:val="28"/>
        </w:rPr>
        <w:t xml:space="preserve"> no se infiere participación de las denunciadas en el delito contra la </w:t>
      </w:r>
      <w:r w:rsidR="00BE5046">
        <w:rPr>
          <w:rFonts w:ascii="Bookman Old Style" w:hAnsi="Bookman Old Style"/>
          <w:sz w:val="28"/>
          <w:szCs w:val="28"/>
        </w:rPr>
        <w:t>eficaz y recta impartición de justicia</w:t>
      </w:r>
      <w:r w:rsidR="0045540F">
        <w:rPr>
          <w:rFonts w:ascii="Bookman Old Style" w:hAnsi="Bookman Old Style"/>
          <w:sz w:val="28"/>
          <w:szCs w:val="28"/>
        </w:rPr>
        <w:t xml:space="preserve"> y, además, se percibe que el ilícito que atenta contra la administración pública deviene en atípico.</w:t>
      </w:r>
      <w:r w:rsidR="008F28A6">
        <w:rPr>
          <w:rFonts w:ascii="Bookman Old Style" w:hAnsi="Bookman Old Style"/>
          <w:sz w:val="28"/>
          <w:szCs w:val="28"/>
        </w:rPr>
        <w:t xml:space="preserve"> En ese orden, la Sala abordará el análisis de las razones </w:t>
      </w:r>
      <w:r w:rsidR="00EE6832">
        <w:rPr>
          <w:rFonts w:ascii="Bookman Old Style" w:hAnsi="Bookman Old Style"/>
          <w:sz w:val="28"/>
          <w:szCs w:val="28"/>
        </w:rPr>
        <w:t>para</w:t>
      </w:r>
      <w:r w:rsidR="008F28A6">
        <w:rPr>
          <w:rFonts w:ascii="Bookman Old Style" w:hAnsi="Bookman Old Style"/>
          <w:sz w:val="28"/>
          <w:szCs w:val="28"/>
        </w:rPr>
        <w:t xml:space="preserve"> la </w:t>
      </w:r>
      <w:r w:rsidR="00EE6832">
        <w:rPr>
          <w:rFonts w:ascii="Bookman Old Style" w:hAnsi="Bookman Old Style"/>
          <w:sz w:val="28"/>
          <w:szCs w:val="28"/>
        </w:rPr>
        <w:t xml:space="preserve">presente </w:t>
      </w:r>
      <w:r w:rsidR="008F28A6">
        <w:rPr>
          <w:rFonts w:ascii="Bookman Old Style" w:hAnsi="Bookman Old Style"/>
          <w:sz w:val="28"/>
          <w:szCs w:val="28"/>
        </w:rPr>
        <w:t>decisión.</w:t>
      </w:r>
    </w:p>
    <w:p w14:paraId="7B9A4221" w14:textId="77777777" w:rsidR="00DB2E47" w:rsidRDefault="00DB2E47" w:rsidP="006268BB">
      <w:pPr>
        <w:spacing w:line="360" w:lineRule="auto"/>
        <w:jc w:val="both"/>
        <w:rPr>
          <w:rFonts w:ascii="Bookman Old Style" w:hAnsi="Bookman Old Style"/>
          <w:sz w:val="28"/>
          <w:szCs w:val="28"/>
        </w:rPr>
      </w:pPr>
    </w:p>
    <w:p w14:paraId="01DCCCF6" w14:textId="65BED5BB" w:rsidR="0045540F" w:rsidRPr="0057676A" w:rsidRDefault="008F28A6" w:rsidP="0057676A">
      <w:pPr>
        <w:pStyle w:val="Prrafodelista"/>
        <w:numPr>
          <w:ilvl w:val="0"/>
          <w:numId w:val="21"/>
        </w:numPr>
        <w:spacing w:line="360" w:lineRule="auto"/>
        <w:jc w:val="center"/>
        <w:rPr>
          <w:rFonts w:ascii="Bookman Old Style" w:hAnsi="Bookman Old Style"/>
          <w:b/>
          <w:sz w:val="28"/>
          <w:szCs w:val="28"/>
        </w:rPr>
      </w:pPr>
      <w:r w:rsidRPr="0057676A">
        <w:rPr>
          <w:rFonts w:ascii="Bookman Old Style" w:hAnsi="Bookman Old Style"/>
          <w:b/>
          <w:i/>
          <w:sz w:val="28"/>
          <w:szCs w:val="28"/>
        </w:rPr>
        <w:t>Del</w:t>
      </w:r>
      <w:r w:rsidR="00F1372F" w:rsidRPr="0057676A">
        <w:rPr>
          <w:rFonts w:ascii="Bookman Old Style" w:hAnsi="Bookman Old Style"/>
          <w:b/>
          <w:i/>
          <w:sz w:val="28"/>
          <w:szCs w:val="28"/>
        </w:rPr>
        <w:t xml:space="preserve"> </w:t>
      </w:r>
      <w:r w:rsidRPr="0057676A">
        <w:rPr>
          <w:rFonts w:ascii="Bookman Old Style" w:hAnsi="Bookman Old Style"/>
          <w:b/>
          <w:i/>
          <w:sz w:val="28"/>
          <w:szCs w:val="28"/>
        </w:rPr>
        <w:t>falso testimonio</w:t>
      </w:r>
    </w:p>
    <w:p w14:paraId="217D10FC" w14:textId="77777777" w:rsidR="008F28A6" w:rsidRDefault="008F28A6" w:rsidP="009C7F12">
      <w:pPr>
        <w:spacing w:line="360" w:lineRule="auto"/>
        <w:ind w:firstLine="284"/>
        <w:jc w:val="both"/>
        <w:rPr>
          <w:rFonts w:ascii="Bookman Old Style" w:hAnsi="Bookman Old Style"/>
          <w:sz w:val="28"/>
          <w:szCs w:val="28"/>
        </w:rPr>
      </w:pPr>
    </w:p>
    <w:p w14:paraId="3CFF5E60" w14:textId="0BD7F42C" w:rsidR="00372932" w:rsidRDefault="00735EC7" w:rsidP="009C7F12">
      <w:pPr>
        <w:spacing w:line="360" w:lineRule="auto"/>
        <w:ind w:firstLine="284"/>
        <w:jc w:val="both"/>
        <w:rPr>
          <w:rFonts w:ascii="Bookman Old Style" w:hAnsi="Bookman Old Style"/>
          <w:sz w:val="28"/>
          <w:szCs w:val="28"/>
        </w:rPr>
      </w:pPr>
      <w:r>
        <w:rPr>
          <w:rFonts w:ascii="Bookman Old Style" w:hAnsi="Bookman Old Style"/>
          <w:sz w:val="28"/>
          <w:szCs w:val="28"/>
        </w:rPr>
        <w:t>De acuerdo con el denunciante, MARTHA LUCÍA ZAMORA ÁVILA y MARLENE BARBOSA SEDANO</w:t>
      </w:r>
      <w:r w:rsidR="00537A60">
        <w:rPr>
          <w:rFonts w:ascii="Bookman Old Style" w:hAnsi="Bookman Old Style"/>
          <w:sz w:val="28"/>
          <w:szCs w:val="28"/>
        </w:rPr>
        <w:t>,</w:t>
      </w:r>
      <w:r>
        <w:rPr>
          <w:rFonts w:ascii="Bookman Old Style" w:hAnsi="Bookman Old Style"/>
          <w:sz w:val="28"/>
          <w:szCs w:val="28"/>
        </w:rPr>
        <w:t xml:space="preserve"> determinaron el </w:t>
      </w:r>
      <w:r>
        <w:rPr>
          <w:rFonts w:ascii="Bookman Old Style" w:hAnsi="Bookman Old Style"/>
          <w:sz w:val="28"/>
          <w:szCs w:val="28"/>
        </w:rPr>
        <w:lastRenderedPageBreak/>
        <w:t>delito de falso testimonio en el que incurrieron las personas que desfilaron por el proceso que se le impulsaba.</w:t>
      </w:r>
    </w:p>
    <w:p w14:paraId="348FEBE3" w14:textId="77777777" w:rsidR="00735EC7" w:rsidRDefault="00735EC7" w:rsidP="009C7F12">
      <w:pPr>
        <w:spacing w:line="360" w:lineRule="auto"/>
        <w:ind w:firstLine="284"/>
        <w:jc w:val="both"/>
        <w:rPr>
          <w:rFonts w:ascii="Bookman Old Style" w:hAnsi="Bookman Old Style"/>
          <w:sz w:val="28"/>
          <w:szCs w:val="28"/>
        </w:rPr>
      </w:pPr>
    </w:p>
    <w:p w14:paraId="48EB1E05" w14:textId="4E16D903" w:rsidR="00735EC7" w:rsidRDefault="00735EC7"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Este punible se encuentra establecido en el artículo 442 del Código Penal, y se estructura cuando una persona, en actuación judicial o administrativa, bajo juramento, ante autoridad competente, falta a la verdad o la calla total o parcialmente. </w:t>
      </w:r>
    </w:p>
    <w:p w14:paraId="4DAB52B7" w14:textId="77777777" w:rsidR="00735EC7" w:rsidRDefault="00735EC7" w:rsidP="009C7F12">
      <w:pPr>
        <w:spacing w:line="360" w:lineRule="auto"/>
        <w:ind w:firstLine="284"/>
        <w:jc w:val="both"/>
        <w:rPr>
          <w:rFonts w:ascii="Bookman Old Style" w:hAnsi="Bookman Old Style"/>
          <w:sz w:val="28"/>
          <w:szCs w:val="28"/>
        </w:rPr>
      </w:pPr>
    </w:p>
    <w:p w14:paraId="676E40A3" w14:textId="67E7F5DB" w:rsidR="006859C9" w:rsidRDefault="00735EC7" w:rsidP="0067398A">
      <w:pPr>
        <w:spacing w:line="360" w:lineRule="auto"/>
        <w:ind w:firstLine="284"/>
        <w:jc w:val="both"/>
        <w:rPr>
          <w:rFonts w:ascii="Bookman Old Style" w:hAnsi="Bookman Old Style"/>
          <w:sz w:val="28"/>
          <w:szCs w:val="28"/>
        </w:rPr>
      </w:pPr>
      <w:r>
        <w:rPr>
          <w:rFonts w:ascii="Bookman Old Style" w:hAnsi="Bookman Old Style"/>
          <w:sz w:val="28"/>
          <w:szCs w:val="28"/>
        </w:rPr>
        <w:t>Precisado lo anterior, se examinará si la prueba arrimada al expediente permite inferir que ZAMORA ÁVILA y BARBOSA SEDANO determina</w:t>
      </w:r>
      <w:r w:rsidR="006859C9">
        <w:rPr>
          <w:rFonts w:ascii="Bookman Old Style" w:hAnsi="Bookman Old Style"/>
          <w:sz w:val="28"/>
          <w:szCs w:val="28"/>
        </w:rPr>
        <w:t xml:space="preserve">ron </w:t>
      </w:r>
      <w:r>
        <w:rPr>
          <w:rFonts w:ascii="Bookman Old Style" w:hAnsi="Bookman Old Style"/>
          <w:sz w:val="28"/>
          <w:szCs w:val="28"/>
        </w:rPr>
        <w:t xml:space="preserve">el ilícito, en los términos </w:t>
      </w:r>
      <w:r w:rsidR="006859C9">
        <w:rPr>
          <w:rFonts w:ascii="Bookman Old Style" w:hAnsi="Bookman Old Style"/>
          <w:sz w:val="28"/>
          <w:szCs w:val="28"/>
        </w:rPr>
        <w:t>establecidos en el artículo 30</w:t>
      </w:r>
      <w:r w:rsidR="006859C9">
        <w:rPr>
          <w:rStyle w:val="Refdenotaalpie"/>
          <w:rFonts w:ascii="Bookman Old Style" w:hAnsi="Bookman Old Style"/>
          <w:sz w:val="28"/>
          <w:szCs w:val="28"/>
        </w:rPr>
        <w:footnoteReference w:id="5"/>
      </w:r>
      <w:r w:rsidR="006859C9">
        <w:rPr>
          <w:rFonts w:ascii="Bookman Old Style" w:hAnsi="Bookman Old Style"/>
          <w:sz w:val="28"/>
          <w:szCs w:val="28"/>
        </w:rPr>
        <w:t xml:space="preserve"> de la Ley 599 de 2000.</w:t>
      </w:r>
    </w:p>
    <w:p w14:paraId="48CFB4CA" w14:textId="77777777" w:rsidR="00DB2E47" w:rsidRDefault="00DB2E47" w:rsidP="0067398A">
      <w:pPr>
        <w:spacing w:line="360" w:lineRule="auto"/>
        <w:ind w:firstLine="284"/>
        <w:jc w:val="both"/>
        <w:rPr>
          <w:rFonts w:ascii="Bookman Old Style" w:hAnsi="Bookman Old Style"/>
          <w:sz w:val="28"/>
          <w:szCs w:val="28"/>
        </w:rPr>
      </w:pPr>
    </w:p>
    <w:p w14:paraId="69F092FB" w14:textId="56B7DBAA" w:rsidR="000D5769" w:rsidRDefault="008F28A6"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Es un hecho cierto e indiscutible que Edver Fajardo, Julio </w:t>
      </w:r>
      <w:r w:rsidR="00FE2853">
        <w:rPr>
          <w:rFonts w:ascii="Bookman Old Style" w:hAnsi="Bookman Old Style"/>
          <w:sz w:val="28"/>
          <w:szCs w:val="28"/>
        </w:rPr>
        <w:t>César</w:t>
      </w:r>
      <w:r>
        <w:rPr>
          <w:rFonts w:ascii="Bookman Old Style" w:hAnsi="Bookman Old Style"/>
          <w:sz w:val="28"/>
          <w:szCs w:val="28"/>
        </w:rPr>
        <w:t xml:space="preserve"> Salazar González</w:t>
      </w:r>
      <w:r w:rsidR="007E1217">
        <w:rPr>
          <w:rFonts w:ascii="Bookman Old Style" w:hAnsi="Bookman Old Style"/>
          <w:sz w:val="28"/>
          <w:szCs w:val="28"/>
        </w:rPr>
        <w:t>,</w:t>
      </w:r>
      <w:r>
        <w:rPr>
          <w:rFonts w:ascii="Bookman Old Style" w:hAnsi="Bookman Old Style"/>
          <w:sz w:val="28"/>
          <w:szCs w:val="28"/>
        </w:rPr>
        <w:t xml:space="preserve"> </w:t>
      </w:r>
      <w:r w:rsidR="008254B1">
        <w:rPr>
          <w:rFonts w:ascii="Bookman Old Style" w:hAnsi="Bookman Old Style"/>
          <w:sz w:val="28"/>
          <w:szCs w:val="28"/>
        </w:rPr>
        <w:t>Diego Antonio López Osorio</w:t>
      </w:r>
      <w:r w:rsidR="007E1217">
        <w:rPr>
          <w:rFonts w:ascii="Bookman Old Style" w:hAnsi="Bookman Old Style"/>
          <w:sz w:val="28"/>
          <w:szCs w:val="28"/>
        </w:rPr>
        <w:t xml:space="preserve"> y María Eugenia Mina</w:t>
      </w:r>
      <w:r w:rsidR="008254B1">
        <w:rPr>
          <w:rFonts w:ascii="Bookman Old Style" w:hAnsi="Bookman Old Style"/>
          <w:sz w:val="28"/>
          <w:szCs w:val="28"/>
        </w:rPr>
        <w:t xml:space="preserve">, concurrieron al proceso </w:t>
      </w:r>
      <w:r w:rsidR="00537A60">
        <w:rPr>
          <w:rFonts w:ascii="Bookman Old Style" w:hAnsi="Bookman Old Style"/>
          <w:sz w:val="28"/>
          <w:szCs w:val="28"/>
        </w:rPr>
        <w:t>adelantado</w:t>
      </w:r>
      <w:r w:rsidR="008254B1">
        <w:rPr>
          <w:rFonts w:ascii="Bookman Old Style" w:hAnsi="Bookman Old Style"/>
          <w:sz w:val="28"/>
          <w:szCs w:val="28"/>
        </w:rPr>
        <w:t xml:space="preserve"> a Sigifredo López Tobón, entregando detalles que vinculaban a este como partícipe del secuestro de los 12 diputados del Valle del Cauca</w:t>
      </w:r>
      <w:r w:rsidR="0080608C">
        <w:rPr>
          <w:rFonts w:ascii="Bookman Old Style" w:hAnsi="Bookman Old Style"/>
          <w:sz w:val="28"/>
          <w:szCs w:val="28"/>
        </w:rPr>
        <w:t>, ocurrido el 11 de abril de 2002</w:t>
      </w:r>
      <w:r w:rsidR="008254B1">
        <w:rPr>
          <w:rFonts w:ascii="Bookman Old Style" w:hAnsi="Bookman Old Style"/>
          <w:sz w:val="28"/>
          <w:szCs w:val="28"/>
        </w:rPr>
        <w:t xml:space="preserve">. </w:t>
      </w:r>
      <w:r w:rsidR="004A5C1E">
        <w:rPr>
          <w:rFonts w:ascii="Bookman Old Style" w:hAnsi="Bookman Old Style"/>
          <w:sz w:val="28"/>
          <w:szCs w:val="28"/>
        </w:rPr>
        <w:t>Esos t</w:t>
      </w:r>
      <w:r w:rsidR="008254B1">
        <w:rPr>
          <w:rFonts w:ascii="Bookman Old Style" w:hAnsi="Bookman Old Style"/>
          <w:sz w:val="28"/>
          <w:szCs w:val="28"/>
        </w:rPr>
        <w:t>estimonios</w:t>
      </w:r>
      <w:r w:rsidR="004A5C1E">
        <w:rPr>
          <w:rFonts w:ascii="Bookman Old Style" w:hAnsi="Bookman Old Style"/>
          <w:sz w:val="28"/>
          <w:szCs w:val="28"/>
        </w:rPr>
        <w:t xml:space="preserve"> </w:t>
      </w:r>
      <w:r w:rsidR="008254B1">
        <w:rPr>
          <w:rFonts w:ascii="Bookman Old Style" w:hAnsi="Bookman Old Style"/>
          <w:sz w:val="28"/>
          <w:szCs w:val="28"/>
        </w:rPr>
        <w:t>fueron el sustento de la medida de aseguramiento de detenci</w:t>
      </w:r>
      <w:r w:rsidR="00A7259C">
        <w:rPr>
          <w:rFonts w:ascii="Bookman Old Style" w:hAnsi="Bookman Old Style"/>
          <w:sz w:val="28"/>
          <w:szCs w:val="28"/>
        </w:rPr>
        <w:t>ón preventiva</w:t>
      </w:r>
      <w:r w:rsidR="0080608C">
        <w:rPr>
          <w:rFonts w:ascii="Bookman Old Style" w:hAnsi="Bookman Old Style"/>
          <w:sz w:val="28"/>
          <w:szCs w:val="28"/>
        </w:rPr>
        <w:t xml:space="preserve">, sustituida por la domiciliaria con vigilancia electrónica, </w:t>
      </w:r>
      <w:r w:rsidR="004A5C1E">
        <w:rPr>
          <w:rFonts w:ascii="Bookman Old Style" w:hAnsi="Bookman Old Style"/>
          <w:sz w:val="28"/>
          <w:szCs w:val="28"/>
        </w:rPr>
        <w:t xml:space="preserve">emitida por el </w:t>
      </w:r>
      <w:r w:rsidR="00E93BB3">
        <w:rPr>
          <w:rFonts w:ascii="Bookman Old Style" w:hAnsi="Bookman Old Style"/>
          <w:sz w:val="28"/>
          <w:szCs w:val="28"/>
        </w:rPr>
        <w:t>f</w:t>
      </w:r>
      <w:r w:rsidR="004A5C1E">
        <w:rPr>
          <w:rFonts w:ascii="Bookman Old Style" w:hAnsi="Bookman Old Style"/>
          <w:sz w:val="28"/>
          <w:szCs w:val="28"/>
        </w:rPr>
        <w:t xml:space="preserve">iscal 38 </w:t>
      </w:r>
      <w:r w:rsidR="00E93BB3">
        <w:rPr>
          <w:rFonts w:ascii="Bookman Old Style" w:hAnsi="Bookman Old Style"/>
          <w:sz w:val="28"/>
          <w:szCs w:val="28"/>
        </w:rPr>
        <w:t>e</w:t>
      </w:r>
      <w:r w:rsidR="004A5C1E">
        <w:rPr>
          <w:rFonts w:ascii="Bookman Old Style" w:hAnsi="Bookman Old Style"/>
          <w:sz w:val="28"/>
          <w:szCs w:val="28"/>
        </w:rPr>
        <w:t xml:space="preserve">specializado, adscrito a la Unidad de Derechos Humanos y Derecho </w:t>
      </w:r>
      <w:r w:rsidR="004A5C1E">
        <w:rPr>
          <w:rFonts w:ascii="Bookman Old Style" w:hAnsi="Bookman Old Style"/>
          <w:sz w:val="28"/>
          <w:szCs w:val="28"/>
        </w:rPr>
        <w:lastRenderedPageBreak/>
        <w:t xml:space="preserve">Internacional Humanitario con sede en Cali, doctor Paulo </w:t>
      </w:r>
      <w:r w:rsidR="00FE2853">
        <w:rPr>
          <w:rFonts w:ascii="Bookman Old Style" w:hAnsi="Bookman Old Style"/>
          <w:sz w:val="28"/>
          <w:szCs w:val="28"/>
        </w:rPr>
        <w:t>César</w:t>
      </w:r>
      <w:r w:rsidR="004A5C1E">
        <w:rPr>
          <w:rFonts w:ascii="Bookman Old Style" w:hAnsi="Bookman Old Style"/>
          <w:sz w:val="28"/>
          <w:szCs w:val="28"/>
        </w:rPr>
        <w:t xml:space="preserve"> García López, en</w:t>
      </w:r>
      <w:r w:rsidR="0080608C">
        <w:rPr>
          <w:rFonts w:ascii="Bookman Old Style" w:hAnsi="Bookman Old Style"/>
          <w:sz w:val="28"/>
          <w:szCs w:val="28"/>
        </w:rPr>
        <w:t xml:space="preserve"> resolución del</w:t>
      </w:r>
      <w:r w:rsidR="00177FAF">
        <w:rPr>
          <w:rFonts w:ascii="Bookman Old Style" w:hAnsi="Bookman Old Style"/>
          <w:sz w:val="28"/>
          <w:szCs w:val="28"/>
        </w:rPr>
        <w:t xml:space="preserve"> </w:t>
      </w:r>
      <w:r w:rsidR="0080608C">
        <w:rPr>
          <w:rFonts w:ascii="Bookman Old Style" w:hAnsi="Bookman Old Style"/>
          <w:sz w:val="28"/>
          <w:szCs w:val="28"/>
        </w:rPr>
        <w:t>20 de junio de 2012</w:t>
      </w:r>
      <w:r w:rsidR="00A7259C">
        <w:rPr>
          <w:rStyle w:val="Refdenotaalpie"/>
          <w:rFonts w:ascii="Bookman Old Style" w:hAnsi="Bookman Old Style"/>
          <w:sz w:val="28"/>
          <w:szCs w:val="28"/>
        </w:rPr>
        <w:footnoteReference w:id="6"/>
      </w:r>
      <w:r w:rsidR="00A7259C">
        <w:rPr>
          <w:rFonts w:ascii="Bookman Old Style" w:hAnsi="Bookman Old Style"/>
          <w:sz w:val="28"/>
          <w:szCs w:val="28"/>
        </w:rPr>
        <w:t>.</w:t>
      </w:r>
      <w:r w:rsidR="008254B1">
        <w:rPr>
          <w:rFonts w:ascii="Bookman Old Style" w:hAnsi="Bookman Old Style"/>
          <w:sz w:val="28"/>
          <w:szCs w:val="28"/>
        </w:rPr>
        <w:t xml:space="preserve">  </w:t>
      </w:r>
    </w:p>
    <w:p w14:paraId="35A1E7D9" w14:textId="77777777" w:rsidR="000D5769" w:rsidRDefault="000D5769" w:rsidP="009C7F12">
      <w:pPr>
        <w:spacing w:line="360" w:lineRule="auto"/>
        <w:ind w:firstLine="284"/>
        <w:jc w:val="both"/>
        <w:rPr>
          <w:rFonts w:ascii="Bookman Old Style" w:hAnsi="Bookman Old Style"/>
          <w:sz w:val="28"/>
          <w:szCs w:val="28"/>
        </w:rPr>
      </w:pPr>
    </w:p>
    <w:p w14:paraId="11BCEF80" w14:textId="0D487BA8" w:rsidR="008F28A6" w:rsidRDefault="00393896" w:rsidP="009C7F12">
      <w:pPr>
        <w:spacing w:line="360" w:lineRule="auto"/>
        <w:ind w:firstLine="284"/>
        <w:jc w:val="both"/>
        <w:rPr>
          <w:rFonts w:ascii="Bookman Old Style" w:hAnsi="Bookman Old Style"/>
          <w:sz w:val="28"/>
          <w:szCs w:val="28"/>
        </w:rPr>
      </w:pPr>
      <w:r>
        <w:rPr>
          <w:rFonts w:ascii="Bookman Old Style" w:hAnsi="Bookman Old Style"/>
          <w:sz w:val="28"/>
          <w:szCs w:val="28"/>
        </w:rPr>
        <w:t>Sobre l</w:t>
      </w:r>
      <w:r w:rsidR="00FE52E4">
        <w:rPr>
          <w:rFonts w:ascii="Bookman Old Style" w:hAnsi="Bookman Old Style"/>
          <w:sz w:val="28"/>
          <w:szCs w:val="28"/>
        </w:rPr>
        <w:t xml:space="preserve">os estudios en morfología y acústica realizados al video que se obtuvo en el computador del abatido </w:t>
      </w:r>
      <w:r w:rsidR="002F0510">
        <w:rPr>
          <w:rFonts w:ascii="Bookman Old Style" w:hAnsi="Bookman Old Style"/>
          <w:sz w:val="28"/>
          <w:szCs w:val="28"/>
        </w:rPr>
        <w:t xml:space="preserve">alias </w:t>
      </w:r>
      <w:r w:rsidR="00FE52E4">
        <w:rPr>
          <w:rFonts w:ascii="Bookman Old Style" w:hAnsi="Bookman Old Style"/>
          <w:sz w:val="28"/>
          <w:szCs w:val="28"/>
        </w:rPr>
        <w:t xml:space="preserve">Alfonso Cano, según el </w:t>
      </w:r>
      <w:r w:rsidR="00E93BB3">
        <w:rPr>
          <w:rFonts w:ascii="Bookman Old Style" w:hAnsi="Bookman Old Style"/>
          <w:sz w:val="28"/>
          <w:szCs w:val="28"/>
        </w:rPr>
        <w:t>f</w:t>
      </w:r>
      <w:r w:rsidR="00FE52E4">
        <w:rPr>
          <w:rFonts w:ascii="Bookman Old Style" w:hAnsi="Bookman Old Style"/>
          <w:sz w:val="28"/>
          <w:szCs w:val="28"/>
        </w:rPr>
        <w:t xml:space="preserve">iscal, </w:t>
      </w:r>
      <w:r w:rsidR="006C62C8">
        <w:rPr>
          <w:rFonts w:ascii="Bookman Old Style" w:hAnsi="Bookman Old Style"/>
          <w:sz w:val="28"/>
          <w:szCs w:val="28"/>
        </w:rPr>
        <w:t xml:space="preserve">por presentar disparidades de criterios </w:t>
      </w:r>
      <w:r w:rsidR="00FE52E4">
        <w:rPr>
          <w:rFonts w:ascii="Bookman Old Style" w:hAnsi="Bookman Old Style"/>
          <w:sz w:val="28"/>
          <w:szCs w:val="28"/>
        </w:rPr>
        <w:t>serían “</w:t>
      </w:r>
      <w:r w:rsidR="00FE52E4" w:rsidRPr="00FE52E4">
        <w:rPr>
          <w:rFonts w:ascii="Bookman Old Style" w:hAnsi="Bookman Old Style"/>
          <w:i/>
          <w:sz w:val="28"/>
          <w:szCs w:val="28"/>
        </w:rPr>
        <w:t>guías de investigación, hasta tanto no se pueda obtener un mayor nivel de certeza científica</w:t>
      </w:r>
      <w:r w:rsidR="00FE52E4">
        <w:rPr>
          <w:rFonts w:ascii="Bookman Old Style" w:hAnsi="Bookman Old Style"/>
          <w:sz w:val="28"/>
          <w:szCs w:val="28"/>
        </w:rPr>
        <w:t>”</w:t>
      </w:r>
      <w:r w:rsidR="00FE52E4">
        <w:rPr>
          <w:rStyle w:val="Refdenotaalpie"/>
          <w:rFonts w:ascii="Bookman Old Style" w:hAnsi="Bookman Old Style"/>
          <w:sz w:val="28"/>
          <w:szCs w:val="28"/>
        </w:rPr>
        <w:footnoteReference w:id="7"/>
      </w:r>
      <w:r w:rsidR="00FE52E4">
        <w:rPr>
          <w:rFonts w:ascii="Bookman Old Style" w:hAnsi="Bookman Old Style"/>
          <w:sz w:val="28"/>
          <w:szCs w:val="28"/>
        </w:rPr>
        <w:t>.</w:t>
      </w:r>
    </w:p>
    <w:p w14:paraId="5AC796CB" w14:textId="77777777" w:rsidR="0080608C" w:rsidRDefault="0080608C" w:rsidP="009C7F12">
      <w:pPr>
        <w:spacing w:line="360" w:lineRule="auto"/>
        <w:ind w:firstLine="284"/>
        <w:jc w:val="both"/>
        <w:rPr>
          <w:rFonts w:ascii="Bookman Old Style" w:hAnsi="Bookman Old Style"/>
          <w:sz w:val="28"/>
          <w:szCs w:val="28"/>
        </w:rPr>
      </w:pPr>
    </w:p>
    <w:p w14:paraId="4331258C" w14:textId="6756A9FA" w:rsidR="00CA38E5" w:rsidRDefault="0067780E"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También </w:t>
      </w:r>
      <w:r w:rsidR="0080608C">
        <w:rPr>
          <w:rFonts w:ascii="Bookman Old Style" w:hAnsi="Bookman Old Style"/>
          <w:sz w:val="28"/>
          <w:szCs w:val="28"/>
        </w:rPr>
        <w:t>se estableció que</w:t>
      </w:r>
      <w:r w:rsidR="00CA38E5">
        <w:rPr>
          <w:rFonts w:ascii="Bookman Old Style" w:hAnsi="Bookman Old Style"/>
          <w:sz w:val="28"/>
          <w:szCs w:val="28"/>
        </w:rPr>
        <w:t>, luego de variarse la asignación del proceso,</w:t>
      </w:r>
      <w:r w:rsidR="0080608C">
        <w:rPr>
          <w:rFonts w:ascii="Bookman Old Style" w:hAnsi="Bookman Old Style"/>
          <w:sz w:val="28"/>
          <w:szCs w:val="28"/>
        </w:rPr>
        <w:t xml:space="preserve"> </w:t>
      </w:r>
      <w:r w:rsidR="00FF6D9E">
        <w:rPr>
          <w:rFonts w:ascii="Bookman Old Style" w:hAnsi="Bookman Old Style"/>
          <w:sz w:val="28"/>
          <w:szCs w:val="28"/>
        </w:rPr>
        <w:t>la Fiscalía 10</w:t>
      </w:r>
      <w:r w:rsidR="006268BB">
        <w:rPr>
          <w:rFonts w:ascii="Bookman Old Style" w:hAnsi="Bookman Old Style"/>
          <w:sz w:val="28"/>
          <w:szCs w:val="28"/>
        </w:rPr>
        <w:t>ª</w:t>
      </w:r>
      <w:r w:rsidR="00FF6D9E">
        <w:rPr>
          <w:rFonts w:ascii="Bookman Old Style" w:hAnsi="Bookman Old Style"/>
          <w:sz w:val="28"/>
          <w:szCs w:val="28"/>
        </w:rPr>
        <w:t xml:space="preserve"> Delegada ante el Tribunal Superior de Cali, mediante resolución de 13 de agosto de 2012, revocó “</w:t>
      </w:r>
      <w:r w:rsidR="00FF6D9E" w:rsidRPr="007D09FC">
        <w:rPr>
          <w:rFonts w:ascii="Bookman Old Style" w:hAnsi="Bookman Old Style"/>
          <w:i/>
          <w:sz w:val="28"/>
          <w:szCs w:val="28"/>
        </w:rPr>
        <w:t>oficiosamente</w:t>
      </w:r>
      <w:r w:rsidR="00FF6D9E">
        <w:rPr>
          <w:rFonts w:ascii="Bookman Old Style" w:hAnsi="Bookman Old Style"/>
          <w:sz w:val="28"/>
          <w:szCs w:val="28"/>
        </w:rPr>
        <w:t xml:space="preserve">” la medida de aseguramiento que se había impuesto a Sigifredo López Tobón, al considerar disminuida la credibilidad que debía dársele a los testimonios de Edver Fajardo, Julio César Salazar González, </w:t>
      </w:r>
      <w:r w:rsidR="0088052C">
        <w:rPr>
          <w:rFonts w:ascii="Bookman Old Style" w:hAnsi="Bookman Old Style"/>
          <w:sz w:val="28"/>
          <w:szCs w:val="28"/>
        </w:rPr>
        <w:t>Diego Antonio López Osorio</w:t>
      </w:r>
      <w:r w:rsidR="00FF6D9E">
        <w:rPr>
          <w:rFonts w:ascii="Bookman Old Style" w:hAnsi="Bookman Old Style"/>
          <w:sz w:val="28"/>
          <w:szCs w:val="28"/>
        </w:rPr>
        <w:t xml:space="preserve"> y María Eugenia Mina</w:t>
      </w:r>
      <w:r w:rsidR="007D09FC">
        <w:rPr>
          <w:rFonts w:ascii="Bookman Old Style" w:hAnsi="Bookman Old Style"/>
          <w:sz w:val="28"/>
          <w:szCs w:val="28"/>
        </w:rPr>
        <w:t xml:space="preserve"> y por supuesto el decaimiento de los demás medios probatorios</w:t>
      </w:r>
      <w:r w:rsidR="0088052C">
        <w:rPr>
          <w:rFonts w:ascii="Bookman Old Style" w:hAnsi="Bookman Old Style"/>
          <w:sz w:val="28"/>
          <w:szCs w:val="28"/>
        </w:rPr>
        <w:t xml:space="preserve">. </w:t>
      </w:r>
    </w:p>
    <w:p w14:paraId="1E8C0FD3" w14:textId="77777777" w:rsidR="00CA38E5" w:rsidRDefault="00CA38E5" w:rsidP="009C7F12">
      <w:pPr>
        <w:spacing w:line="360" w:lineRule="auto"/>
        <w:ind w:firstLine="284"/>
        <w:jc w:val="both"/>
        <w:rPr>
          <w:rFonts w:ascii="Bookman Old Style" w:hAnsi="Bookman Old Style"/>
          <w:sz w:val="28"/>
          <w:szCs w:val="28"/>
        </w:rPr>
      </w:pPr>
    </w:p>
    <w:p w14:paraId="34C2B354" w14:textId="4AE056A9" w:rsidR="0088052C" w:rsidRDefault="0088052C"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Posteriormente, el mismo </w:t>
      </w:r>
      <w:r w:rsidR="00E93BB3">
        <w:rPr>
          <w:rFonts w:ascii="Bookman Old Style" w:hAnsi="Bookman Old Style"/>
          <w:sz w:val="28"/>
          <w:szCs w:val="28"/>
        </w:rPr>
        <w:t>f</w:t>
      </w:r>
      <w:r w:rsidR="00CA38E5">
        <w:rPr>
          <w:rFonts w:ascii="Bookman Old Style" w:hAnsi="Bookman Old Style"/>
          <w:sz w:val="28"/>
          <w:szCs w:val="28"/>
        </w:rPr>
        <w:t>iscal 10</w:t>
      </w:r>
      <w:r w:rsidR="006268BB">
        <w:rPr>
          <w:rFonts w:ascii="Bookman Old Style" w:hAnsi="Bookman Old Style"/>
          <w:sz w:val="28"/>
          <w:szCs w:val="28"/>
        </w:rPr>
        <w:t>º</w:t>
      </w:r>
      <w:r w:rsidR="00CA38E5">
        <w:rPr>
          <w:rFonts w:ascii="Bookman Old Style" w:hAnsi="Bookman Old Style"/>
          <w:sz w:val="28"/>
          <w:szCs w:val="28"/>
        </w:rPr>
        <w:t xml:space="preserve"> </w:t>
      </w:r>
      <w:r w:rsidR="00E93BB3">
        <w:rPr>
          <w:rFonts w:ascii="Bookman Old Style" w:hAnsi="Bookman Old Style"/>
          <w:sz w:val="28"/>
          <w:szCs w:val="28"/>
        </w:rPr>
        <w:t>d</w:t>
      </w:r>
      <w:r w:rsidR="00CA38E5">
        <w:rPr>
          <w:rFonts w:ascii="Bookman Old Style" w:hAnsi="Bookman Old Style"/>
          <w:sz w:val="28"/>
          <w:szCs w:val="28"/>
        </w:rPr>
        <w:t>elegado</w:t>
      </w:r>
      <w:r w:rsidR="00BC1552">
        <w:rPr>
          <w:rFonts w:ascii="Bookman Old Style" w:hAnsi="Bookman Old Style"/>
          <w:sz w:val="28"/>
          <w:szCs w:val="28"/>
        </w:rPr>
        <w:t>,</w:t>
      </w:r>
      <w:r>
        <w:rPr>
          <w:rFonts w:ascii="Bookman Old Style" w:hAnsi="Bookman Old Style"/>
          <w:sz w:val="28"/>
          <w:szCs w:val="28"/>
        </w:rPr>
        <w:t xml:space="preserve"> en decisión de 27 de septiembre de 2012 decretó la preclusión de la investigación</w:t>
      </w:r>
      <w:r w:rsidR="007E1217">
        <w:rPr>
          <w:rFonts w:ascii="Bookman Old Style" w:hAnsi="Bookman Old Style"/>
          <w:sz w:val="28"/>
          <w:szCs w:val="28"/>
        </w:rPr>
        <w:t xml:space="preserve"> en favor de López Tobón</w:t>
      </w:r>
      <w:r>
        <w:rPr>
          <w:rFonts w:ascii="Bookman Old Style" w:hAnsi="Bookman Old Style"/>
          <w:sz w:val="28"/>
          <w:szCs w:val="28"/>
        </w:rPr>
        <w:t xml:space="preserve"> y ordenó la realización de un acto público en presencia del procesado y su familia, donde se le </w:t>
      </w:r>
      <w:r w:rsidR="007D09FC">
        <w:rPr>
          <w:rFonts w:ascii="Bookman Old Style" w:hAnsi="Bookman Old Style"/>
          <w:sz w:val="28"/>
          <w:szCs w:val="28"/>
        </w:rPr>
        <w:t>ofrecieran “</w:t>
      </w:r>
      <w:r w:rsidR="007D09FC" w:rsidRPr="007D09FC">
        <w:rPr>
          <w:rFonts w:ascii="Bookman Old Style" w:hAnsi="Bookman Old Style"/>
          <w:i/>
          <w:sz w:val="28"/>
          <w:szCs w:val="28"/>
        </w:rPr>
        <w:t xml:space="preserve">disculpas públicas por su privación de </w:t>
      </w:r>
      <w:r w:rsidR="007D09FC" w:rsidRPr="007D09FC">
        <w:rPr>
          <w:rFonts w:ascii="Bookman Old Style" w:hAnsi="Bookman Old Style"/>
          <w:i/>
          <w:sz w:val="28"/>
          <w:szCs w:val="28"/>
        </w:rPr>
        <w:lastRenderedPageBreak/>
        <w:t>la libertad, como medida de reparación y garantía de no repetición</w:t>
      </w:r>
      <w:r w:rsidR="007D09FC">
        <w:rPr>
          <w:rFonts w:ascii="Bookman Old Style" w:hAnsi="Bookman Old Style"/>
          <w:sz w:val="28"/>
          <w:szCs w:val="28"/>
        </w:rPr>
        <w:t>”</w:t>
      </w:r>
      <w:r w:rsidR="007D09FC">
        <w:rPr>
          <w:rStyle w:val="Refdenotaalpie"/>
          <w:rFonts w:ascii="Bookman Old Style" w:hAnsi="Bookman Old Style"/>
          <w:sz w:val="28"/>
          <w:szCs w:val="28"/>
        </w:rPr>
        <w:footnoteReference w:id="8"/>
      </w:r>
      <w:r w:rsidR="007D09FC">
        <w:rPr>
          <w:rFonts w:ascii="Bookman Old Style" w:hAnsi="Bookman Old Style"/>
          <w:sz w:val="28"/>
          <w:szCs w:val="28"/>
        </w:rPr>
        <w:t>.</w:t>
      </w:r>
    </w:p>
    <w:p w14:paraId="295E8DF5" w14:textId="77777777" w:rsidR="007E1217" w:rsidRDefault="007E1217" w:rsidP="009C7F12">
      <w:pPr>
        <w:spacing w:line="360" w:lineRule="auto"/>
        <w:ind w:firstLine="284"/>
        <w:jc w:val="both"/>
        <w:rPr>
          <w:rFonts w:ascii="Bookman Old Style" w:hAnsi="Bookman Old Style"/>
          <w:sz w:val="28"/>
          <w:szCs w:val="28"/>
        </w:rPr>
      </w:pPr>
    </w:p>
    <w:p w14:paraId="13853A62" w14:textId="52307DF8" w:rsidR="00810783" w:rsidRDefault="007D09FC" w:rsidP="0067398A">
      <w:pPr>
        <w:spacing w:line="360" w:lineRule="auto"/>
        <w:ind w:firstLine="284"/>
        <w:jc w:val="both"/>
        <w:rPr>
          <w:rFonts w:ascii="Bookman Old Style" w:hAnsi="Bookman Old Style"/>
          <w:sz w:val="28"/>
          <w:szCs w:val="28"/>
        </w:rPr>
      </w:pPr>
      <w:r>
        <w:rPr>
          <w:rFonts w:ascii="Bookman Old Style" w:hAnsi="Bookman Old Style"/>
          <w:sz w:val="28"/>
          <w:szCs w:val="28"/>
        </w:rPr>
        <w:t>Con fundamento en lo</w:t>
      </w:r>
      <w:r w:rsidR="00CA38E5">
        <w:rPr>
          <w:rFonts w:ascii="Bookman Old Style" w:hAnsi="Bookman Old Style"/>
          <w:sz w:val="28"/>
          <w:szCs w:val="28"/>
        </w:rPr>
        <w:t xml:space="preserve"> anterior</w:t>
      </w:r>
      <w:r>
        <w:rPr>
          <w:rFonts w:ascii="Bookman Old Style" w:hAnsi="Bookman Old Style"/>
          <w:sz w:val="28"/>
          <w:szCs w:val="28"/>
        </w:rPr>
        <w:t xml:space="preserve">, se iniciaron </w:t>
      </w:r>
      <w:r w:rsidR="007E1217">
        <w:rPr>
          <w:rFonts w:ascii="Bookman Old Style" w:hAnsi="Bookman Old Style"/>
          <w:sz w:val="28"/>
          <w:szCs w:val="28"/>
        </w:rPr>
        <w:t xml:space="preserve">las </w:t>
      </w:r>
      <w:r>
        <w:rPr>
          <w:rFonts w:ascii="Bookman Old Style" w:hAnsi="Bookman Old Style"/>
          <w:sz w:val="28"/>
          <w:szCs w:val="28"/>
        </w:rPr>
        <w:t xml:space="preserve">investigaciones respecto de todas las personas que declararon </w:t>
      </w:r>
      <w:r w:rsidR="008B298F">
        <w:rPr>
          <w:rFonts w:ascii="Bookman Old Style" w:hAnsi="Bookman Old Style"/>
          <w:sz w:val="28"/>
          <w:szCs w:val="28"/>
        </w:rPr>
        <w:t xml:space="preserve">de manera </w:t>
      </w:r>
      <w:r>
        <w:rPr>
          <w:rFonts w:ascii="Bookman Old Style" w:hAnsi="Bookman Old Style"/>
          <w:sz w:val="28"/>
          <w:szCs w:val="28"/>
        </w:rPr>
        <w:t>falsa</w:t>
      </w:r>
      <w:r w:rsidR="008B298F">
        <w:rPr>
          <w:rFonts w:ascii="Bookman Old Style" w:hAnsi="Bookman Old Style"/>
          <w:sz w:val="28"/>
          <w:szCs w:val="28"/>
        </w:rPr>
        <w:t>, las cuales fueron condenadas por el concurso de delitos de falso testimonio y fraude procesal, así:</w:t>
      </w:r>
      <w:r>
        <w:rPr>
          <w:rFonts w:ascii="Bookman Old Style" w:hAnsi="Bookman Old Style"/>
          <w:sz w:val="28"/>
          <w:szCs w:val="28"/>
        </w:rPr>
        <w:t xml:space="preserve"> </w:t>
      </w:r>
      <w:r w:rsidR="0080608C">
        <w:rPr>
          <w:rFonts w:ascii="Bookman Old Style" w:hAnsi="Bookman Old Style"/>
          <w:sz w:val="28"/>
          <w:szCs w:val="28"/>
        </w:rPr>
        <w:t>Edver Fajardo</w:t>
      </w:r>
      <w:r w:rsidR="008B298F">
        <w:rPr>
          <w:rStyle w:val="Refdenotaalpie"/>
          <w:rFonts w:ascii="Bookman Old Style" w:hAnsi="Bookman Old Style"/>
          <w:sz w:val="28"/>
          <w:szCs w:val="28"/>
        </w:rPr>
        <w:footnoteReference w:id="9"/>
      </w:r>
      <w:r w:rsidR="008B298F">
        <w:rPr>
          <w:rFonts w:ascii="Bookman Old Style" w:hAnsi="Bookman Old Style"/>
          <w:sz w:val="28"/>
          <w:szCs w:val="28"/>
        </w:rPr>
        <w:t xml:space="preserve"> </w:t>
      </w:r>
      <w:r w:rsidR="00A969B7">
        <w:rPr>
          <w:rFonts w:ascii="Bookman Old Style" w:hAnsi="Bookman Old Style"/>
          <w:sz w:val="28"/>
          <w:szCs w:val="28"/>
        </w:rPr>
        <w:t>a 6 años, 4 meses y mu</w:t>
      </w:r>
      <w:r w:rsidR="00AD50DE">
        <w:rPr>
          <w:rFonts w:ascii="Bookman Old Style" w:hAnsi="Bookman Old Style"/>
          <w:sz w:val="28"/>
          <w:szCs w:val="28"/>
        </w:rPr>
        <w:t>l</w:t>
      </w:r>
      <w:r w:rsidR="00A969B7">
        <w:rPr>
          <w:rFonts w:ascii="Bookman Old Style" w:hAnsi="Bookman Old Style"/>
          <w:sz w:val="28"/>
          <w:szCs w:val="28"/>
        </w:rPr>
        <w:t>ta de 267 smlmv, según providencia d</w:t>
      </w:r>
      <w:r w:rsidR="008B298F">
        <w:rPr>
          <w:rFonts w:ascii="Bookman Old Style" w:hAnsi="Bookman Old Style"/>
          <w:sz w:val="28"/>
          <w:szCs w:val="28"/>
        </w:rPr>
        <w:t>e</w:t>
      </w:r>
      <w:r w:rsidR="0080608C">
        <w:rPr>
          <w:rFonts w:ascii="Bookman Old Style" w:hAnsi="Bookman Old Style"/>
          <w:sz w:val="28"/>
          <w:szCs w:val="28"/>
        </w:rPr>
        <w:t xml:space="preserve"> </w:t>
      </w:r>
      <w:r w:rsidR="008B298F">
        <w:rPr>
          <w:rFonts w:ascii="Bookman Old Style" w:hAnsi="Bookman Old Style"/>
          <w:sz w:val="28"/>
          <w:szCs w:val="28"/>
        </w:rPr>
        <w:t xml:space="preserve"> 28 de abril de 2015</w:t>
      </w:r>
      <w:r w:rsidR="000D5769">
        <w:rPr>
          <w:rFonts w:ascii="Bookman Old Style" w:hAnsi="Bookman Old Style"/>
          <w:sz w:val="28"/>
          <w:szCs w:val="28"/>
        </w:rPr>
        <w:t>,</w:t>
      </w:r>
      <w:r w:rsidR="00A969B7">
        <w:rPr>
          <w:rFonts w:ascii="Bookman Old Style" w:hAnsi="Bookman Old Style"/>
          <w:sz w:val="28"/>
          <w:szCs w:val="28"/>
        </w:rPr>
        <w:t xml:space="preserve"> proferida</w:t>
      </w:r>
      <w:r w:rsidR="008B298F">
        <w:rPr>
          <w:rFonts w:ascii="Bookman Old Style" w:hAnsi="Bookman Old Style"/>
          <w:sz w:val="28"/>
          <w:szCs w:val="28"/>
        </w:rPr>
        <w:t xml:space="preserve"> por el Juzgado 5º Penal del Circuito de Conocimiento</w:t>
      </w:r>
      <w:r w:rsidR="00AD50DE">
        <w:rPr>
          <w:rFonts w:ascii="Bookman Old Style" w:hAnsi="Bookman Old Style"/>
          <w:sz w:val="28"/>
          <w:szCs w:val="28"/>
        </w:rPr>
        <w:t xml:space="preserve"> de Cali</w:t>
      </w:r>
      <w:r w:rsidR="00A969B7">
        <w:rPr>
          <w:rFonts w:ascii="Bookman Old Style" w:hAnsi="Bookman Old Style"/>
          <w:sz w:val="28"/>
          <w:szCs w:val="28"/>
        </w:rPr>
        <w:t xml:space="preserve"> y</w:t>
      </w:r>
      <w:r w:rsidR="008B298F">
        <w:rPr>
          <w:rFonts w:ascii="Bookman Old Style" w:hAnsi="Bookman Old Style"/>
          <w:sz w:val="28"/>
          <w:szCs w:val="28"/>
        </w:rPr>
        <w:t xml:space="preserve"> confirmada por el Tribunal Superior de </w:t>
      </w:r>
      <w:r w:rsidR="00AD50DE">
        <w:rPr>
          <w:rFonts w:ascii="Bookman Old Style" w:hAnsi="Bookman Old Style"/>
          <w:sz w:val="28"/>
          <w:szCs w:val="28"/>
        </w:rPr>
        <w:t>esa ciudad</w:t>
      </w:r>
      <w:r w:rsidR="0067780E">
        <w:rPr>
          <w:rFonts w:ascii="Bookman Old Style" w:hAnsi="Bookman Old Style"/>
          <w:sz w:val="28"/>
          <w:szCs w:val="28"/>
        </w:rPr>
        <w:t xml:space="preserve"> el</w:t>
      </w:r>
      <w:r w:rsidR="008B298F">
        <w:rPr>
          <w:rFonts w:ascii="Bookman Old Style" w:hAnsi="Bookman Old Style"/>
          <w:sz w:val="28"/>
          <w:szCs w:val="28"/>
        </w:rPr>
        <w:t xml:space="preserve"> 13 de agosto del mismo año; </w:t>
      </w:r>
      <w:r w:rsidR="0080608C">
        <w:rPr>
          <w:rFonts w:ascii="Bookman Old Style" w:hAnsi="Bookman Old Style"/>
          <w:sz w:val="28"/>
          <w:szCs w:val="28"/>
        </w:rPr>
        <w:t xml:space="preserve">Julio </w:t>
      </w:r>
      <w:r w:rsidR="00FE2853">
        <w:rPr>
          <w:rFonts w:ascii="Bookman Old Style" w:hAnsi="Bookman Old Style"/>
          <w:sz w:val="28"/>
          <w:szCs w:val="28"/>
        </w:rPr>
        <w:t>César</w:t>
      </w:r>
      <w:r w:rsidR="0080608C">
        <w:rPr>
          <w:rFonts w:ascii="Bookman Old Style" w:hAnsi="Bookman Old Style"/>
          <w:sz w:val="28"/>
          <w:szCs w:val="28"/>
        </w:rPr>
        <w:t xml:space="preserve"> Salazar González</w:t>
      </w:r>
      <w:r w:rsidR="00A969B7">
        <w:rPr>
          <w:rFonts w:ascii="Bookman Old Style" w:hAnsi="Bookman Old Style"/>
          <w:sz w:val="28"/>
          <w:szCs w:val="28"/>
        </w:rPr>
        <w:t xml:space="preserve"> a 4 años, 6 meses de prisión, multa de 100 smlmv, en sentencia de</w:t>
      </w:r>
      <w:r w:rsidR="0080608C">
        <w:rPr>
          <w:rFonts w:ascii="Bookman Old Style" w:hAnsi="Bookman Old Style"/>
          <w:sz w:val="28"/>
          <w:szCs w:val="28"/>
        </w:rPr>
        <w:t xml:space="preserve"> </w:t>
      </w:r>
      <w:r w:rsidR="008B298F">
        <w:rPr>
          <w:rFonts w:ascii="Bookman Old Style" w:hAnsi="Bookman Old Style"/>
          <w:sz w:val="28"/>
          <w:szCs w:val="28"/>
        </w:rPr>
        <w:t xml:space="preserve">18 de noviembre de 2014 </w:t>
      </w:r>
      <w:r w:rsidR="00A969B7">
        <w:rPr>
          <w:rFonts w:ascii="Bookman Old Style" w:hAnsi="Bookman Old Style"/>
          <w:sz w:val="28"/>
          <w:szCs w:val="28"/>
        </w:rPr>
        <w:t>d</w:t>
      </w:r>
      <w:r w:rsidR="008B298F">
        <w:rPr>
          <w:rFonts w:ascii="Bookman Old Style" w:hAnsi="Bookman Old Style"/>
          <w:sz w:val="28"/>
          <w:szCs w:val="28"/>
        </w:rPr>
        <w:t>el Juzgado 3º Penal del Circuito de Conocimiento de Cali</w:t>
      </w:r>
      <w:r w:rsidR="008B298F">
        <w:rPr>
          <w:rStyle w:val="Refdenotaalpie"/>
          <w:rFonts w:ascii="Bookman Old Style" w:hAnsi="Bookman Old Style"/>
          <w:sz w:val="28"/>
          <w:szCs w:val="28"/>
        </w:rPr>
        <w:footnoteReference w:id="10"/>
      </w:r>
      <w:r w:rsidR="008B298F">
        <w:rPr>
          <w:rFonts w:ascii="Bookman Old Style" w:hAnsi="Bookman Old Style"/>
          <w:sz w:val="28"/>
          <w:szCs w:val="28"/>
        </w:rPr>
        <w:t xml:space="preserve">; </w:t>
      </w:r>
      <w:r w:rsidR="0080608C">
        <w:rPr>
          <w:rFonts w:ascii="Bookman Old Style" w:hAnsi="Bookman Old Style"/>
          <w:sz w:val="28"/>
          <w:szCs w:val="28"/>
        </w:rPr>
        <w:t>y Diego Antonio López Osorio</w:t>
      </w:r>
      <w:r w:rsidR="00A969B7">
        <w:rPr>
          <w:rFonts w:ascii="Bookman Old Style" w:hAnsi="Bookman Old Style"/>
          <w:sz w:val="28"/>
          <w:szCs w:val="28"/>
        </w:rPr>
        <w:t xml:space="preserve"> a 54 meses de prisión y multa de 110 smlmv,</w:t>
      </w:r>
      <w:r w:rsidR="008B298F">
        <w:rPr>
          <w:rFonts w:ascii="Bookman Old Style" w:hAnsi="Bookman Old Style"/>
          <w:sz w:val="28"/>
          <w:szCs w:val="28"/>
        </w:rPr>
        <w:t xml:space="preserve"> en </w:t>
      </w:r>
      <w:r w:rsidR="006728BA">
        <w:rPr>
          <w:rFonts w:ascii="Bookman Old Style" w:hAnsi="Bookman Old Style"/>
          <w:sz w:val="28"/>
          <w:szCs w:val="28"/>
        </w:rPr>
        <w:t xml:space="preserve">sentencia </w:t>
      </w:r>
      <w:r w:rsidR="008B298F">
        <w:rPr>
          <w:rFonts w:ascii="Bookman Old Style" w:hAnsi="Bookman Old Style"/>
          <w:sz w:val="28"/>
          <w:szCs w:val="28"/>
        </w:rPr>
        <w:t>de</w:t>
      </w:r>
      <w:r w:rsidR="006728BA">
        <w:rPr>
          <w:rFonts w:ascii="Bookman Old Style" w:hAnsi="Bookman Old Style"/>
          <w:sz w:val="28"/>
          <w:szCs w:val="28"/>
        </w:rPr>
        <w:t xml:space="preserve"> 6 de julio de 2015, suscrita por el Juez 24 Penal del Circuito de Bogotá</w:t>
      </w:r>
      <w:r w:rsidR="00697A7C">
        <w:rPr>
          <w:rStyle w:val="Refdenotaalpie"/>
          <w:rFonts w:ascii="Bookman Old Style" w:hAnsi="Bookman Old Style"/>
          <w:sz w:val="28"/>
          <w:szCs w:val="28"/>
        </w:rPr>
        <w:footnoteReference w:id="11"/>
      </w:r>
      <w:r w:rsidR="006728BA">
        <w:rPr>
          <w:rFonts w:ascii="Bookman Old Style" w:hAnsi="Bookman Old Style"/>
          <w:sz w:val="28"/>
          <w:szCs w:val="28"/>
        </w:rPr>
        <w:t xml:space="preserve"> </w:t>
      </w:r>
      <w:r w:rsidR="008B298F">
        <w:rPr>
          <w:rFonts w:ascii="Bookman Old Style" w:hAnsi="Bookman Old Style"/>
          <w:sz w:val="28"/>
          <w:szCs w:val="28"/>
        </w:rPr>
        <w:t xml:space="preserve">y </w:t>
      </w:r>
      <w:r w:rsidR="006728BA">
        <w:rPr>
          <w:rFonts w:ascii="Bookman Old Style" w:hAnsi="Bookman Old Style"/>
          <w:sz w:val="28"/>
          <w:szCs w:val="28"/>
        </w:rPr>
        <w:t>confirmada por la Sala Penal del Tribunal Superior de Bogotá</w:t>
      </w:r>
      <w:r w:rsidR="00A969B7">
        <w:rPr>
          <w:rFonts w:ascii="Bookman Old Style" w:hAnsi="Bookman Old Style"/>
          <w:sz w:val="28"/>
          <w:szCs w:val="28"/>
        </w:rPr>
        <w:t xml:space="preserve"> el 12 de agosto de </w:t>
      </w:r>
      <w:r w:rsidR="0067780E">
        <w:rPr>
          <w:rFonts w:ascii="Bookman Old Style" w:hAnsi="Bookman Old Style"/>
          <w:sz w:val="28"/>
          <w:szCs w:val="28"/>
        </w:rPr>
        <w:t xml:space="preserve">esa </w:t>
      </w:r>
      <w:r w:rsidR="00A969B7">
        <w:rPr>
          <w:rFonts w:ascii="Bookman Old Style" w:hAnsi="Bookman Old Style"/>
          <w:sz w:val="28"/>
          <w:szCs w:val="28"/>
        </w:rPr>
        <w:t>anualidad</w:t>
      </w:r>
      <w:r w:rsidR="006728BA">
        <w:rPr>
          <w:rFonts w:ascii="Bookman Old Style" w:hAnsi="Bookman Old Style"/>
          <w:sz w:val="28"/>
          <w:szCs w:val="28"/>
        </w:rPr>
        <w:t xml:space="preserve">. </w:t>
      </w:r>
    </w:p>
    <w:p w14:paraId="50473934" w14:textId="77777777" w:rsidR="00EB34D4" w:rsidRDefault="00EB34D4" w:rsidP="0067398A">
      <w:pPr>
        <w:spacing w:line="360" w:lineRule="auto"/>
        <w:ind w:firstLine="284"/>
        <w:jc w:val="both"/>
        <w:rPr>
          <w:rFonts w:ascii="Bookman Old Style" w:hAnsi="Bookman Old Style"/>
          <w:sz w:val="28"/>
          <w:szCs w:val="28"/>
        </w:rPr>
      </w:pPr>
    </w:p>
    <w:p w14:paraId="25D39727" w14:textId="3B5E48D3" w:rsidR="007534A4" w:rsidRDefault="00810783"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De lo </w:t>
      </w:r>
      <w:r w:rsidR="00ED5E90">
        <w:rPr>
          <w:rFonts w:ascii="Bookman Old Style" w:hAnsi="Bookman Old Style"/>
          <w:sz w:val="28"/>
          <w:szCs w:val="28"/>
        </w:rPr>
        <w:t>ex</w:t>
      </w:r>
      <w:r w:rsidR="00FE2853">
        <w:rPr>
          <w:rFonts w:ascii="Bookman Old Style" w:hAnsi="Bookman Old Style"/>
          <w:sz w:val="28"/>
          <w:szCs w:val="28"/>
        </w:rPr>
        <w:t>p</w:t>
      </w:r>
      <w:r w:rsidR="00ED5E90">
        <w:rPr>
          <w:rFonts w:ascii="Bookman Old Style" w:hAnsi="Bookman Old Style"/>
          <w:sz w:val="28"/>
          <w:szCs w:val="28"/>
        </w:rPr>
        <w:t>uesto</w:t>
      </w:r>
      <w:r w:rsidR="00BC1552">
        <w:rPr>
          <w:rFonts w:ascii="Bookman Old Style" w:hAnsi="Bookman Old Style"/>
          <w:sz w:val="28"/>
          <w:szCs w:val="28"/>
        </w:rPr>
        <w:t>,</w:t>
      </w:r>
      <w:r>
        <w:rPr>
          <w:rFonts w:ascii="Bookman Old Style" w:hAnsi="Bookman Old Style"/>
          <w:sz w:val="28"/>
          <w:szCs w:val="28"/>
        </w:rPr>
        <w:t xml:space="preserve"> se infiere que efectivamente el delito </w:t>
      </w:r>
      <w:r w:rsidR="00A969B7">
        <w:rPr>
          <w:rFonts w:ascii="Bookman Old Style" w:hAnsi="Bookman Old Style"/>
          <w:sz w:val="28"/>
          <w:szCs w:val="28"/>
        </w:rPr>
        <w:t xml:space="preserve">contra la recta y eficaz administración de justicia se consumó y sus responsables materiales tuvieron la condigna sanción; </w:t>
      </w:r>
      <w:r>
        <w:rPr>
          <w:rFonts w:ascii="Bookman Old Style" w:hAnsi="Bookman Old Style"/>
          <w:sz w:val="28"/>
          <w:szCs w:val="28"/>
        </w:rPr>
        <w:t xml:space="preserve"> </w:t>
      </w:r>
      <w:r w:rsidR="007534A4">
        <w:rPr>
          <w:rFonts w:ascii="Bookman Old Style" w:hAnsi="Bookman Old Style"/>
          <w:sz w:val="28"/>
          <w:szCs w:val="28"/>
        </w:rPr>
        <w:t xml:space="preserve">empero, </w:t>
      </w:r>
      <w:r>
        <w:rPr>
          <w:rFonts w:ascii="Bookman Old Style" w:hAnsi="Bookman Old Style"/>
          <w:sz w:val="28"/>
          <w:szCs w:val="28"/>
        </w:rPr>
        <w:t xml:space="preserve">no </w:t>
      </w:r>
      <w:r w:rsidR="007534A4">
        <w:rPr>
          <w:rFonts w:ascii="Bookman Old Style" w:hAnsi="Bookman Old Style"/>
          <w:sz w:val="28"/>
          <w:szCs w:val="28"/>
        </w:rPr>
        <w:t xml:space="preserve">por </w:t>
      </w:r>
      <w:r>
        <w:rPr>
          <w:rFonts w:ascii="Bookman Old Style" w:hAnsi="Bookman Old Style"/>
          <w:sz w:val="28"/>
          <w:szCs w:val="28"/>
        </w:rPr>
        <w:t xml:space="preserve">ello  se puede </w:t>
      </w:r>
      <w:r w:rsidR="007534A4">
        <w:rPr>
          <w:rFonts w:ascii="Bookman Old Style" w:hAnsi="Bookman Old Style"/>
          <w:sz w:val="28"/>
          <w:szCs w:val="28"/>
        </w:rPr>
        <w:t xml:space="preserve">afirmar la determinación de la </w:t>
      </w:r>
      <w:r w:rsidR="007534A4">
        <w:rPr>
          <w:rFonts w:ascii="Bookman Old Style" w:hAnsi="Bookman Old Style"/>
          <w:sz w:val="28"/>
          <w:szCs w:val="28"/>
        </w:rPr>
        <w:lastRenderedPageBreak/>
        <w:t>conducta en cabeza de MARTHA LUCÍA ZAMORA ÁVILA y MARLENE BARBOSA SEDANO,</w:t>
      </w:r>
      <w:r w:rsidR="007820E5">
        <w:rPr>
          <w:rFonts w:ascii="Bookman Old Style" w:hAnsi="Bookman Old Style"/>
          <w:sz w:val="28"/>
          <w:szCs w:val="28"/>
        </w:rPr>
        <w:t xml:space="preserve"> la primera</w:t>
      </w:r>
      <w:r w:rsidR="000D5769">
        <w:rPr>
          <w:rFonts w:ascii="Bookman Old Style" w:hAnsi="Bookman Old Style"/>
          <w:sz w:val="28"/>
          <w:szCs w:val="28"/>
        </w:rPr>
        <w:t>,</w:t>
      </w:r>
      <w:r w:rsidR="007820E5">
        <w:rPr>
          <w:rFonts w:ascii="Bookman Old Style" w:hAnsi="Bookman Old Style"/>
          <w:sz w:val="28"/>
          <w:szCs w:val="28"/>
        </w:rPr>
        <w:t xml:space="preserve"> en condición de </w:t>
      </w:r>
      <w:r w:rsidR="00E93BB3">
        <w:rPr>
          <w:rFonts w:ascii="Bookman Old Style" w:hAnsi="Bookman Old Style"/>
          <w:sz w:val="28"/>
          <w:szCs w:val="28"/>
        </w:rPr>
        <w:t>f</w:t>
      </w:r>
      <w:r w:rsidR="007820E5">
        <w:rPr>
          <w:rFonts w:ascii="Bookman Old Style" w:hAnsi="Bookman Old Style"/>
          <w:sz w:val="28"/>
          <w:szCs w:val="28"/>
        </w:rPr>
        <w:t xml:space="preserve">iscal </w:t>
      </w:r>
      <w:r w:rsidR="00E93BB3">
        <w:rPr>
          <w:rFonts w:ascii="Bookman Old Style" w:hAnsi="Bookman Old Style"/>
          <w:sz w:val="28"/>
          <w:szCs w:val="28"/>
        </w:rPr>
        <w:t>j</w:t>
      </w:r>
      <w:r w:rsidR="00BC1552">
        <w:rPr>
          <w:rFonts w:ascii="Bookman Old Style" w:hAnsi="Bookman Old Style"/>
          <w:sz w:val="28"/>
          <w:szCs w:val="28"/>
        </w:rPr>
        <w:t xml:space="preserve">efe de Unidad </w:t>
      </w:r>
      <w:r w:rsidR="007820E5">
        <w:rPr>
          <w:rFonts w:ascii="Bookman Old Style" w:hAnsi="Bookman Old Style"/>
          <w:sz w:val="28"/>
          <w:szCs w:val="28"/>
        </w:rPr>
        <w:t xml:space="preserve">ante la Corte Suprema de Justicia para la época de los hechos, y la segunda, como </w:t>
      </w:r>
      <w:r w:rsidR="00E93BB3">
        <w:rPr>
          <w:rFonts w:ascii="Bookman Old Style" w:hAnsi="Bookman Old Style"/>
          <w:sz w:val="28"/>
          <w:szCs w:val="28"/>
        </w:rPr>
        <w:t>f</w:t>
      </w:r>
      <w:r w:rsidR="007820E5">
        <w:rPr>
          <w:rFonts w:ascii="Bookman Old Style" w:hAnsi="Bookman Old Style"/>
          <w:sz w:val="28"/>
          <w:szCs w:val="28"/>
        </w:rPr>
        <w:t xml:space="preserve">iscal </w:t>
      </w:r>
      <w:r w:rsidR="00E93BB3">
        <w:rPr>
          <w:rFonts w:ascii="Bookman Old Style" w:hAnsi="Bookman Old Style"/>
          <w:sz w:val="28"/>
          <w:szCs w:val="28"/>
        </w:rPr>
        <w:t>d</w:t>
      </w:r>
      <w:r w:rsidR="007820E5">
        <w:rPr>
          <w:rFonts w:ascii="Bookman Old Style" w:hAnsi="Bookman Old Style"/>
          <w:sz w:val="28"/>
          <w:szCs w:val="28"/>
        </w:rPr>
        <w:t>elegada ante el Tribunal Superior, con funciones de Jefe de Unidad,</w:t>
      </w:r>
      <w:r w:rsidR="007534A4">
        <w:rPr>
          <w:rFonts w:ascii="Bookman Old Style" w:hAnsi="Bookman Old Style"/>
          <w:sz w:val="28"/>
          <w:szCs w:val="28"/>
        </w:rPr>
        <w:t xml:space="preserve"> </w:t>
      </w:r>
      <w:r>
        <w:rPr>
          <w:rFonts w:ascii="Bookman Old Style" w:hAnsi="Bookman Old Style"/>
          <w:sz w:val="28"/>
          <w:szCs w:val="28"/>
        </w:rPr>
        <w:t>puesto que</w:t>
      </w:r>
      <w:r w:rsidR="00ED5E90">
        <w:rPr>
          <w:rFonts w:ascii="Bookman Old Style" w:hAnsi="Bookman Old Style"/>
          <w:sz w:val="28"/>
          <w:szCs w:val="28"/>
        </w:rPr>
        <w:t xml:space="preserve"> los el</w:t>
      </w:r>
      <w:r w:rsidR="00FE2853">
        <w:rPr>
          <w:rFonts w:ascii="Bookman Old Style" w:hAnsi="Bookman Old Style"/>
          <w:sz w:val="28"/>
          <w:szCs w:val="28"/>
        </w:rPr>
        <w:t>e</w:t>
      </w:r>
      <w:r w:rsidR="00ED5E90">
        <w:rPr>
          <w:rFonts w:ascii="Bookman Old Style" w:hAnsi="Bookman Old Style"/>
          <w:sz w:val="28"/>
          <w:szCs w:val="28"/>
        </w:rPr>
        <w:t>men</w:t>
      </w:r>
      <w:r w:rsidR="00FE2853">
        <w:rPr>
          <w:rFonts w:ascii="Bookman Old Style" w:hAnsi="Bookman Old Style"/>
          <w:sz w:val="28"/>
          <w:szCs w:val="28"/>
        </w:rPr>
        <w:t>t</w:t>
      </w:r>
      <w:r w:rsidR="00ED5E90">
        <w:rPr>
          <w:rFonts w:ascii="Bookman Old Style" w:hAnsi="Bookman Old Style"/>
          <w:sz w:val="28"/>
          <w:szCs w:val="28"/>
        </w:rPr>
        <w:t>os</w:t>
      </w:r>
      <w:r w:rsidR="00FE2853">
        <w:rPr>
          <w:rFonts w:ascii="Bookman Old Style" w:hAnsi="Bookman Old Style"/>
          <w:sz w:val="28"/>
          <w:szCs w:val="28"/>
        </w:rPr>
        <w:t xml:space="preserve"> </w:t>
      </w:r>
      <w:r w:rsidR="00ED5E90">
        <w:rPr>
          <w:rFonts w:ascii="Bookman Old Style" w:hAnsi="Bookman Old Style"/>
          <w:sz w:val="28"/>
          <w:szCs w:val="28"/>
        </w:rPr>
        <w:t>materiales</w:t>
      </w:r>
      <w:r w:rsidR="00FE2853">
        <w:rPr>
          <w:rFonts w:ascii="Bookman Old Style" w:hAnsi="Bookman Old Style"/>
          <w:sz w:val="28"/>
          <w:szCs w:val="28"/>
        </w:rPr>
        <w:t xml:space="preserve"> </w:t>
      </w:r>
      <w:r w:rsidR="00ED5E90">
        <w:rPr>
          <w:rFonts w:ascii="Bookman Old Style" w:hAnsi="Bookman Old Style"/>
          <w:sz w:val="28"/>
          <w:szCs w:val="28"/>
        </w:rPr>
        <w:t>proba</w:t>
      </w:r>
      <w:r w:rsidR="00FE2853">
        <w:rPr>
          <w:rFonts w:ascii="Bookman Old Style" w:hAnsi="Bookman Old Style"/>
          <w:sz w:val="28"/>
          <w:szCs w:val="28"/>
        </w:rPr>
        <w:t>to</w:t>
      </w:r>
      <w:r w:rsidR="00ED5E90">
        <w:rPr>
          <w:rFonts w:ascii="Bookman Old Style" w:hAnsi="Bookman Old Style"/>
          <w:sz w:val="28"/>
          <w:szCs w:val="28"/>
        </w:rPr>
        <w:t xml:space="preserve">rios no evidencian </w:t>
      </w:r>
      <w:r w:rsidR="007534A4">
        <w:rPr>
          <w:rFonts w:ascii="Bookman Old Style" w:hAnsi="Bookman Old Style"/>
          <w:sz w:val="28"/>
          <w:szCs w:val="28"/>
        </w:rPr>
        <w:t xml:space="preserve">esa circunstancia y menos aún que </w:t>
      </w:r>
      <w:r w:rsidR="00ED5E90">
        <w:rPr>
          <w:rFonts w:ascii="Bookman Old Style" w:hAnsi="Bookman Old Style"/>
          <w:sz w:val="28"/>
          <w:szCs w:val="28"/>
        </w:rPr>
        <w:t>ellas hubiesen intervenido en la consecución</w:t>
      </w:r>
      <w:r w:rsidR="00FE2853">
        <w:rPr>
          <w:rFonts w:ascii="Bookman Old Style" w:hAnsi="Bookman Old Style"/>
          <w:sz w:val="28"/>
          <w:szCs w:val="28"/>
        </w:rPr>
        <w:t xml:space="preserve">, ordenación y recolección de </w:t>
      </w:r>
      <w:r w:rsidR="007534A4">
        <w:rPr>
          <w:rFonts w:ascii="Bookman Old Style" w:hAnsi="Bookman Old Style"/>
          <w:sz w:val="28"/>
          <w:szCs w:val="28"/>
        </w:rPr>
        <w:t>los falsos testigos.</w:t>
      </w:r>
    </w:p>
    <w:p w14:paraId="492E1F6B" w14:textId="77777777" w:rsidR="007534A4" w:rsidRDefault="007534A4" w:rsidP="009C7F12">
      <w:pPr>
        <w:spacing w:line="360" w:lineRule="auto"/>
        <w:ind w:firstLine="284"/>
        <w:jc w:val="both"/>
        <w:rPr>
          <w:rFonts w:ascii="Bookman Old Style" w:hAnsi="Bookman Old Style"/>
          <w:sz w:val="28"/>
          <w:szCs w:val="28"/>
        </w:rPr>
      </w:pPr>
    </w:p>
    <w:p w14:paraId="4A884810" w14:textId="065F037C" w:rsidR="002837E0" w:rsidRDefault="007534A4" w:rsidP="000D5769">
      <w:pPr>
        <w:spacing w:line="360" w:lineRule="auto"/>
        <w:ind w:firstLine="284"/>
        <w:jc w:val="both"/>
        <w:rPr>
          <w:rFonts w:ascii="Bookman Old Style" w:hAnsi="Bookman Old Style"/>
          <w:sz w:val="28"/>
          <w:szCs w:val="28"/>
        </w:rPr>
      </w:pPr>
      <w:r>
        <w:rPr>
          <w:rFonts w:ascii="Bookman Old Style" w:hAnsi="Bookman Old Style"/>
          <w:sz w:val="28"/>
          <w:szCs w:val="28"/>
        </w:rPr>
        <w:t xml:space="preserve">Para empezar, basta con observar que los </w:t>
      </w:r>
      <w:r w:rsidR="00BC1552">
        <w:rPr>
          <w:rFonts w:ascii="Bookman Old Style" w:hAnsi="Bookman Old Style"/>
          <w:sz w:val="28"/>
          <w:szCs w:val="28"/>
        </w:rPr>
        <w:t>tres</w:t>
      </w:r>
      <w:r>
        <w:rPr>
          <w:rFonts w:ascii="Bookman Old Style" w:hAnsi="Bookman Old Style"/>
          <w:sz w:val="28"/>
          <w:szCs w:val="28"/>
        </w:rPr>
        <w:t xml:space="preserve"> condenados, en las entrevistas dadas al interior de esta indagación, no comprometieron a las denunciadas; por el contrario, aseguraron que </w:t>
      </w:r>
      <w:r w:rsidR="00C17A0F">
        <w:rPr>
          <w:rFonts w:ascii="Bookman Old Style" w:hAnsi="Bookman Old Style"/>
          <w:sz w:val="28"/>
          <w:szCs w:val="28"/>
        </w:rPr>
        <w:t xml:space="preserve">no tuvieron ninguna injerencia, </w:t>
      </w:r>
      <w:r>
        <w:rPr>
          <w:rFonts w:ascii="Bookman Old Style" w:hAnsi="Bookman Old Style"/>
          <w:sz w:val="28"/>
          <w:szCs w:val="28"/>
        </w:rPr>
        <w:t xml:space="preserve">no </w:t>
      </w:r>
      <w:r w:rsidR="00C17A0F">
        <w:rPr>
          <w:rFonts w:ascii="Bookman Old Style" w:hAnsi="Bookman Old Style"/>
          <w:sz w:val="28"/>
          <w:szCs w:val="28"/>
        </w:rPr>
        <w:t>las conocían</w:t>
      </w:r>
      <w:r>
        <w:rPr>
          <w:rFonts w:ascii="Bookman Old Style" w:hAnsi="Bookman Old Style"/>
          <w:sz w:val="28"/>
          <w:szCs w:val="28"/>
        </w:rPr>
        <w:t xml:space="preserve"> y menos</w:t>
      </w:r>
      <w:r w:rsidR="00C17A0F">
        <w:rPr>
          <w:rFonts w:ascii="Bookman Old Style" w:hAnsi="Bookman Old Style"/>
          <w:sz w:val="28"/>
          <w:szCs w:val="28"/>
        </w:rPr>
        <w:t xml:space="preserve"> a</w:t>
      </w:r>
      <w:r w:rsidR="008D1931">
        <w:rPr>
          <w:rFonts w:ascii="Bookman Old Style" w:hAnsi="Bookman Old Style"/>
          <w:sz w:val="28"/>
          <w:szCs w:val="28"/>
        </w:rPr>
        <w:t>ú</w:t>
      </w:r>
      <w:r w:rsidR="00C17A0F">
        <w:rPr>
          <w:rFonts w:ascii="Bookman Old Style" w:hAnsi="Bookman Old Style"/>
          <w:sz w:val="28"/>
          <w:szCs w:val="28"/>
        </w:rPr>
        <w:t>n las habían tratado. Por ejemplo, Diego Antonio López Osorio dijo que “</w:t>
      </w:r>
      <w:r w:rsidR="00C17A0F" w:rsidRPr="00C17A0F">
        <w:rPr>
          <w:rFonts w:ascii="Bookman Old Style" w:hAnsi="Bookman Old Style"/>
          <w:i/>
          <w:sz w:val="28"/>
          <w:szCs w:val="28"/>
        </w:rPr>
        <w:t>no las conocía</w:t>
      </w:r>
      <w:r w:rsidR="00C17A0F">
        <w:rPr>
          <w:rFonts w:ascii="Bookman Old Style" w:hAnsi="Bookman Old Style"/>
          <w:sz w:val="28"/>
          <w:szCs w:val="28"/>
        </w:rPr>
        <w:t xml:space="preserve">”; Edver Fajardo indicó que su participación en el citado proceso se produjo por el contacto que le hizo un ciudadano de apellido Fajardo; y Julio César Salazar González, expuso que llegó al mismo por intermedio del </w:t>
      </w:r>
      <w:r w:rsidR="00E93BB3">
        <w:rPr>
          <w:rFonts w:ascii="Bookman Old Style" w:hAnsi="Bookman Old Style"/>
          <w:sz w:val="28"/>
          <w:szCs w:val="28"/>
        </w:rPr>
        <w:t>f</w:t>
      </w:r>
      <w:r w:rsidR="00C17A0F">
        <w:rPr>
          <w:rFonts w:ascii="Bookman Old Style" w:hAnsi="Bookman Old Style"/>
          <w:sz w:val="28"/>
          <w:szCs w:val="28"/>
        </w:rPr>
        <w:t xml:space="preserve">iscal 55 </w:t>
      </w:r>
      <w:r w:rsidR="00E93BB3">
        <w:rPr>
          <w:rFonts w:ascii="Bookman Old Style" w:hAnsi="Bookman Old Style"/>
          <w:sz w:val="28"/>
          <w:szCs w:val="28"/>
        </w:rPr>
        <w:t>e</w:t>
      </w:r>
      <w:r w:rsidR="00C17A0F">
        <w:rPr>
          <w:rFonts w:ascii="Bookman Old Style" w:hAnsi="Bookman Old Style"/>
          <w:sz w:val="28"/>
          <w:szCs w:val="28"/>
        </w:rPr>
        <w:t>specializado, a quien le estaba dando información sobre el reclutamiento de menores por el ELN.</w:t>
      </w:r>
      <w:r w:rsidR="002837E0">
        <w:rPr>
          <w:rFonts w:ascii="Bookman Old Style" w:hAnsi="Bookman Old Style"/>
          <w:sz w:val="28"/>
          <w:szCs w:val="28"/>
        </w:rPr>
        <w:t xml:space="preserve"> Est</w:t>
      </w:r>
      <w:r w:rsidR="00736A7B">
        <w:rPr>
          <w:rFonts w:ascii="Bookman Old Style" w:hAnsi="Bookman Old Style"/>
          <w:sz w:val="28"/>
          <w:szCs w:val="28"/>
        </w:rPr>
        <w:t>a</w:t>
      </w:r>
      <w:r w:rsidR="002837E0">
        <w:rPr>
          <w:rFonts w:ascii="Bookman Old Style" w:hAnsi="Bookman Old Style"/>
          <w:sz w:val="28"/>
          <w:szCs w:val="28"/>
        </w:rPr>
        <w:t xml:space="preserve">s </w:t>
      </w:r>
      <w:r w:rsidR="00736A7B">
        <w:rPr>
          <w:rFonts w:ascii="Bookman Old Style" w:hAnsi="Bookman Old Style"/>
          <w:sz w:val="28"/>
          <w:szCs w:val="28"/>
        </w:rPr>
        <w:t>declaraciones</w:t>
      </w:r>
      <w:r w:rsidR="002837E0">
        <w:rPr>
          <w:rFonts w:ascii="Bookman Old Style" w:hAnsi="Bookman Old Style"/>
          <w:sz w:val="28"/>
          <w:szCs w:val="28"/>
        </w:rPr>
        <w:t xml:space="preserve">, en sentir de la Sala, merecen crédito, pues tras su condena por el delito de falso testimonio, ya no tendrían motivo para distorsionar la verdad y, además, en el caso de Salazar González, su versión aparece confirmada por la del </w:t>
      </w:r>
      <w:r w:rsidR="00E93BB3">
        <w:rPr>
          <w:rFonts w:ascii="Bookman Old Style" w:hAnsi="Bookman Old Style"/>
          <w:sz w:val="28"/>
          <w:szCs w:val="28"/>
        </w:rPr>
        <w:t>f</w:t>
      </w:r>
      <w:r w:rsidR="002837E0">
        <w:rPr>
          <w:rFonts w:ascii="Bookman Old Style" w:hAnsi="Bookman Old Style"/>
          <w:sz w:val="28"/>
          <w:szCs w:val="28"/>
        </w:rPr>
        <w:t xml:space="preserve">iscal 55 </w:t>
      </w:r>
      <w:r w:rsidR="00E93BB3">
        <w:rPr>
          <w:rFonts w:ascii="Bookman Old Style" w:hAnsi="Bookman Old Style"/>
          <w:sz w:val="28"/>
          <w:szCs w:val="28"/>
        </w:rPr>
        <w:t>e</w:t>
      </w:r>
      <w:r w:rsidR="002837E0">
        <w:rPr>
          <w:rFonts w:ascii="Bookman Old Style" w:hAnsi="Bookman Old Style"/>
          <w:sz w:val="28"/>
          <w:szCs w:val="28"/>
        </w:rPr>
        <w:t xml:space="preserve">specializado de Cali, </w:t>
      </w:r>
      <w:r>
        <w:rPr>
          <w:rFonts w:ascii="Bookman Old Style" w:hAnsi="Bookman Old Style"/>
          <w:sz w:val="28"/>
          <w:szCs w:val="28"/>
        </w:rPr>
        <w:t>Jesús Fernando Amariles Valverde</w:t>
      </w:r>
      <w:r w:rsidR="002837E0">
        <w:rPr>
          <w:rFonts w:ascii="Bookman Old Style" w:hAnsi="Bookman Old Style"/>
          <w:sz w:val="28"/>
          <w:szCs w:val="28"/>
        </w:rPr>
        <w:t>.</w:t>
      </w:r>
    </w:p>
    <w:p w14:paraId="061938C8" w14:textId="7FECA798" w:rsidR="007534A4" w:rsidRDefault="002837E0" w:rsidP="009C7F12">
      <w:pPr>
        <w:spacing w:line="360" w:lineRule="auto"/>
        <w:ind w:firstLine="284"/>
        <w:jc w:val="both"/>
        <w:rPr>
          <w:rFonts w:ascii="Bookman Old Style" w:hAnsi="Bookman Old Style"/>
          <w:sz w:val="28"/>
          <w:szCs w:val="28"/>
        </w:rPr>
      </w:pPr>
      <w:r>
        <w:rPr>
          <w:rFonts w:ascii="Bookman Old Style" w:hAnsi="Bookman Old Style"/>
          <w:sz w:val="28"/>
          <w:szCs w:val="28"/>
        </w:rPr>
        <w:lastRenderedPageBreak/>
        <w:t>En efecto, señal</w:t>
      </w:r>
      <w:r w:rsidR="00BC1552">
        <w:rPr>
          <w:rFonts w:ascii="Bookman Old Style" w:hAnsi="Bookman Old Style"/>
          <w:sz w:val="28"/>
          <w:szCs w:val="28"/>
        </w:rPr>
        <w:t>a</w:t>
      </w:r>
      <w:r>
        <w:rPr>
          <w:rFonts w:ascii="Bookman Old Style" w:hAnsi="Bookman Old Style"/>
          <w:sz w:val="28"/>
          <w:szCs w:val="28"/>
        </w:rPr>
        <w:t xml:space="preserve"> el funcionario</w:t>
      </w:r>
      <w:r w:rsidR="007534A4">
        <w:rPr>
          <w:rFonts w:ascii="Bookman Old Style" w:hAnsi="Bookman Old Style"/>
          <w:sz w:val="28"/>
          <w:szCs w:val="28"/>
        </w:rPr>
        <w:t xml:space="preserve"> que</w:t>
      </w:r>
      <w:r w:rsidR="00C17A0F">
        <w:rPr>
          <w:rFonts w:ascii="Bookman Old Style" w:hAnsi="Bookman Old Style"/>
          <w:sz w:val="28"/>
          <w:szCs w:val="28"/>
        </w:rPr>
        <w:t>,</w:t>
      </w:r>
      <w:r w:rsidR="007534A4">
        <w:rPr>
          <w:rFonts w:ascii="Bookman Old Style" w:hAnsi="Bookman Old Style"/>
          <w:sz w:val="28"/>
          <w:szCs w:val="28"/>
        </w:rPr>
        <w:t xml:space="preserve"> </w:t>
      </w:r>
      <w:r w:rsidR="00BC1552">
        <w:rPr>
          <w:rFonts w:ascii="Bookman Old Style" w:hAnsi="Bookman Old Style"/>
          <w:sz w:val="28"/>
          <w:szCs w:val="28"/>
        </w:rPr>
        <w:t>después</w:t>
      </w:r>
      <w:r w:rsidR="007534A4">
        <w:rPr>
          <w:rFonts w:ascii="Bookman Old Style" w:hAnsi="Bookman Old Style"/>
          <w:sz w:val="28"/>
          <w:szCs w:val="28"/>
        </w:rPr>
        <w:t xml:space="preserve"> de conocer a Julio César Salazar González en la cárcel de Chiquinquirá (Boyacá), </w:t>
      </w:r>
      <w:r w:rsidR="00BC1552">
        <w:rPr>
          <w:rFonts w:ascii="Bookman Old Style" w:hAnsi="Bookman Old Style"/>
          <w:sz w:val="28"/>
          <w:szCs w:val="28"/>
        </w:rPr>
        <w:t>dos</w:t>
      </w:r>
      <w:r w:rsidR="00C17A0F">
        <w:rPr>
          <w:rFonts w:ascii="Bookman Old Style" w:hAnsi="Bookman Old Style"/>
          <w:sz w:val="28"/>
          <w:szCs w:val="28"/>
        </w:rPr>
        <w:t xml:space="preserve"> días después de la captura de López Tobón, </w:t>
      </w:r>
      <w:r w:rsidR="007534A4">
        <w:rPr>
          <w:rFonts w:ascii="Bookman Old Style" w:hAnsi="Bookman Old Style"/>
          <w:sz w:val="28"/>
          <w:szCs w:val="28"/>
        </w:rPr>
        <w:t>recibió una llamada de</w:t>
      </w:r>
      <w:r w:rsidR="00C17A0F">
        <w:rPr>
          <w:rFonts w:ascii="Bookman Old Style" w:hAnsi="Bookman Old Style"/>
          <w:sz w:val="28"/>
          <w:szCs w:val="28"/>
        </w:rPr>
        <w:t xml:space="preserve"> aquél </w:t>
      </w:r>
      <w:r w:rsidR="007534A4">
        <w:rPr>
          <w:rFonts w:ascii="Bookman Old Style" w:hAnsi="Bookman Old Style"/>
          <w:sz w:val="28"/>
          <w:szCs w:val="28"/>
        </w:rPr>
        <w:t xml:space="preserve">en la cual le comunicó que tenía información sobre el secuestro de los diputados y la presunta participación de López Tobón. De ello notificó al despacho del </w:t>
      </w:r>
      <w:r w:rsidR="00E93BB3">
        <w:rPr>
          <w:rFonts w:ascii="Bookman Old Style" w:hAnsi="Bookman Old Style"/>
          <w:sz w:val="28"/>
          <w:szCs w:val="28"/>
        </w:rPr>
        <w:t>f</w:t>
      </w:r>
      <w:r w:rsidR="007534A4">
        <w:rPr>
          <w:rFonts w:ascii="Bookman Old Style" w:hAnsi="Bookman Old Style"/>
          <w:sz w:val="28"/>
          <w:szCs w:val="28"/>
        </w:rPr>
        <w:t xml:space="preserve">iscal 38 </w:t>
      </w:r>
      <w:r w:rsidR="00E93BB3">
        <w:rPr>
          <w:rFonts w:ascii="Bookman Old Style" w:hAnsi="Bookman Old Style"/>
          <w:sz w:val="28"/>
          <w:szCs w:val="28"/>
        </w:rPr>
        <w:t>e</w:t>
      </w:r>
      <w:r w:rsidR="007534A4">
        <w:rPr>
          <w:rFonts w:ascii="Bookman Old Style" w:hAnsi="Bookman Old Style"/>
          <w:sz w:val="28"/>
          <w:szCs w:val="28"/>
        </w:rPr>
        <w:t>specializado, desconociendo las circunstancias posteriores</w:t>
      </w:r>
      <w:r w:rsidR="007534A4">
        <w:rPr>
          <w:rStyle w:val="Refdenotaalpie"/>
          <w:rFonts w:ascii="Bookman Old Style" w:hAnsi="Bookman Old Style"/>
          <w:sz w:val="28"/>
          <w:szCs w:val="28"/>
        </w:rPr>
        <w:footnoteReference w:id="12"/>
      </w:r>
      <w:r w:rsidR="007534A4">
        <w:rPr>
          <w:rFonts w:ascii="Bookman Old Style" w:hAnsi="Bookman Old Style"/>
          <w:sz w:val="28"/>
          <w:szCs w:val="28"/>
        </w:rPr>
        <w:t>.</w:t>
      </w:r>
    </w:p>
    <w:p w14:paraId="6B7F1820" w14:textId="7C0E5E1E" w:rsidR="008D1931" w:rsidRDefault="008D1931" w:rsidP="009C7F12">
      <w:pPr>
        <w:spacing w:line="360" w:lineRule="auto"/>
        <w:ind w:firstLine="284"/>
        <w:jc w:val="both"/>
        <w:rPr>
          <w:rFonts w:ascii="Bookman Old Style" w:hAnsi="Bookman Old Style"/>
          <w:sz w:val="28"/>
          <w:szCs w:val="28"/>
        </w:rPr>
      </w:pPr>
    </w:p>
    <w:p w14:paraId="434AD282" w14:textId="512ED66C" w:rsidR="002837E0" w:rsidRDefault="008D1931"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En </w:t>
      </w:r>
      <w:r w:rsidR="00034B08">
        <w:rPr>
          <w:rFonts w:ascii="Bookman Old Style" w:hAnsi="Bookman Old Style"/>
          <w:sz w:val="28"/>
          <w:szCs w:val="28"/>
        </w:rPr>
        <w:t>igual</w:t>
      </w:r>
      <w:r>
        <w:rPr>
          <w:rFonts w:ascii="Bookman Old Style" w:hAnsi="Bookman Old Style"/>
          <w:sz w:val="28"/>
          <w:szCs w:val="28"/>
        </w:rPr>
        <w:t xml:space="preserve"> sentido </w:t>
      </w:r>
      <w:r w:rsidR="00DE4493">
        <w:rPr>
          <w:rFonts w:ascii="Bookman Old Style" w:hAnsi="Bookman Old Style"/>
          <w:sz w:val="28"/>
          <w:szCs w:val="28"/>
        </w:rPr>
        <w:t xml:space="preserve">se encuentran las </w:t>
      </w:r>
      <w:r>
        <w:rPr>
          <w:rFonts w:ascii="Bookman Old Style" w:hAnsi="Bookman Old Style"/>
          <w:sz w:val="28"/>
          <w:szCs w:val="28"/>
        </w:rPr>
        <w:t>declara</w:t>
      </w:r>
      <w:r w:rsidR="00DE4493">
        <w:rPr>
          <w:rFonts w:ascii="Bookman Old Style" w:hAnsi="Bookman Old Style"/>
          <w:sz w:val="28"/>
          <w:szCs w:val="28"/>
        </w:rPr>
        <w:t>ciones de</w:t>
      </w:r>
      <w:r>
        <w:rPr>
          <w:rFonts w:ascii="Bookman Old Style" w:hAnsi="Bookman Old Style"/>
          <w:sz w:val="28"/>
          <w:szCs w:val="28"/>
        </w:rPr>
        <w:t xml:space="preserve"> los integrantes</w:t>
      </w:r>
      <w:r>
        <w:rPr>
          <w:rStyle w:val="Refdenotaalpie"/>
          <w:rFonts w:ascii="Bookman Old Style" w:hAnsi="Bookman Old Style"/>
          <w:sz w:val="28"/>
          <w:szCs w:val="28"/>
        </w:rPr>
        <w:footnoteReference w:id="13"/>
      </w:r>
      <w:r>
        <w:rPr>
          <w:rFonts w:ascii="Bookman Old Style" w:hAnsi="Bookman Old Style"/>
          <w:sz w:val="28"/>
          <w:szCs w:val="28"/>
        </w:rPr>
        <w:t xml:space="preserve"> de la </w:t>
      </w:r>
      <w:r w:rsidR="00E93BB3">
        <w:rPr>
          <w:rFonts w:ascii="Bookman Old Style" w:hAnsi="Bookman Old Style"/>
          <w:sz w:val="28"/>
          <w:szCs w:val="28"/>
        </w:rPr>
        <w:t>f</w:t>
      </w:r>
      <w:r>
        <w:rPr>
          <w:rFonts w:ascii="Bookman Old Style" w:hAnsi="Bookman Old Style"/>
          <w:sz w:val="28"/>
          <w:szCs w:val="28"/>
        </w:rPr>
        <w:t xml:space="preserve">iscalía 38 </w:t>
      </w:r>
      <w:r w:rsidR="00E93BB3">
        <w:rPr>
          <w:rFonts w:ascii="Bookman Old Style" w:hAnsi="Bookman Old Style"/>
          <w:sz w:val="28"/>
          <w:szCs w:val="28"/>
        </w:rPr>
        <w:t>e</w:t>
      </w:r>
      <w:r>
        <w:rPr>
          <w:rFonts w:ascii="Bookman Old Style" w:hAnsi="Bookman Old Style"/>
          <w:sz w:val="28"/>
          <w:szCs w:val="28"/>
        </w:rPr>
        <w:t>specializada de Cali, Paulo César García López –</w:t>
      </w:r>
      <w:r w:rsidR="00E93BB3">
        <w:rPr>
          <w:rFonts w:ascii="Bookman Old Style" w:hAnsi="Bookman Old Style"/>
          <w:sz w:val="28"/>
          <w:szCs w:val="28"/>
        </w:rPr>
        <w:t>f</w:t>
      </w:r>
      <w:r>
        <w:rPr>
          <w:rFonts w:ascii="Bookman Old Style" w:hAnsi="Bookman Old Style"/>
          <w:sz w:val="28"/>
          <w:szCs w:val="28"/>
        </w:rPr>
        <w:t>iscal-, Verónica Hurtado Palma –asistente-, Margarita María Marín Restrepo y Carlos Eduardo Jiménez Gallego –investigadores-,</w:t>
      </w:r>
      <w:r w:rsidR="00BC1552">
        <w:rPr>
          <w:rFonts w:ascii="Bookman Old Style" w:hAnsi="Bookman Old Style"/>
          <w:sz w:val="28"/>
          <w:szCs w:val="28"/>
        </w:rPr>
        <w:t xml:space="preserve"> creíbles en la medida en que tenían contacto directo con la investigación y no aparecen discrepancias sustanciales sobre el tema, ni indicios de algún acuerdo entre ellos para favorecer o perjudicar a terceros. En efecto, afirman</w:t>
      </w:r>
      <w:r>
        <w:rPr>
          <w:rFonts w:ascii="Bookman Old Style" w:hAnsi="Bookman Old Style"/>
          <w:sz w:val="28"/>
          <w:szCs w:val="28"/>
        </w:rPr>
        <w:t xml:space="preserve"> que los testigos falsos llegaron al proceso de diversas maneras, pero ningun</w:t>
      </w:r>
      <w:r w:rsidR="000D5769">
        <w:rPr>
          <w:rFonts w:ascii="Bookman Old Style" w:hAnsi="Bookman Old Style"/>
          <w:sz w:val="28"/>
          <w:szCs w:val="28"/>
        </w:rPr>
        <w:t>o</w:t>
      </w:r>
      <w:r>
        <w:rPr>
          <w:rFonts w:ascii="Bookman Old Style" w:hAnsi="Bookman Old Style"/>
          <w:sz w:val="28"/>
          <w:szCs w:val="28"/>
        </w:rPr>
        <w:t xml:space="preserve"> por intermedio de las indiciadas</w:t>
      </w:r>
      <w:r w:rsidR="002837E0">
        <w:rPr>
          <w:rFonts w:ascii="Bookman Old Style" w:hAnsi="Bookman Old Style"/>
          <w:sz w:val="28"/>
          <w:szCs w:val="28"/>
        </w:rPr>
        <w:t>,</w:t>
      </w:r>
      <w:r>
        <w:rPr>
          <w:rFonts w:ascii="Bookman Old Style" w:hAnsi="Bookman Old Style"/>
          <w:sz w:val="28"/>
          <w:szCs w:val="28"/>
        </w:rPr>
        <w:t xml:space="preserve"> </w:t>
      </w:r>
      <w:r w:rsidR="002837E0" w:rsidRPr="008F5F5A">
        <w:rPr>
          <w:rFonts w:ascii="Bookman Old Style" w:hAnsi="Bookman Old Style"/>
          <w:i/>
          <w:sz w:val="28"/>
          <w:szCs w:val="28"/>
        </w:rPr>
        <w:t>verbi gratia</w:t>
      </w:r>
      <w:r w:rsidR="002837E0">
        <w:rPr>
          <w:rFonts w:ascii="Bookman Old Style" w:hAnsi="Bookman Old Style"/>
          <w:sz w:val="28"/>
          <w:szCs w:val="28"/>
        </w:rPr>
        <w:t xml:space="preserve">, el de Fajardo se obtuvo </w:t>
      </w:r>
      <w:r w:rsidR="000D5769">
        <w:rPr>
          <w:rFonts w:ascii="Bookman Old Style" w:hAnsi="Bookman Old Style"/>
          <w:sz w:val="28"/>
          <w:szCs w:val="28"/>
        </w:rPr>
        <w:t>a través</w:t>
      </w:r>
      <w:r w:rsidR="002837E0">
        <w:rPr>
          <w:rFonts w:ascii="Bookman Old Style" w:hAnsi="Bookman Old Style"/>
          <w:sz w:val="28"/>
          <w:szCs w:val="28"/>
        </w:rPr>
        <w:t xml:space="preserve"> de la </w:t>
      </w:r>
      <w:r w:rsidR="00897E92">
        <w:rPr>
          <w:rFonts w:ascii="Bookman Old Style" w:hAnsi="Bookman Old Style"/>
          <w:sz w:val="28"/>
          <w:szCs w:val="28"/>
        </w:rPr>
        <w:t>Dijin</w:t>
      </w:r>
      <w:r w:rsidR="002837E0">
        <w:rPr>
          <w:rFonts w:ascii="Bookman Old Style" w:hAnsi="Bookman Old Style"/>
          <w:sz w:val="28"/>
          <w:szCs w:val="28"/>
        </w:rPr>
        <w:t xml:space="preserve">, mientras que el de Salazar González por la </w:t>
      </w:r>
      <w:r w:rsidR="00E93BB3">
        <w:rPr>
          <w:rFonts w:ascii="Bookman Old Style" w:hAnsi="Bookman Old Style"/>
          <w:sz w:val="28"/>
          <w:szCs w:val="28"/>
        </w:rPr>
        <w:t>f</w:t>
      </w:r>
      <w:r w:rsidR="002837E0">
        <w:rPr>
          <w:rFonts w:ascii="Bookman Old Style" w:hAnsi="Bookman Old Style"/>
          <w:sz w:val="28"/>
          <w:szCs w:val="28"/>
        </w:rPr>
        <w:t>iscalía 55 de Derechos Humanos de Cali</w:t>
      </w:r>
      <w:r w:rsidR="002837E0">
        <w:rPr>
          <w:rStyle w:val="Refdenotaalpie"/>
          <w:rFonts w:ascii="Bookman Old Style" w:hAnsi="Bookman Old Style"/>
          <w:sz w:val="28"/>
          <w:szCs w:val="28"/>
        </w:rPr>
        <w:footnoteReference w:id="14"/>
      </w:r>
      <w:r w:rsidR="002837E0">
        <w:rPr>
          <w:rFonts w:ascii="Bookman Old Style" w:hAnsi="Bookman Old Style"/>
          <w:sz w:val="28"/>
          <w:szCs w:val="28"/>
        </w:rPr>
        <w:t xml:space="preserve">, </w:t>
      </w:r>
      <w:r w:rsidR="002A4271">
        <w:rPr>
          <w:rFonts w:ascii="Bookman Old Style" w:hAnsi="Bookman Old Style"/>
          <w:sz w:val="28"/>
          <w:szCs w:val="28"/>
        </w:rPr>
        <w:t>como ya se expuso;</w:t>
      </w:r>
      <w:r w:rsidR="002837E0">
        <w:rPr>
          <w:rFonts w:ascii="Bookman Old Style" w:hAnsi="Bookman Old Style"/>
          <w:sz w:val="28"/>
          <w:szCs w:val="28"/>
        </w:rPr>
        <w:t xml:space="preserve"> y el tercero a través de un informe de la policía judicial. Adicionalmente, dejaron constancia</w:t>
      </w:r>
      <w:r w:rsidR="002A4271">
        <w:rPr>
          <w:rFonts w:ascii="Bookman Old Style" w:hAnsi="Bookman Old Style"/>
          <w:sz w:val="28"/>
          <w:szCs w:val="28"/>
        </w:rPr>
        <w:t>s</w:t>
      </w:r>
      <w:r w:rsidR="002837E0">
        <w:rPr>
          <w:rFonts w:ascii="Bookman Old Style" w:hAnsi="Bookman Old Style"/>
          <w:sz w:val="28"/>
          <w:szCs w:val="28"/>
        </w:rPr>
        <w:t xml:space="preserve"> que no era cierto que ese </w:t>
      </w:r>
      <w:r w:rsidR="002837E0">
        <w:rPr>
          <w:rFonts w:ascii="Bookman Old Style" w:hAnsi="Bookman Old Style"/>
          <w:sz w:val="28"/>
          <w:szCs w:val="28"/>
        </w:rPr>
        <w:lastRenderedPageBreak/>
        <w:t>“</w:t>
      </w:r>
      <w:r w:rsidR="002837E0" w:rsidRPr="009617F4">
        <w:rPr>
          <w:rFonts w:ascii="Bookman Old Style" w:hAnsi="Bookman Old Style"/>
          <w:i/>
          <w:sz w:val="28"/>
          <w:szCs w:val="28"/>
        </w:rPr>
        <w:t>equipo saliera de cárcel en cárcel buscando testigo que declararan (sic) dentro de este proceso</w:t>
      </w:r>
      <w:r w:rsidR="002837E0">
        <w:rPr>
          <w:rFonts w:ascii="Bookman Old Style" w:hAnsi="Bookman Old Style"/>
          <w:sz w:val="28"/>
          <w:szCs w:val="28"/>
        </w:rPr>
        <w:t>”</w:t>
      </w:r>
      <w:r w:rsidR="002837E0">
        <w:rPr>
          <w:rStyle w:val="Refdenotaalpie"/>
          <w:rFonts w:ascii="Bookman Old Style" w:hAnsi="Bookman Old Style"/>
          <w:sz w:val="28"/>
          <w:szCs w:val="28"/>
        </w:rPr>
        <w:footnoteReference w:id="15"/>
      </w:r>
      <w:r w:rsidR="002837E0">
        <w:rPr>
          <w:rFonts w:ascii="Bookman Old Style" w:hAnsi="Bookman Old Style"/>
          <w:sz w:val="28"/>
          <w:szCs w:val="28"/>
        </w:rPr>
        <w:t>.</w:t>
      </w:r>
    </w:p>
    <w:p w14:paraId="05CD77FE" w14:textId="65E9AAE7" w:rsidR="008D1931" w:rsidRDefault="008D1931" w:rsidP="009C7F12">
      <w:pPr>
        <w:spacing w:line="360" w:lineRule="auto"/>
        <w:ind w:firstLine="284"/>
        <w:jc w:val="both"/>
        <w:rPr>
          <w:rFonts w:ascii="Bookman Old Style" w:hAnsi="Bookman Old Style"/>
          <w:sz w:val="28"/>
          <w:szCs w:val="28"/>
        </w:rPr>
      </w:pPr>
    </w:p>
    <w:p w14:paraId="30C306C5" w14:textId="295D7181" w:rsidR="00634333" w:rsidRDefault="00DE4493" w:rsidP="00EB34D4">
      <w:pPr>
        <w:spacing w:line="360" w:lineRule="auto"/>
        <w:ind w:firstLine="284"/>
        <w:jc w:val="both"/>
        <w:rPr>
          <w:rFonts w:ascii="Bookman Old Style" w:hAnsi="Bookman Old Style"/>
          <w:sz w:val="28"/>
          <w:szCs w:val="28"/>
        </w:rPr>
      </w:pPr>
      <w:r>
        <w:rPr>
          <w:rFonts w:ascii="Bookman Old Style" w:hAnsi="Bookman Old Style"/>
          <w:sz w:val="28"/>
          <w:szCs w:val="28"/>
        </w:rPr>
        <w:t>Aunado a lo anterior, se advierte dentro del material probatorio</w:t>
      </w:r>
      <w:r w:rsidR="002A4271">
        <w:rPr>
          <w:rFonts w:ascii="Bookman Old Style" w:hAnsi="Bookman Old Style"/>
          <w:sz w:val="28"/>
          <w:szCs w:val="28"/>
        </w:rPr>
        <w:t>,</w:t>
      </w:r>
      <w:r w:rsidR="00634333">
        <w:rPr>
          <w:rFonts w:ascii="Bookman Old Style" w:hAnsi="Bookman Old Style"/>
          <w:sz w:val="28"/>
          <w:szCs w:val="28"/>
        </w:rPr>
        <w:t xml:space="preserve"> copia del informe de investigadores del C</w:t>
      </w:r>
      <w:r w:rsidR="00EB34D4">
        <w:rPr>
          <w:rFonts w:ascii="Bookman Old Style" w:hAnsi="Bookman Old Style"/>
          <w:sz w:val="28"/>
          <w:szCs w:val="28"/>
        </w:rPr>
        <w:t>ti</w:t>
      </w:r>
      <w:r w:rsidR="00634333">
        <w:rPr>
          <w:rFonts w:ascii="Bookman Old Style" w:hAnsi="Bookman Old Style"/>
          <w:sz w:val="28"/>
          <w:szCs w:val="28"/>
        </w:rPr>
        <w:t>,</w:t>
      </w:r>
      <w:r>
        <w:rPr>
          <w:rFonts w:ascii="Bookman Old Style" w:hAnsi="Bookman Old Style"/>
          <w:sz w:val="28"/>
          <w:szCs w:val="28"/>
        </w:rPr>
        <w:t xml:space="preserve"> </w:t>
      </w:r>
      <w:r w:rsidR="00634333">
        <w:rPr>
          <w:rFonts w:ascii="Bookman Old Style" w:hAnsi="Bookman Old Style"/>
          <w:sz w:val="28"/>
          <w:szCs w:val="28"/>
        </w:rPr>
        <w:t>adscritos a la Unidad Nacional de Derechos Humanos y Derecho Internacional Humanitario, con fecha de 15 de junio de 2012, en el cual indicaron que en la cárcel San Isidro de Popayán había un recluso que presuntamente tenía conocimiento sobre la posible participación de Sigifredo en el secuestro. Ello</w:t>
      </w:r>
      <w:r w:rsidR="00BC1552">
        <w:rPr>
          <w:rFonts w:ascii="Bookman Old Style" w:hAnsi="Bookman Old Style"/>
          <w:sz w:val="28"/>
          <w:szCs w:val="28"/>
        </w:rPr>
        <w:t>,</w:t>
      </w:r>
      <w:r w:rsidR="00634333">
        <w:rPr>
          <w:rFonts w:ascii="Bookman Old Style" w:hAnsi="Bookman Old Style"/>
          <w:sz w:val="28"/>
          <w:szCs w:val="28"/>
        </w:rPr>
        <w:t xml:space="preserve"> sin duda</w:t>
      </w:r>
      <w:r w:rsidR="00BC1552">
        <w:rPr>
          <w:rFonts w:ascii="Bookman Old Style" w:hAnsi="Bookman Old Style"/>
          <w:sz w:val="28"/>
          <w:szCs w:val="28"/>
        </w:rPr>
        <w:t>,</w:t>
      </w:r>
      <w:r w:rsidR="00634333">
        <w:rPr>
          <w:rFonts w:ascii="Bookman Old Style" w:hAnsi="Bookman Old Style"/>
          <w:sz w:val="28"/>
          <w:szCs w:val="28"/>
        </w:rPr>
        <w:t xml:space="preserve"> concurre a </w:t>
      </w:r>
      <w:r w:rsidR="00BC1552">
        <w:rPr>
          <w:rFonts w:ascii="Bookman Old Style" w:hAnsi="Bookman Old Style"/>
          <w:sz w:val="28"/>
          <w:szCs w:val="28"/>
        </w:rPr>
        <w:t>inferir</w:t>
      </w:r>
      <w:r w:rsidR="00634333">
        <w:rPr>
          <w:rFonts w:ascii="Bookman Old Style" w:hAnsi="Bookman Old Style"/>
          <w:sz w:val="28"/>
          <w:szCs w:val="28"/>
        </w:rPr>
        <w:t xml:space="preserve"> que el testimonio falaz de Edver Fajardo llegó por este medio, mas no por las indiciadas.</w:t>
      </w:r>
    </w:p>
    <w:p w14:paraId="30128AB7" w14:textId="77777777" w:rsidR="00DB2E47" w:rsidRDefault="00DB2E47" w:rsidP="00EB34D4">
      <w:pPr>
        <w:spacing w:line="360" w:lineRule="auto"/>
        <w:ind w:firstLine="284"/>
        <w:jc w:val="both"/>
        <w:rPr>
          <w:rFonts w:ascii="Bookman Old Style" w:hAnsi="Bookman Old Style"/>
          <w:sz w:val="28"/>
          <w:szCs w:val="28"/>
        </w:rPr>
      </w:pPr>
    </w:p>
    <w:p w14:paraId="443FEE4A" w14:textId="212DB6BF" w:rsidR="00634333" w:rsidRDefault="00634333" w:rsidP="009C7F12">
      <w:pPr>
        <w:spacing w:line="360" w:lineRule="auto"/>
        <w:ind w:firstLine="284"/>
        <w:jc w:val="both"/>
        <w:rPr>
          <w:rFonts w:ascii="Bookman Old Style" w:hAnsi="Bookman Old Style"/>
          <w:sz w:val="28"/>
          <w:szCs w:val="28"/>
        </w:rPr>
      </w:pPr>
      <w:r>
        <w:rPr>
          <w:rFonts w:ascii="Bookman Old Style" w:hAnsi="Bookman Old Style"/>
          <w:sz w:val="28"/>
          <w:szCs w:val="28"/>
        </w:rPr>
        <w:t>En cuanto a la exguerrillera María Eugenia Mina, debe precisarse que sus declaraciones fueron entregadas a la fiscalía en diligencia de indagatoria</w:t>
      </w:r>
      <w:r w:rsidR="00931B05">
        <w:rPr>
          <w:rFonts w:ascii="Bookman Old Style" w:hAnsi="Bookman Old Style"/>
          <w:sz w:val="28"/>
          <w:szCs w:val="28"/>
        </w:rPr>
        <w:t>,</w:t>
      </w:r>
      <w:r>
        <w:rPr>
          <w:rFonts w:ascii="Bookman Old Style" w:hAnsi="Bookman Old Style"/>
          <w:sz w:val="28"/>
          <w:szCs w:val="28"/>
        </w:rPr>
        <w:t xml:space="preserve"> el 23 de enero de 2007, esto es, mucho antes que se produjera la captura y vinculación de López Tobón</w:t>
      </w:r>
      <w:r w:rsidR="00931B05">
        <w:rPr>
          <w:rFonts w:ascii="Bookman Old Style" w:hAnsi="Bookman Old Style"/>
          <w:sz w:val="28"/>
          <w:szCs w:val="28"/>
        </w:rPr>
        <w:t xml:space="preserve">. Para esa fecha, </w:t>
      </w:r>
      <w:r w:rsidR="00FC1701">
        <w:rPr>
          <w:rFonts w:ascii="Bookman Old Style" w:hAnsi="Bookman Old Style"/>
          <w:sz w:val="28"/>
          <w:szCs w:val="28"/>
        </w:rPr>
        <w:t xml:space="preserve">MARTHA LUCÍA ZAMORA ÁVILA </w:t>
      </w:r>
      <w:r w:rsidR="00931B05">
        <w:rPr>
          <w:rFonts w:ascii="Bookman Old Style" w:hAnsi="Bookman Old Style"/>
          <w:sz w:val="28"/>
          <w:szCs w:val="28"/>
        </w:rPr>
        <w:t>no est</w:t>
      </w:r>
      <w:r w:rsidR="00FC1701">
        <w:rPr>
          <w:rFonts w:ascii="Bookman Old Style" w:hAnsi="Bookman Old Style"/>
          <w:sz w:val="28"/>
          <w:szCs w:val="28"/>
        </w:rPr>
        <w:t>aba</w:t>
      </w:r>
      <w:r w:rsidR="00931B05">
        <w:rPr>
          <w:rFonts w:ascii="Bookman Old Style" w:hAnsi="Bookman Old Style"/>
          <w:sz w:val="28"/>
          <w:szCs w:val="28"/>
        </w:rPr>
        <w:t xml:space="preserve"> vinculada con la entidad</w:t>
      </w:r>
      <w:r w:rsidR="00FC1701">
        <w:rPr>
          <w:rStyle w:val="Refdenotaalpie"/>
          <w:rFonts w:ascii="Bookman Old Style" w:hAnsi="Bookman Old Style"/>
          <w:sz w:val="28"/>
          <w:szCs w:val="28"/>
        </w:rPr>
        <w:footnoteReference w:id="16"/>
      </w:r>
      <w:r w:rsidR="00FC1701">
        <w:rPr>
          <w:rFonts w:ascii="Bookman Old Style" w:hAnsi="Bookman Old Style"/>
          <w:sz w:val="28"/>
          <w:szCs w:val="28"/>
        </w:rPr>
        <w:t xml:space="preserve"> y, MARLENE BARBOSA SEDANO </w:t>
      </w:r>
      <w:r w:rsidR="00A95C66">
        <w:rPr>
          <w:rFonts w:ascii="Bookman Old Style" w:hAnsi="Bookman Old Style"/>
          <w:sz w:val="28"/>
          <w:szCs w:val="28"/>
        </w:rPr>
        <w:t xml:space="preserve">no tenía la condición de </w:t>
      </w:r>
      <w:r w:rsidR="00E93BB3">
        <w:rPr>
          <w:rFonts w:ascii="Bookman Old Style" w:hAnsi="Bookman Old Style"/>
          <w:sz w:val="28"/>
          <w:szCs w:val="28"/>
        </w:rPr>
        <w:t>j</w:t>
      </w:r>
      <w:r w:rsidR="00A95C66">
        <w:rPr>
          <w:rFonts w:ascii="Bookman Old Style" w:hAnsi="Bookman Old Style"/>
          <w:sz w:val="28"/>
          <w:szCs w:val="28"/>
        </w:rPr>
        <w:t>efe</w:t>
      </w:r>
      <w:r w:rsidR="00BC1552">
        <w:rPr>
          <w:rFonts w:ascii="Bookman Old Style" w:hAnsi="Bookman Old Style"/>
          <w:sz w:val="28"/>
          <w:szCs w:val="28"/>
        </w:rPr>
        <w:t xml:space="preserve"> de Unidad</w:t>
      </w:r>
      <w:r w:rsidR="00A95C66">
        <w:rPr>
          <w:rFonts w:ascii="Bookman Old Style" w:hAnsi="Bookman Old Style"/>
          <w:sz w:val="28"/>
          <w:szCs w:val="28"/>
        </w:rPr>
        <w:t xml:space="preserve">, pues apenas </w:t>
      </w:r>
      <w:r w:rsidR="00FC1701">
        <w:rPr>
          <w:rFonts w:ascii="Bookman Old Style" w:hAnsi="Bookman Old Style"/>
          <w:sz w:val="28"/>
          <w:szCs w:val="28"/>
        </w:rPr>
        <w:t xml:space="preserve">fungía como </w:t>
      </w:r>
      <w:r w:rsidR="00E93BB3">
        <w:rPr>
          <w:rFonts w:ascii="Bookman Old Style" w:hAnsi="Bookman Old Style"/>
          <w:sz w:val="28"/>
          <w:szCs w:val="28"/>
        </w:rPr>
        <w:t>f</w:t>
      </w:r>
      <w:r w:rsidR="00FC1701">
        <w:rPr>
          <w:rFonts w:ascii="Bookman Old Style" w:hAnsi="Bookman Old Style"/>
          <w:sz w:val="28"/>
          <w:szCs w:val="28"/>
        </w:rPr>
        <w:t xml:space="preserve">iscal </w:t>
      </w:r>
      <w:r w:rsidR="00E93BB3">
        <w:rPr>
          <w:rFonts w:ascii="Bookman Old Style" w:hAnsi="Bookman Old Style"/>
          <w:sz w:val="28"/>
          <w:szCs w:val="28"/>
        </w:rPr>
        <w:t>d</w:t>
      </w:r>
      <w:r w:rsidR="00FC1701">
        <w:rPr>
          <w:rFonts w:ascii="Bookman Old Style" w:hAnsi="Bookman Old Style"/>
          <w:sz w:val="28"/>
          <w:szCs w:val="28"/>
        </w:rPr>
        <w:t>elegada ante Jueces del Circuito Especializado</w:t>
      </w:r>
      <w:r w:rsidR="00FC1701">
        <w:rPr>
          <w:rStyle w:val="Refdenotaalpie"/>
          <w:rFonts w:ascii="Bookman Old Style" w:hAnsi="Bookman Old Style"/>
          <w:sz w:val="28"/>
          <w:szCs w:val="28"/>
        </w:rPr>
        <w:footnoteReference w:id="17"/>
      </w:r>
      <w:r w:rsidR="000D5769">
        <w:rPr>
          <w:rFonts w:ascii="Bookman Old Style" w:hAnsi="Bookman Old Style"/>
          <w:sz w:val="28"/>
          <w:szCs w:val="28"/>
        </w:rPr>
        <w:t>;</w:t>
      </w:r>
      <w:r w:rsidR="00931B05">
        <w:rPr>
          <w:rFonts w:ascii="Bookman Old Style" w:hAnsi="Bookman Old Style"/>
          <w:sz w:val="28"/>
          <w:szCs w:val="28"/>
        </w:rPr>
        <w:t xml:space="preserve"> tampoco se </w:t>
      </w:r>
      <w:r w:rsidR="00BC1552">
        <w:rPr>
          <w:rFonts w:ascii="Bookman Old Style" w:hAnsi="Bookman Old Style"/>
          <w:sz w:val="28"/>
          <w:szCs w:val="28"/>
        </w:rPr>
        <w:t xml:space="preserve">advierte que </w:t>
      </w:r>
      <w:r w:rsidR="00BC1552">
        <w:rPr>
          <w:rFonts w:ascii="Bookman Old Style" w:hAnsi="Bookman Old Style"/>
          <w:sz w:val="28"/>
          <w:szCs w:val="28"/>
        </w:rPr>
        <w:lastRenderedPageBreak/>
        <w:t>hubiesen</w:t>
      </w:r>
      <w:r w:rsidR="00931B05">
        <w:rPr>
          <w:rFonts w:ascii="Bookman Old Style" w:hAnsi="Bookman Old Style"/>
          <w:sz w:val="28"/>
          <w:szCs w:val="28"/>
        </w:rPr>
        <w:t xml:space="preserve"> incid</w:t>
      </w:r>
      <w:r w:rsidR="00BC1552">
        <w:rPr>
          <w:rFonts w:ascii="Bookman Old Style" w:hAnsi="Bookman Old Style"/>
          <w:sz w:val="28"/>
          <w:szCs w:val="28"/>
        </w:rPr>
        <w:t>ido</w:t>
      </w:r>
      <w:r w:rsidR="00931B05">
        <w:rPr>
          <w:rFonts w:ascii="Bookman Old Style" w:hAnsi="Bookman Old Style"/>
          <w:sz w:val="28"/>
          <w:szCs w:val="28"/>
        </w:rPr>
        <w:t xml:space="preserve"> </w:t>
      </w:r>
      <w:r>
        <w:rPr>
          <w:rFonts w:ascii="Bookman Old Style" w:hAnsi="Bookman Old Style"/>
          <w:sz w:val="28"/>
          <w:szCs w:val="28"/>
        </w:rPr>
        <w:t>en el expediente adelantado a dicha ciudadana</w:t>
      </w:r>
      <w:r w:rsidR="00931B05">
        <w:rPr>
          <w:rFonts w:ascii="Bookman Old Style" w:hAnsi="Bookman Old Style"/>
          <w:sz w:val="28"/>
          <w:szCs w:val="28"/>
        </w:rPr>
        <w:t>, y mucho menos existe medio de convicción demostrativo de que Mina declaró falsamente</w:t>
      </w:r>
      <w:r>
        <w:rPr>
          <w:rFonts w:ascii="Bookman Old Style" w:hAnsi="Bookman Old Style"/>
          <w:sz w:val="28"/>
          <w:szCs w:val="28"/>
        </w:rPr>
        <w:t xml:space="preserve"> por inducción o consejo de ZAMORA ÁVILA Y BARBOSA SEDANO. </w:t>
      </w:r>
    </w:p>
    <w:p w14:paraId="35457255" w14:textId="77777777" w:rsidR="00634333" w:rsidRDefault="00634333" w:rsidP="009C7F12">
      <w:pPr>
        <w:spacing w:line="360" w:lineRule="auto"/>
        <w:ind w:firstLine="284"/>
        <w:jc w:val="both"/>
        <w:rPr>
          <w:rFonts w:ascii="Bookman Old Style" w:hAnsi="Bookman Old Style"/>
          <w:sz w:val="28"/>
          <w:szCs w:val="28"/>
        </w:rPr>
      </w:pPr>
    </w:p>
    <w:p w14:paraId="4135463F" w14:textId="341CC33F" w:rsidR="000C6896" w:rsidRDefault="00931B05"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Finalmente, </w:t>
      </w:r>
      <w:r w:rsidR="007B14DD">
        <w:rPr>
          <w:rFonts w:ascii="Bookman Old Style" w:hAnsi="Bookman Old Style"/>
          <w:sz w:val="28"/>
          <w:szCs w:val="28"/>
        </w:rPr>
        <w:t xml:space="preserve">dos aspectos </w:t>
      </w:r>
      <w:r w:rsidR="0004786E">
        <w:rPr>
          <w:rFonts w:ascii="Bookman Old Style" w:hAnsi="Bookman Old Style"/>
          <w:sz w:val="28"/>
          <w:szCs w:val="28"/>
        </w:rPr>
        <w:t>por</w:t>
      </w:r>
      <w:r w:rsidR="007B14DD">
        <w:rPr>
          <w:rFonts w:ascii="Bookman Old Style" w:hAnsi="Bookman Old Style"/>
          <w:sz w:val="28"/>
          <w:szCs w:val="28"/>
        </w:rPr>
        <w:t xml:space="preserve"> </w:t>
      </w:r>
      <w:r w:rsidR="006B0A10">
        <w:rPr>
          <w:rFonts w:ascii="Bookman Old Style" w:hAnsi="Bookman Old Style"/>
          <w:sz w:val="28"/>
          <w:szCs w:val="28"/>
        </w:rPr>
        <w:t>destaca</w:t>
      </w:r>
      <w:r w:rsidR="007B14DD">
        <w:rPr>
          <w:rFonts w:ascii="Bookman Old Style" w:hAnsi="Bookman Old Style"/>
          <w:sz w:val="28"/>
          <w:szCs w:val="28"/>
        </w:rPr>
        <w:t>r: (i)</w:t>
      </w:r>
      <w:r w:rsidR="006B0A10">
        <w:rPr>
          <w:rFonts w:ascii="Bookman Old Style" w:hAnsi="Bookman Old Style"/>
          <w:sz w:val="28"/>
          <w:szCs w:val="28"/>
        </w:rPr>
        <w:t xml:space="preserve"> que en las </w:t>
      </w:r>
      <w:r w:rsidR="000C6896">
        <w:rPr>
          <w:rFonts w:ascii="Bookman Old Style" w:hAnsi="Bookman Old Style"/>
          <w:sz w:val="28"/>
          <w:szCs w:val="28"/>
        </w:rPr>
        <w:t xml:space="preserve">actas correspondientes a las </w:t>
      </w:r>
      <w:r w:rsidR="00B267E7">
        <w:rPr>
          <w:rFonts w:ascii="Bookman Old Style" w:hAnsi="Bookman Old Style"/>
          <w:sz w:val="28"/>
          <w:szCs w:val="28"/>
        </w:rPr>
        <w:t>exposiciones</w:t>
      </w:r>
      <w:r w:rsidR="000C6896">
        <w:rPr>
          <w:rFonts w:ascii="Bookman Old Style" w:hAnsi="Bookman Old Style"/>
          <w:sz w:val="28"/>
          <w:szCs w:val="28"/>
        </w:rPr>
        <w:t xml:space="preserve"> de  Diego Antonio López Osorio, Edver Fajardo</w:t>
      </w:r>
      <w:r w:rsidR="006B0A10">
        <w:rPr>
          <w:rFonts w:ascii="Bookman Old Style" w:hAnsi="Bookman Old Style"/>
          <w:sz w:val="28"/>
          <w:szCs w:val="28"/>
        </w:rPr>
        <w:t>,</w:t>
      </w:r>
      <w:r w:rsidR="000C6896">
        <w:rPr>
          <w:rFonts w:ascii="Bookman Old Style" w:hAnsi="Bookman Old Style"/>
          <w:sz w:val="28"/>
          <w:szCs w:val="28"/>
        </w:rPr>
        <w:t xml:space="preserve"> Julio César Salazar González</w:t>
      </w:r>
      <w:r w:rsidR="006B0A10">
        <w:rPr>
          <w:rFonts w:ascii="Bookman Old Style" w:hAnsi="Bookman Old Style"/>
          <w:sz w:val="28"/>
          <w:szCs w:val="28"/>
        </w:rPr>
        <w:t xml:space="preserve"> y María Eugenia Mina</w:t>
      </w:r>
      <w:r w:rsidR="000C6896">
        <w:rPr>
          <w:rFonts w:ascii="Bookman Old Style" w:hAnsi="Bookman Old Style"/>
          <w:sz w:val="28"/>
          <w:szCs w:val="28"/>
        </w:rPr>
        <w:t xml:space="preserve">, </w:t>
      </w:r>
      <w:r w:rsidR="006B0A10">
        <w:rPr>
          <w:rFonts w:ascii="Bookman Old Style" w:hAnsi="Bookman Old Style"/>
          <w:sz w:val="28"/>
          <w:szCs w:val="28"/>
        </w:rPr>
        <w:t xml:space="preserve">no </w:t>
      </w:r>
      <w:r w:rsidR="000C6896">
        <w:rPr>
          <w:rFonts w:ascii="Bookman Old Style" w:hAnsi="Bookman Old Style"/>
          <w:sz w:val="28"/>
          <w:szCs w:val="28"/>
        </w:rPr>
        <w:t xml:space="preserve">se observa </w:t>
      </w:r>
      <w:r w:rsidR="006B0A10">
        <w:rPr>
          <w:rFonts w:ascii="Bookman Old Style" w:hAnsi="Bookman Old Style"/>
          <w:sz w:val="28"/>
          <w:szCs w:val="28"/>
        </w:rPr>
        <w:t xml:space="preserve">la </w:t>
      </w:r>
      <w:r w:rsidR="000C6896">
        <w:rPr>
          <w:rFonts w:ascii="Bookman Old Style" w:hAnsi="Bookman Old Style"/>
          <w:sz w:val="28"/>
          <w:szCs w:val="28"/>
        </w:rPr>
        <w:t xml:space="preserve">participación de las denunciadas, pues  no aparecen suscritas por ellas, ni tampoco las partes dejaron constancia alguna </w:t>
      </w:r>
      <w:r w:rsidR="006B0A10">
        <w:rPr>
          <w:rFonts w:ascii="Bookman Old Style" w:hAnsi="Bookman Old Style"/>
          <w:sz w:val="28"/>
          <w:szCs w:val="28"/>
        </w:rPr>
        <w:t>en ese sentido</w:t>
      </w:r>
      <w:r w:rsidR="007B14DD">
        <w:rPr>
          <w:rFonts w:ascii="Bookman Old Style" w:hAnsi="Bookman Old Style"/>
          <w:sz w:val="28"/>
          <w:szCs w:val="28"/>
        </w:rPr>
        <w:t>; y (ii)</w:t>
      </w:r>
      <w:r w:rsidR="006B0A10">
        <w:rPr>
          <w:rFonts w:ascii="Bookman Old Style" w:hAnsi="Bookman Old Style"/>
          <w:sz w:val="28"/>
          <w:szCs w:val="28"/>
        </w:rPr>
        <w:t xml:space="preserve"> que quien suscribió la resolución, a través de la cual se ordenó la recepción de aquellos testimonios, fue el </w:t>
      </w:r>
      <w:r w:rsidR="00E93BB3">
        <w:rPr>
          <w:rFonts w:ascii="Bookman Old Style" w:hAnsi="Bookman Old Style"/>
          <w:sz w:val="28"/>
          <w:szCs w:val="28"/>
        </w:rPr>
        <w:t>f</w:t>
      </w:r>
      <w:r w:rsidR="006B0A10">
        <w:rPr>
          <w:rFonts w:ascii="Bookman Old Style" w:hAnsi="Bookman Old Style"/>
          <w:sz w:val="28"/>
          <w:szCs w:val="28"/>
        </w:rPr>
        <w:t xml:space="preserve">iscal 38 </w:t>
      </w:r>
      <w:r w:rsidR="00E93BB3">
        <w:rPr>
          <w:rFonts w:ascii="Bookman Old Style" w:hAnsi="Bookman Old Style"/>
          <w:sz w:val="28"/>
          <w:szCs w:val="28"/>
        </w:rPr>
        <w:t>e</w:t>
      </w:r>
      <w:r w:rsidR="006B0A10">
        <w:rPr>
          <w:rFonts w:ascii="Bookman Old Style" w:hAnsi="Bookman Old Style"/>
          <w:sz w:val="28"/>
          <w:szCs w:val="28"/>
        </w:rPr>
        <w:t xml:space="preserve">specializado de Cali, no MARTHA LUCÍA ZAMORA ÁVILA </w:t>
      </w:r>
      <w:r w:rsidR="00F1797E">
        <w:rPr>
          <w:rFonts w:ascii="Bookman Old Style" w:hAnsi="Bookman Old Style"/>
          <w:sz w:val="28"/>
          <w:szCs w:val="28"/>
        </w:rPr>
        <w:t>ni</w:t>
      </w:r>
      <w:r w:rsidR="006B0A10">
        <w:rPr>
          <w:rFonts w:ascii="Bookman Old Style" w:hAnsi="Bookman Old Style"/>
          <w:sz w:val="28"/>
          <w:szCs w:val="28"/>
        </w:rPr>
        <w:t xml:space="preserve"> MARLENE BARBOSA SEDANO. </w:t>
      </w:r>
      <w:r w:rsidR="00107BE5">
        <w:rPr>
          <w:rFonts w:ascii="Bookman Old Style" w:hAnsi="Bookman Old Style"/>
          <w:sz w:val="28"/>
          <w:szCs w:val="28"/>
        </w:rPr>
        <w:t>Además, de</w:t>
      </w:r>
      <w:r w:rsidR="00477639">
        <w:rPr>
          <w:rFonts w:ascii="Bookman Old Style" w:hAnsi="Bookman Old Style"/>
          <w:sz w:val="28"/>
          <w:szCs w:val="28"/>
        </w:rPr>
        <w:t xml:space="preserve"> </w:t>
      </w:r>
      <w:r w:rsidR="0004786E">
        <w:rPr>
          <w:rFonts w:ascii="Bookman Old Style" w:hAnsi="Bookman Old Style"/>
          <w:sz w:val="28"/>
          <w:szCs w:val="28"/>
        </w:rPr>
        <w:t>l</w:t>
      </w:r>
      <w:r w:rsidR="00477639">
        <w:rPr>
          <w:rFonts w:ascii="Bookman Old Style" w:hAnsi="Bookman Old Style"/>
          <w:sz w:val="28"/>
          <w:szCs w:val="28"/>
        </w:rPr>
        <w:t>as exposiciones</w:t>
      </w:r>
      <w:r w:rsidR="0004786E">
        <w:rPr>
          <w:rFonts w:ascii="Bookman Old Style" w:hAnsi="Bookman Old Style"/>
          <w:sz w:val="28"/>
          <w:szCs w:val="28"/>
        </w:rPr>
        <w:t xml:space="preserve"> del fiscal Paulo César García López, </w:t>
      </w:r>
      <w:r w:rsidR="00107BE5">
        <w:rPr>
          <w:rFonts w:ascii="Bookman Old Style" w:hAnsi="Bookman Old Style"/>
          <w:sz w:val="28"/>
          <w:szCs w:val="28"/>
        </w:rPr>
        <w:t xml:space="preserve">tampoco se infiere </w:t>
      </w:r>
      <w:r w:rsidR="0004786E">
        <w:rPr>
          <w:rFonts w:ascii="Bookman Old Style" w:hAnsi="Bookman Old Style"/>
          <w:sz w:val="28"/>
          <w:szCs w:val="28"/>
        </w:rPr>
        <w:t>cualquier asesoría o consejo relacionado con estos testigos.</w:t>
      </w:r>
    </w:p>
    <w:p w14:paraId="361815FC" w14:textId="77777777" w:rsidR="0050470A" w:rsidRDefault="0050470A" w:rsidP="009C7F12">
      <w:pPr>
        <w:spacing w:line="360" w:lineRule="auto"/>
        <w:ind w:firstLine="284"/>
        <w:jc w:val="both"/>
        <w:rPr>
          <w:rFonts w:ascii="Bookman Old Style" w:hAnsi="Bookman Old Style"/>
          <w:sz w:val="28"/>
          <w:szCs w:val="28"/>
        </w:rPr>
      </w:pPr>
    </w:p>
    <w:p w14:paraId="19D5823D" w14:textId="202AA11B" w:rsidR="00372932" w:rsidRDefault="00AF1BD6"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En suma, </w:t>
      </w:r>
      <w:r w:rsidR="00372932">
        <w:rPr>
          <w:rFonts w:ascii="Bookman Old Style" w:hAnsi="Bookman Old Style"/>
          <w:sz w:val="28"/>
          <w:szCs w:val="28"/>
        </w:rPr>
        <w:t>d</w:t>
      </w:r>
      <w:r>
        <w:rPr>
          <w:rFonts w:ascii="Bookman Old Style" w:hAnsi="Bookman Old Style"/>
          <w:sz w:val="28"/>
          <w:szCs w:val="28"/>
        </w:rPr>
        <w:t xml:space="preserve">el </w:t>
      </w:r>
      <w:r w:rsidR="00372932">
        <w:rPr>
          <w:rFonts w:ascii="Bookman Old Style" w:hAnsi="Bookman Old Style"/>
          <w:sz w:val="28"/>
          <w:szCs w:val="28"/>
        </w:rPr>
        <w:t xml:space="preserve">anterior </w:t>
      </w:r>
      <w:r>
        <w:rPr>
          <w:rFonts w:ascii="Bookman Old Style" w:hAnsi="Bookman Old Style"/>
          <w:sz w:val="28"/>
          <w:szCs w:val="28"/>
        </w:rPr>
        <w:t xml:space="preserve">análisis </w:t>
      </w:r>
      <w:r w:rsidR="00477639">
        <w:rPr>
          <w:rFonts w:ascii="Bookman Old Style" w:hAnsi="Bookman Old Style"/>
          <w:sz w:val="28"/>
          <w:szCs w:val="28"/>
        </w:rPr>
        <w:t xml:space="preserve">de declaraciones y </w:t>
      </w:r>
      <w:r>
        <w:rPr>
          <w:rFonts w:ascii="Bookman Old Style" w:hAnsi="Bookman Old Style"/>
          <w:sz w:val="28"/>
          <w:szCs w:val="28"/>
        </w:rPr>
        <w:t xml:space="preserve"> document</w:t>
      </w:r>
      <w:r w:rsidR="00477639">
        <w:rPr>
          <w:rFonts w:ascii="Bookman Old Style" w:hAnsi="Bookman Old Style"/>
          <w:sz w:val="28"/>
          <w:szCs w:val="28"/>
        </w:rPr>
        <w:t>os</w:t>
      </w:r>
      <w:r w:rsidR="00372932">
        <w:rPr>
          <w:rFonts w:ascii="Bookman Old Style" w:hAnsi="Bookman Old Style"/>
          <w:sz w:val="28"/>
          <w:szCs w:val="28"/>
        </w:rPr>
        <w:t xml:space="preserve"> se infiere que </w:t>
      </w:r>
      <w:r>
        <w:rPr>
          <w:rFonts w:ascii="Bookman Old Style" w:hAnsi="Bookman Old Style"/>
          <w:sz w:val="28"/>
          <w:szCs w:val="28"/>
        </w:rPr>
        <w:t xml:space="preserve"> las denunciadas no tuvieron participación alguna en la ordenación y práctica de los testimonios de Diego Antonio López Osorio, Edver Fajardo</w:t>
      </w:r>
      <w:r w:rsidR="00372932">
        <w:rPr>
          <w:rFonts w:ascii="Bookman Old Style" w:hAnsi="Bookman Old Style"/>
          <w:sz w:val="28"/>
          <w:szCs w:val="28"/>
        </w:rPr>
        <w:t>,</w:t>
      </w:r>
      <w:r>
        <w:rPr>
          <w:rFonts w:ascii="Bookman Old Style" w:hAnsi="Bookman Old Style"/>
          <w:sz w:val="28"/>
          <w:szCs w:val="28"/>
        </w:rPr>
        <w:t xml:space="preserve"> Julio </w:t>
      </w:r>
      <w:r w:rsidR="00FE2853">
        <w:rPr>
          <w:rFonts w:ascii="Bookman Old Style" w:hAnsi="Bookman Old Style"/>
          <w:sz w:val="28"/>
          <w:szCs w:val="28"/>
        </w:rPr>
        <w:t>César</w:t>
      </w:r>
      <w:r>
        <w:rPr>
          <w:rFonts w:ascii="Bookman Old Style" w:hAnsi="Bookman Old Style"/>
          <w:sz w:val="28"/>
          <w:szCs w:val="28"/>
        </w:rPr>
        <w:t xml:space="preserve"> Salazar González</w:t>
      </w:r>
      <w:r w:rsidR="00372932">
        <w:rPr>
          <w:rFonts w:ascii="Bookman Old Style" w:hAnsi="Bookman Old Style"/>
          <w:sz w:val="28"/>
          <w:szCs w:val="28"/>
        </w:rPr>
        <w:t xml:space="preserve"> y María Eugenia Mina</w:t>
      </w:r>
      <w:r>
        <w:rPr>
          <w:rFonts w:ascii="Bookman Old Style" w:hAnsi="Bookman Old Style"/>
          <w:sz w:val="28"/>
          <w:szCs w:val="28"/>
        </w:rPr>
        <w:t xml:space="preserve">, quienes de manera mentirosa </w:t>
      </w:r>
      <w:r w:rsidR="00F1372F">
        <w:rPr>
          <w:rFonts w:ascii="Bookman Old Style" w:hAnsi="Bookman Old Style"/>
          <w:sz w:val="28"/>
          <w:szCs w:val="28"/>
        </w:rPr>
        <w:t>relacionaron a Sigifredo López Tobón con los hechos desarrollados el 11 de abril de 2002, cuando miembros de las F</w:t>
      </w:r>
      <w:r w:rsidR="0004786E">
        <w:rPr>
          <w:rFonts w:ascii="Bookman Old Style" w:hAnsi="Bookman Old Style"/>
          <w:sz w:val="28"/>
          <w:szCs w:val="28"/>
        </w:rPr>
        <w:t>arc</w:t>
      </w:r>
      <w:r w:rsidR="00F1372F">
        <w:rPr>
          <w:rFonts w:ascii="Bookman Old Style" w:hAnsi="Bookman Old Style"/>
          <w:sz w:val="28"/>
          <w:szCs w:val="28"/>
        </w:rPr>
        <w:t xml:space="preserve"> incursionaron en el recinto de la Asamblea del departamento del Valle del Cauca y </w:t>
      </w:r>
      <w:r w:rsidR="00F1372F">
        <w:rPr>
          <w:rFonts w:ascii="Bookman Old Style" w:hAnsi="Bookman Old Style"/>
          <w:sz w:val="28"/>
          <w:szCs w:val="28"/>
        </w:rPr>
        <w:lastRenderedPageBreak/>
        <w:t>secuestraron a 12 de sus integrantes. E</w:t>
      </w:r>
      <w:r w:rsidR="000C6896">
        <w:rPr>
          <w:rFonts w:ascii="Bookman Old Style" w:hAnsi="Bookman Old Style"/>
          <w:sz w:val="28"/>
          <w:szCs w:val="28"/>
        </w:rPr>
        <w:t>n otras palabras, la prueba recogida no da cuenta de la</w:t>
      </w:r>
      <w:r w:rsidR="004F2EF7">
        <w:rPr>
          <w:rFonts w:ascii="Bookman Old Style" w:hAnsi="Bookman Old Style"/>
          <w:sz w:val="28"/>
          <w:szCs w:val="28"/>
        </w:rPr>
        <w:t xml:space="preserve"> </w:t>
      </w:r>
      <w:r w:rsidR="000C6896">
        <w:rPr>
          <w:rFonts w:ascii="Bookman Old Style" w:hAnsi="Bookman Old Style"/>
          <w:sz w:val="28"/>
          <w:szCs w:val="28"/>
        </w:rPr>
        <w:t>partic</w:t>
      </w:r>
      <w:r w:rsidR="004F2EF7">
        <w:rPr>
          <w:rFonts w:ascii="Bookman Old Style" w:hAnsi="Bookman Old Style"/>
          <w:sz w:val="28"/>
          <w:szCs w:val="28"/>
        </w:rPr>
        <w:t>i</w:t>
      </w:r>
      <w:r w:rsidR="000C6896">
        <w:rPr>
          <w:rFonts w:ascii="Bookman Old Style" w:hAnsi="Bookman Old Style"/>
          <w:sz w:val="28"/>
          <w:szCs w:val="28"/>
        </w:rPr>
        <w:t>pación de</w:t>
      </w:r>
      <w:r w:rsidR="004F2EF7">
        <w:rPr>
          <w:rFonts w:ascii="Bookman Old Style" w:hAnsi="Bookman Old Style"/>
          <w:sz w:val="28"/>
          <w:szCs w:val="28"/>
        </w:rPr>
        <w:t xml:space="preserve"> </w:t>
      </w:r>
      <w:r w:rsidR="000C6896">
        <w:rPr>
          <w:rFonts w:ascii="Bookman Old Style" w:hAnsi="Bookman Old Style"/>
          <w:sz w:val="28"/>
          <w:szCs w:val="28"/>
        </w:rPr>
        <w:t xml:space="preserve">las doctoras </w:t>
      </w:r>
      <w:r w:rsidR="00F1372F">
        <w:rPr>
          <w:rFonts w:ascii="Bookman Old Style" w:hAnsi="Bookman Old Style"/>
          <w:sz w:val="28"/>
          <w:szCs w:val="28"/>
        </w:rPr>
        <w:t xml:space="preserve">MARTHA LUCÍA ZAMORA ÁVILA y MARLENE BARBOSA SEDANO </w:t>
      </w:r>
      <w:r w:rsidR="000C6896">
        <w:rPr>
          <w:rFonts w:ascii="Bookman Old Style" w:hAnsi="Bookman Old Style"/>
          <w:sz w:val="28"/>
          <w:szCs w:val="28"/>
        </w:rPr>
        <w:t xml:space="preserve">en el </w:t>
      </w:r>
      <w:r w:rsidR="00F1372F">
        <w:rPr>
          <w:rFonts w:ascii="Bookman Old Style" w:hAnsi="Bookman Old Style"/>
          <w:sz w:val="28"/>
          <w:szCs w:val="28"/>
        </w:rPr>
        <w:t>punible de falso testimonio</w:t>
      </w:r>
      <w:r w:rsidR="00B512A4">
        <w:rPr>
          <w:rFonts w:ascii="Bookman Old Style" w:hAnsi="Bookman Old Style"/>
          <w:sz w:val="28"/>
          <w:szCs w:val="28"/>
        </w:rPr>
        <w:t xml:space="preserve">, amén de que la víctima y su apoderado </w:t>
      </w:r>
      <w:r w:rsidR="0004786E">
        <w:rPr>
          <w:rFonts w:ascii="Bookman Old Style" w:hAnsi="Bookman Old Style"/>
          <w:sz w:val="28"/>
          <w:szCs w:val="28"/>
        </w:rPr>
        <w:t xml:space="preserve">tampoco refutaron </w:t>
      </w:r>
      <w:r w:rsidR="00B512A4">
        <w:rPr>
          <w:rFonts w:ascii="Bookman Old Style" w:hAnsi="Bookman Old Style"/>
          <w:sz w:val="28"/>
          <w:szCs w:val="28"/>
        </w:rPr>
        <w:t xml:space="preserve">la motivación presentada por la </w:t>
      </w:r>
      <w:r w:rsidR="00E93BB3">
        <w:rPr>
          <w:rFonts w:ascii="Bookman Old Style" w:hAnsi="Bookman Old Style"/>
          <w:sz w:val="28"/>
          <w:szCs w:val="28"/>
        </w:rPr>
        <w:t>f</w:t>
      </w:r>
      <w:r w:rsidR="00B512A4">
        <w:rPr>
          <w:rFonts w:ascii="Bookman Old Style" w:hAnsi="Bookman Old Style"/>
          <w:sz w:val="28"/>
          <w:szCs w:val="28"/>
        </w:rPr>
        <w:t>iscalía</w:t>
      </w:r>
      <w:r w:rsidR="00372932">
        <w:rPr>
          <w:rFonts w:ascii="Bookman Old Style" w:hAnsi="Bookman Old Style"/>
          <w:sz w:val="28"/>
          <w:szCs w:val="28"/>
        </w:rPr>
        <w:t>,</w:t>
      </w:r>
      <w:r w:rsidR="00B512A4">
        <w:rPr>
          <w:rFonts w:ascii="Bookman Old Style" w:hAnsi="Bookman Old Style"/>
          <w:sz w:val="28"/>
          <w:szCs w:val="28"/>
        </w:rPr>
        <w:t xml:space="preserve"> la </w:t>
      </w:r>
      <w:r w:rsidR="00537A60">
        <w:rPr>
          <w:rFonts w:ascii="Bookman Old Style" w:hAnsi="Bookman Old Style"/>
          <w:sz w:val="28"/>
          <w:szCs w:val="28"/>
        </w:rPr>
        <w:t>r</w:t>
      </w:r>
      <w:r w:rsidR="00B512A4">
        <w:rPr>
          <w:rFonts w:ascii="Bookman Old Style" w:hAnsi="Bookman Old Style"/>
          <w:sz w:val="28"/>
          <w:szCs w:val="28"/>
        </w:rPr>
        <w:t>epresentante del Ministerio Público</w:t>
      </w:r>
      <w:r w:rsidR="00372932">
        <w:rPr>
          <w:rFonts w:ascii="Bookman Old Style" w:hAnsi="Bookman Old Style"/>
          <w:sz w:val="28"/>
          <w:szCs w:val="28"/>
        </w:rPr>
        <w:t xml:space="preserve"> y la defensa</w:t>
      </w:r>
      <w:r w:rsidR="00B512A4">
        <w:rPr>
          <w:rFonts w:ascii="Bookman Old Style" w:hAnsi="Bookman Old Style"/>
          <w:sz w:val="28"/>
          <w:szCs w:val="28"/>
        </w:rPr>
        <w:t>.</w:t>
      </w:r>
      <w:r w:rsidR="000C6896">
        <w:rPr>
          <w:rFonts w:ascii="Bookman Old Style" w:hAnsi="Bookman Old Style"/>
          <w:sz w:val="28"/>
          <w:szCs w:val="28"/>
        </w:rPr>
        <w:t xml:space="preserve"> </w:t>
      </w:r>
    </w:p>
    <w:p w14:paraId="169B9766" w14:textId="77777777" w:rsidR="00372932" w:rsidRDefault="00372932" w:rsidP="009C7F12">
      <w:pPr>
        <w:spacing w:line="360" w:lineRule="auto"/>
        <w:ind w:firstLine="284"/>
        <w:jc w:val="both"/>
        <w:rPr>
          <w:rFonts w:ascii="Bookman Old Style" w:hAnsi="Bookman Old Style"/>
          <w:sz w:val="28"/>
          <w:szCs w:val="28"/>
        </w:rPr>
      </w:pPr>
    </w:p>
    <w:p w14:paraId="7D184167" w14:textId="19FF560C" w:rsidR="00F1372F" w:rsidRDefault="00372932" w:rsidP="009C7F12">
      <w:pPr>
        <w:spacing w:line="360" w:lineRule="auto"/>
        <w:ind w:firstLine="284"/>
        <w:jc w:val="both"/>
        <w:rPr>
          <w:rFonts w:ascii="Bookman Old Style" w:hAnsi="Bookman Old Style"/>
          <w:sz w:val="28"/>
          <w:szCs w:val="28"/>
        </w:rPr>
      </w:pPr>
      <w:r>
        <w:rPr>
          <w:rFonts w:ascii="Bookman Old Style" w:hAnsi="Bookman Old Style"/>
          <w:sz w:val="28"/>
          <w:szCs w:val="28"/>
        </w:rPr>
        <w:t>Así las cosas, se entiende estructurada la causal de “</w:t>
      </w:r>
      <w:r w:rsidRPr="00372932">
        <w:rPr>
          <w:rFonts w:ascii="Bookman Old Style" w:hAnsi="Bookman Old Style"/>
          <w:i/>
          <w:sz w:val="28"/>
          <w:szCs w:val="28"/>
        </w:rPr>
        <w:t>Ausencia de intervención del imputado en el hecho investigado</w:t>
      </w:r>
      <w:r>
        <w:rPr>
          <w:rFonts w:ascii="Bookman Old Style" w:hAnsi="Bookman Old Style"/>
          <w:sz w:val="28"/>
          <w:szCs w:val="28"/>
        </w:rPr>
        <w:t xml:space="preserve">”, descrita en el artículo 332 de la Ley 906 de 2004. Por esa razón se precluirá la indagación en lo que corresponde al delito de falso testimonio. </w:t>
      </w:r>
    </w:p>
    <w:p w14:paraId="05FC596D" w14:textId="77777777" w:rsidR="00372932" w:rsidRDefault="00372932" w:rsidP="00DB2E47">
      <w:pPr>
        <w:spacing w:line="360" w:lineRule="auto"/>
        <w:jc w:val="both"/>
        <w:rPr>
          <w:rFonts w:ascii="Bookman Old Style" w:hAnsi="Bookman Old Style"/>
          <w:sz w:val="28"/>
          <w:szCs w:val="28"/>
        </w:rPr>
      </w:pPr>
    </w:p>
    <w:p w14:paraId="6AD09670" w14:textId="4B6CA290" w:rsidR="00F1372F" w:rsidRPr="0057676A" w:rsidRDefault="00F1372F" w:rsidP="0057676A">
      <w:pPr>
        <w:pStyle w:val="Prrafodelista"/>
        <w:numPr>
          <w:ilvl w:val="0"/>
          <w:numId w:val="21"/>
        </w:numPr>
        <w:spacing w:line="360" w:lineRule="auto"/>
        <w:jc w:val="center"/>
        <w:rPr>
          <w:rFonts w:ascii="Bookman Old Style" w:hAnsi="Bookman Old Style"/>
          <w:b/>
          <w:i/>
          <w:sz w:val="28"/>
          <w:szCs w:val="28"/>
        </w:rPr>
      </w:pPr>
      <w:r w:rsidRPr="0057676A">
        <w:rPr>
          <w:rFonts w:ascii="Bookman Old Style" w:hAnsi="Bookman Old Style"/>
          <w:b/>
          <w:i/>
          <w:sz w:val="28"/>
          <w:szCs w:val="28"/>
        </w:rPr>
        <w:t>Del abuso de función pública</w:t>
      </w:r>
    </w:p>
    <w:p w14:paraId="26C16FC0" w14:textId="0BBDBC12" w:rsidR="00F1372F" w:rsidRDefault="00F1372F" w:rsidP="009C7F12">
      <w:pPr>
        <w:spacing w:line="360" w:lineRule="auto"/>
        <w:ind w:firstLine="284"/>
        <w:jc w:val="both"/>
        <w:rPr>
          <w:rFonts w:ascii="Bookman Old Style" w:hAnsi="Bookman Old Style"/>
          <w:sz w:val="28"/>
          <w:szCs w:val="28"/>
        </w:rPr>
      </w:pPr>
    </w:p>
    <w:p w14:paraId="214137FE" w14:textId="46FADF8F" w:rsidR="008B6279" w:rsidRDefault="00CD6A4E" w:rsidP="009C7F12">
      <w:pPr>
        <w:spacing w:line="360" w:lineRule="auto"/>
        <w:ind w:firstLine="284"/>
        <w:jc w:val="both"/>
        <w:rPr>
          <w:rFonts w:ascii="Bookman Old Style" w:hAnsi="Bookman Old Style"/>
          <w:sz w:val="28"/>
          <w:szCs w:val="28"/>
        </w:rPr>
      </w:pPr>
      <w:r>
        <w:rPr>
          <w:rFonts w:ascii="Bookman Old Style" w:hAnsi="Bookman Old Style"/>
          <w:sz w:val="28"/>
          <w:szCs w:val="28"/>
        </w:rPr>
        <w:t>Esta hipótesis se plante</w:t>
      </w:r>
      <w:r w:rsidR="0004786E">
        <w:rPr>
          <w:rFonts w:ascii="Bookman Old Style" w:hAnsi="Bookman Old Style"/>
          <w:sz w:val="28"/>
          <w:szCs w:val="28"/>
        </w:rPr>
        <w:t xml:space="preserve">a cuando </w:t>
      </w:r>
      <w:r>
        <w:rPr>
          <w:rFonts w:ascii="Bookman Old Style" w:hAnsi="Bookman Old Style"/>
          <w:sz w:val="28"/>
          <w:szCs w:val="28"/>
        </w:rPr>
        <w:t xml:space="preserve">el denunciante </w:t>
      </w:r>
      <w:r w:rsidR="0004786E">
        <w:rPr>
          <w:rFonts w:ascii="Bookman Old Style" w:hAnsi="Bookman Old Style"/>
          <w:sz w:val="28"/>
          <w:szCs w:val="28"/>
        </w:rPr>
        <w:t xml:space="preserve">considera </w:t>
      </w:r>
      <w:r>
        <w:rPr>
          <w:rFonts w:ascii="Bookman Old Style" w:hAnsi="Bookman Old Style"/>
          <w:sz w:val="28"/>
          <w:szCs w:val="28"/>
        </w:rPr>
        <w:t>que las indiciadas dirigieron y coordinaron la investigación que se le adelantó</w:t>
      </w:r>
      <w:r w:rsidR="00E205A4">
        <w:rPr>
          <w:rFonts w:ascii="Bookman Old Style" w:hAnsi="Bookman Old Style"/>
          <w:sz w:val="28"/>
          <w:szCs w:val="28"/>
        </w:rPr>
        <w:t>, a sabiendas de que</w:t>
      </w:r>
      <w:r>
        <w:rPr>
          <w:rFonts w:ascii="Bookman Old Style" w:hAnsi="Bookman Old Style"/>
          <w:sz w:val="28"/>
          <w:szCs w:val="28"/>
        </w:rPr>
        <w:t xml:space="preserve"> carecían de competencia para </w:t>
      </w:r>
      <w:r w:rsidR="00E205A4">
        <w:rPr>
          <w:rFonts w:ascii="Bookman Old Style" w:hAnsi="Bookman Old Style"/>
          <w:sz w:val="28"/>
          <w:szCs w:val="28"/>
        </w:rPr>
        <w:t>hacerlo</w:t>
      </w:r>
      <w:r w:rsidR="008B6279">
        <w:rPr>
          <w:rFonts w:ascii="Bookman Old Style" w:hAnsi="Bookman Old Style"/>
          <w:sz w:val="28"/>
          <w:szCs w:val="28"/>
        </w:rPr>
        <w:t>. Además, en el caso de MARTHA LUCÍA ZAMORA ÁVILA, porque salió a dar una ru</w:t>
      </w:r>
      <w:r w:rsidR="003921CE">
        <w:rPr>
          <w:rFonts w:ascii="Bookman Old Style" w:hAnsi="Bookman Old Style"/>
          <w:sz w:val="28"/>
          <w:szCs w:val="28"/>
        </w:rPr>
        <w:t>e</w:t>
      </w:r>
      <w:r w:rsidR="008B6279">
        <w:rPr>
          <w:rFonts w:ascii="Bookman Old Style" w:hAnsi="Bookman Old Style"/>
          <w:sz w:val="28"/>
          <w:szCs w:val="28"/>
        </w:rPr>
        <w:t>da de</w:t>
      </w:r>
      <w:r w:rsidR="00A40C89">
        <w:rPr>
          <w:rFonts w:ascii="Bookman Old Style" w:hAnsi="Bookman Old Style"/>
          <w:sz w:val="28"/>
          <w:szCs w:val="28"/>
        </w:rPr>
        <w:t xml:space="preserve"> </w:t>
      </w:r>
      <w:r w:rsidR="008B6279">
        <w:rPr>
          <w:rFonts w:ascii="Bookman Old Style" w:hAnsi="Bookman Old Style"/>
          <w:sz w:val="28"/>
          <w:szCs w:val="28"/>
        </w:rPr>
        <w:t>pren</w:t>
      </w:r>
      <w:r w:rsidR="00A40C89">
        <w:rPr>
          <w:rFonts w:ascii="Bookman Old Style" w:hAnsi="Bookman Old Style"/>
          <w:sz w:val="28"/>
          <w:szCs w:val="28"/>
        </w:rPr>
        <w:t>s</w:t>
      </w:r>
      <w:r w:rsidR="008B6279">
        <w:rPr>
          <w:rFonts w:ascii="Bookman Old Style" w:hAnsi="Bookman Old Style"/>
          <w:sz w:val="28"/>
          <w:szCs w:val="28"/>
        </w:rPr>
        <w:t>a donde se refir</w:t>
      </w:r>
      <w:r w:rsidR="00A40C89">
        <w:rPr>
          <w:rFonts w:ascii="Bookman Old Style" w:hAnsi="Bookman Old Style"/>
          <w:sz w:val="28"/>
          <w:szCs w:val="28"/>
        </w:rPr>
        <w:t>i</w:t>
      </w:r>
      <w:r w:rsidR="008B6279">
        <w:rPr>
          <w:rFonts w:ascii="Bookman Old Style" w:hAnsi="Bookman Old Style"/>
          <w:sz w:val="28"/>
          <w:szCs w:val="28"/>
        </w:rPr>
        <w:t xml:space="preserve">ó a su proceso. </w:t>
      </w:r>
    </w:p>
    <w:p w14:paraId="2CFAA2FB" w14:textId="77777777" w:rsidR="00CD6A4E" w:rsidRPr="00861199" w:rsidRDefault="00CD6A4E" w:rsidP="009C7F12">
      <w:pPr>
        <w:spacing w:line="360" w:lineRule="auto"/>
        <w:ind w:firstLine="284"/>
        <w:jc w:val="both"/>
        <w:rPr>
          <w:rFonts w:ascii="Bookman Old Style" w:hAnsi="Bookman Old Style"/>
          <w:sz w:val="28"/>
          <w:szCs w:val="28"/>
        </w:rPr>
      </w:pPr>
    </w:p>
    <w:p w14:paraId="26921277" w14:textId="52ED05CE" w:rsidR="00F1372F" w:rsidRDefault="00CB0FD2" w:rsidP="009C7F12">
      <w:pPr>
        <w:spacing w:line="360" w:lineRule="auto"/>
        <w:ind w:firstLine="284"/>
        <w:jc w:val="both"/>
        <w:rPr>
          <w:rFonts w:ascii="Bookman Old Style" w:hAnsi="Bookman Old Style"/>
          <w:sz w:val="28"/>
          <w:szCs w:val="28"/>
        </w:rPr>
      </w:pPr>
      <w:r>
        <w:rPr>
          <w:rFonts w:ascii="Bookman Old Style" w:hAnsi="Bookman Old Style"/>
          <w:sz w:val="28"/>
          <w:szCs w:val="28"/>
        </w:rPr>
        <w:t>E</w:t>
      </w:r>
      <w:r w:rsidR="008B6279">
        <w:rPr>
          <w:rFonts w:ascii="Bookman Old Style" w:hAnsi="Bookman Old Style"/>
          <w:sz w:val="28"/>
          <w:szCs w:val="28"/>
        </w:rPr>
        <w:t>l ilícito se encuentra consagrado en</w:t>
      </w:r>
      <w:r>
        <w:rPr>
          <w:rFonts w:ascii="Bookman Old Style" w:hAnsi="Bookman Old Style"/>
          <w:sz w:val="28"/>
          <w:szCs w:val="28"/>
        </w:rPr>
        <w:t xml:space="preserve"> el artículo 428 del Código Penal </w:t>
      </w:r>
      <w:r w:rsidR="008B6279">
        <w:rPr>
          <w:rFonts w:ascii="Bookman Old Style" w:hAnsi="Bookman Old Style"/>
          <w:sz w:val="28"/>
          <w:szCs w:val="28"/>
        </w:rPr>
        <w:t xml:space="preserve">y se </w:t>
      </w:r>
      <w:r w:rsidR="00424701">
        <w:rPr>
          <w:rFonts w:ascii="Bookman Old Style" w:hAnsi="Bookman Old Style"/>
          <w:sz w:val="28"/>
          <w:szCs w:val="28"/>
        </w:rPr>
        <w:t xml:space="preserve">configura </w:t>
      </w:r>
      <w:r w:rsidR="008B6279">
        <w:rPr>
          <w:rFonts w:ascii="Bookman Old Style" w:hAnsi="Bookman Old Style"/>
          <w:sz w:val="28"/>
          <w:szCs w:val="28"/>
        </w:rPr>
        <w:t xml:space="preserve">cuando </w:t>
      </w:r>
      <w:r>
        <w:rPr>
          <w:rFonts w:ascii="Bookman Old Style" w:hAnsi="Bookman Old Style"/>
          <w:sz w:val="28"/>
          <w:szCs w:val="28"/>
        </w:rPr>
        <w:t xml:space="preserve">el servidor público </w:t>
      </w:r>
      <w:r>
        <w:rPr>
          <w:rFonts w:ascii="Bookman Old Style" w:hAnsi="Bookman Old Style"/>
          <w:sz w:val="28"/>
          <w:szCs w:val="28"/>
        </w:rPr>
        <w:lastRenderedPageBreak/>
        <w:t>“</w:t>
      </w:r>
      <w:r w:rsidRPr="00CB0FD2">
        <w:rPr>
          <w:rFonts w:ascii="Bookman Old Style" w:hAnsi="Bookman Old Style"/>
          <w:i/>
          <w:sz w:val="28"/>
          <w:szCs w:val="28"/>
        </w:rPr>
        <w:t>abusando de su cargo</w:t>
      </w:r>
      <w:r w:rsidRPr="008B6279">
        <w:rPr>
          <w:rFonts w:ascii="Bookman Old Style" w:hAnsi="Bookman Old Style"/>
          <w:i/>
          <w:sz w:val="28"/>
          <w:szCs w:val="28"/>
        </w:rPr>
        <w:t xml:space="preserve"> reali</w:t>
      </w:r>
      <w:r w:rsidR="008B6279" w:rsidRPr="008B6279">
        <w:rPr>
          <w:rFonts w:ascii="Bookman Old Style" w:hAnsi="Bookman Old Style"/>
          <w:i/>
          <w:sz w:val="28"/>
          <w:szCs w:val="28"/>
        </w:rPr>
        <w:t>ce</w:t>
      </w:r>
      <w:r w:rsidRPr="008B6279">
        <w:rPr>
          <w:rFonts w:ascii="Bookman Old Style" w:hAnsi="Bookman Old Style"/>
          <w:i/>
          <w:sz w:val="28"/>
          <w:szCs w:val="28"/>
        </w:rPr>
        <w:t xml:space="preserve"> funciones públicas diversas de las que legalmente le correspond</w:t>
      </w:r>
      <w:r w:rsidR="008B6279" w:rsidRPr="008B6279">
        <w:rPr>
          <w:rFonts w:ascii="Bookman Old Style" w:hAnsi="Bookman Old Style"/>
          <w:i/>
          <w:sz w:val="28"/>
          <w:szCs w:val="28"/>
        </w:rPr>
        <w:t>en</w:t>
      </w:r>
      <w:r w:rsidR="008B6279">
        <w:rPr>
          <w:rFonts w:ascii="Bookman Old Style" w:hAnsi="Bookman Old Style"/>
          <w:i/>
          <w:sz w:val="28"/>
          <w:szCs w:val="28"/>
        </w:rPr>
        <w:t>”</w:t>
      </w:r>
      <w:r>
        <w:rPr>
          <w:rFonts w:ascii="Bookman Old Style" w:hAnsi="Bookman Old Style"/>
          <w:sz w:val="28"/>
          <w:szCs w:val="28"/>
        </w:rPr>
        <w:t>.</w:t>
      </w:r>
    </w:p>
    <w:p w14:paraId="7A4302CD" w14:textId="77777777" w:rsidR="00B512A4" w:rsidRDefault="00B512A4" w:rsidP="009C7F12">
      <w:pPr>
        <w:spacing w:line="360" w:lineRule="auto"/>
        <w:ind w:firstLine="284"/>
        <w:jc w:val="both"/>
        <w:rPr>
          <w:rFonts w:ascii="Bookman Old Style" w:hAnsi="Bookman Old Style"/>
          <w:sz w:val="28"/>
          <w:szCs w:val="28"/>
        </w:rPr>
      </w:pPr>
    </w:p>
    <w:p w14:paraId="31148CA6" w14:textId="04AB8C7A" w:rsidR="00A40C89" w:rsidRDefault="00C152E3"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De acuerdo con ese precepto, el </w:t>
      </w:r>
      <w:r w:rsidR="00861199">
        <w:rPr>
          <w:rFonts w:ascii="Bookman Old Style" w:hAnsi="Bookman Old Style"/>
          <w:sz w:val="28"/>
          <w:szCs w:val="28"/>
        </w:rPr>
        <w:t>punible</w:t>
      </w:r>
      <w:r w:rsidR="000A4154">
        <w:rPr>
          <w:rFonts w:ascii="Bookman Old Style" w:hAnsi="Bookman Old Style"/>
          <w:sz w:val="28"/>
          <w:szCs w:val="28"/>
        </w:rPr>
        <w:t xml:space="preserve"> se estructura </w:t>
      </w:r>
      <w:r w:rsidR="00424701">
        <w:rPr>
          <w:rFonts w:ascii="Bookman Old Style" w:hAnsi="Bookman Old Style"/>
          <w:sz w:val="28"/>
          <w:szCs w:val="28"/>
        </w:rPr>
        <w:t xml:space="preserve">en los eventos en que </w:t>
      </w:r>
      <w:r w:rsidR="000A4154">
        <w:rPr>
          <w:rFonts w:ascii="Bookman Old Style" w:hAnsi="Bookman Old Style"/>
          <w:sz w:val="28"/>
          <w:szCs w:val="28"/>
        </w:rPr>
        <w:t xml:space="preserve">el servidor </w:t>
      </w:r>
      <w:r w:rsidR="008B6279">
        <w:rPr>
          <w:rFonts w:ascii="Bookman Old Style" w:hAnsi="Bookman Old Style"/>
          <w:sz w:val="28"/>
          <w:szCs w:val="28"/>
        </w:rPr>
        <w:t>desempeña funciones ajenas a</w:t>
      </w:r>
      <w:r w:rsidR="00A40C89">
        <w:rPr>
          <w:rFonts w:ascii="Bookman Old Style" w:hAnsi="Bookman Old Style"/>
          <w:sz w:val="28"/>
          <w:szCs w:val="28"/>
        </w:rPr>
        <w:t xml:space="preserve"> </w:t>
      </w:r>
      <w:r w:rsidR="008B6279">
        <w:rPr>
          <w:rFonts w:ascii="Bookman Old Style" w:hAnsi="Bookman Old Style"/>
          <w:sz w:val="28"/>
          <w:szCs w:val="28"/>
        </w:rPr>
        <w:t>su cargo con</w:t>
      </w:r>
      <w:r w:rsidR="00A40C89">
        <w:rPr>
          <w:rFonts w:ascii="Bookman Old Style" w:hAnsi="Bookman Old Style"/>
          <w:sz w:val="28"/>
          <w:szCs w:val="28"/>
        </w:rPr>
        <w:t xml:space="preserve"> </w:t>
      </w:r>
      <w:r w:rsidR="008B6279">
        <w:rPr>
          <w:rFonts w:ascii="Bookman Old Style" w:hAnsi="Bookman Old Style"/>
          <w:sz w:val="28"/>
          <w:szCs w:val="28"/>
        </w:rPr>
        <w:t>pleno conocimi</w:t>
      </w:r>
      <w:r w:rsidR="00A40C89">
        <w:rPr>
          <w:rFonts w:ascii="Bookman Old Style" w:hAnsi="Bookman Old Style"/>
          <w:sz w:val="28"/>
          <w:szCs w:val="28"/>
        </w:rPr>
        <w:t>e</w:t>
      </w:r>
      <w:r w:rsidR="008B6279">
        <w:rPr>
          <w:rFonts w:ascii="Bookman Old Style" w:hAnsi="Bookman Old Style"/>
          <w:sz w:val="28"/>
          <w:szCs w:val="28"/>
        </w:rPr>
        <w:t>nto de</w:t>
      </w:r>
      <w:r w:rsidR="00A40C89">
        <w:rPr>
          <w:rFonts w:ascii="Bookman Old Style" w:hAnsi="Bookman Old Style"/>
          <w:sz w:val="28"/>
          <w:szCs w:val="28"/>
        </w:rPr>
        <w:t xml:space="preserve"> </w:t>
      </w:r>
      <w:r w:rsidR="008B6279">
        <w:rPr>
          <w:rFonts w:ascii="Bookman Old Style" w:hAnsi="Bookman Old Style"/>
          <w:sz w:val="28"/>
          <w:szCs w:val="28"/>
        </w:rPr>
        <w:t>ello y de</w:t>
      </w:r>
      <w:r w:rsidR="00A40C89">
        <w:rPr>
          <w:rFonts w:ascii="Bookman Old Style" w:hAnsi="Bookman Old Style"/>
          <w:sz w:val="28"/>
          <w:szCs w:val="28"/>
        </w:rPr>
        <w:t xml:space="preserve"> </w:t>
      </w:r>
      <w:r w:rsidR="008B6279">
        <w:rPr>
          <w:rFonts w:ascii="Bookman Old Style" w:hAnsi="Bookman Old Style"/>
          <w:sz w:val="28"/>
          <w:szCs w:val="28"/>
        </w:rPr>
        <w:t>la</w:t>
      </w:r>
      <w:r w:rsidR="00A40C89">
        <w:rPr>
          <w:rFonts w:ascii="Bookman Old Style" w:hAnsi="Bookman Old Style"/>
          <w:sz w:val="28"/>
          <w:szCs w:val="28"/>
        </w:rPr>
        <w:t xml:space="preserve"> </w:t>
      </w:r>
      <w:r w:rsidR="008B6279">
        <w:rPr>
          <w:rFonts w:ascii="Bookman Old Style" w:hAnsi="Bookman Old Style"/>
          <w:sz w:val="28"/>
          <w:szCs w:val="28"/>
        </w:rPr>
        <w:t>antijuridicidad</w:t>
      </w:r>
      <w:r w:rsidR="00A40C89">
        <w:rPr>
          <w:rFonts w:ascii="Bookman Old Style" w:hAnsi="Bookman Old Style"/>
          <w:sz w:val="28"/>
          <w:szCs w:val="28"/>
        </w:rPr>
        <w:t xml:space="preserve"> </w:t>
      </w:r>
      <w:r w:rsidR="008B6279">
        <w:rPr>
          <w:rFonts w:ascii="Bookman Old Style" w:hAnsi="Bookman Old Style"/>
          <w:sz w:val="28"/>
          <w:szCs w:val="28"/>
        </w:rPr>
        <w:t>de su</w:t>
      </w:r>
      <w:r w:rsidR="00A40C89">
        <w:rPr>
          <w:rFonts w:ascii="Bookman Old Style" w:hAnsi="Bookman Old Style"/>
          <w:sz w:val="28"/>
          <w:szCs w:val="28"/>
        </w:rPr>
        <w:t xml:space="preserve"> </w:t>
      </w:r>
      <w:r w:rsidR="008B6279">
        <w:rPr>
          <w:rFonts w:ascii="Bookman Old Style" w:hAnsi="Bookman Old Style"/>
          <w:sz w:val="28"/>
          <w:szCs w:val="28"/>
        </w:rPr>
        <w:t>procede</w:t>
      </w:r>
      <w:r w:rsidR="00A40C89">
        <w:rPr>
          <w:rFonts w:ascii="Bookman Old Style" w:hAnsi="Bookman Old Style"/>
          <w:sz w:val="28"/>
          <w:szCs w:val="28"/>
        </w:rPr>
        <w:t>r</w:t>
      </w:r>
      <w:r w:rsidR="008B6279">
        <w:rPr>
          <w:rFonts w:ascii="Bookman Old Style" w:hAnsi="Bookman Old Style"/>
          <w:sz w:val="28"/>
          <w:szCs w:val="28"/>
        </w:rPr>
        <w:t>,</w:t>
      </w:r>
      <w:r w:rsidR="00A40C89">
        <w:rPr>
          <w:rFonts w:ascii="Bookman Old Style" w:hAnsi="Bookman Old Style"/>
          <w:sz w:val="28"/>
          <w:szCs w:val="28"/>
        </w:rPr>
        <w:t xml:space="preserve"> </w:t>
      </w:r>
      <w:r w:rsidR="008B6279">
        <w:rPr>
          <w:rFonts w:ascii="Bookman Old Style" w:hAnsi="Bookman Old Style"/>
          <w:sz w:val="28"/>
          <w:szCs w:val="28"/>
        </w:rPr>
        <w:t>es dec</w:t>
      </w:r>
      <w:r w:rsidR="00A40C89">
        <w:rPr>
          <w:rFonts w:ascii="Bookman Old Style" w:hAnsi="Bookman Old Style"/>
          <w:sz w:val="28"/>
          <w:szCs w:val="28"/>
        </w:rPr>
        <w:t>ir</w:t>
      </w:r>
      <w:r w:rsidR="008B6279">
        <w:rPr>
          <w:rFonts w:ascii="Bookman Old Style" w:hAnsi="Bookman Old Style"/>
          <w:sz w:val="28"/>
          <w:szCs w:val="28"/>
        </w:rPr>
        <w:t>, con conocimiento y volunt</w:t>
      </w:r>
      <w:r w:rsidR="00A40C89">
        <w:rPr>
          <w:rFonts w:ascii="Bookman Old Style" w:hAnsi="Bookman Old Style"/>
          <w:sz w:val="28"/>
          <w:szCs w:val="28"/>
        </w:rPr>
        <w:t>a</w:t>
      </w:r>
      <w:r w:rsidR="008B6279">
        <w:rPr>
          <w:rFonts w:ascii="Bookman Old Style" w:hAnsi="Bookman Old Style"/>
          <w:sz w:val="28"/>
          <w:szCs w:val="28"/>
        </w:rPr>
        <w:t>d infringe la ley.</w:t>
      </w:r>
    </w:p>
    <w:p w14:paraId="1320DE77" w14:textId="77777777" w:rsidR="00A40C89" w:rsidRDefault="00A40C89" w:rsidP="009C7F12">
      <w:pPr>
        <w:spacing w:line="360" w:lineRule="auto"/>
        <w:ind w:firstLine="284"/>
        <w:jc w:val="both"/>
        <w:rPr>
          <w:rFonts w:ascii="Bookman Old Style" w:hAnsi="Bookman Old Style"/>
          <w:sz w:val="28"/>
          <w:szCs w:val="28"/>
        </w:rPr>
      </w:pPr>
    </w:p>
    <w:p w14:paraId="356F802A" w14:textId="677AD40E" w:rsidR="00DE0B99" w:rsidRPr="00DE0B99" w:rsidRDefault="00A40C89"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La </w:t>
      </w:r>
      <w:r w:rsidR="000A4154">
        <w:rPr>
          <w:rFonts w:ascii="Bookman Old Style" w:hAnsi="Bookman Old Style"/>
          <w:sz w:val="28"/>
          <w:szCs w:val="28"/>
        </w:rPr>
        <w:t>Sala de Casaci</w:t>
      </w:r>
      <w:r w:rsidR="00DE0B99">
        <w:rPr>
          <w:rFonts w:ascii="Bookman Old Style" w:hAnsi="Bookman Old Style"/>
          <w:sz w:val="28"/>
          <w:szCs w:val="28"/>
        </w:rPr>
        <w:t xml:space="preserve">ón Penal </w:t>
      </w:r>
      <w:r>
        <w:rPr>
          <w:rFonts w:ascii="Bookman Old Style" w:hAnsi="Bookman Old Style"/>
          <w:sz w:val="28"/>
          <w:szCs w:val="28"/>
        </w:rPr>
        <w:t xml:space="preserve">en torno a este </w:t>
      </w:r>
      <w:r w:rsidR="00CF5318">
        <w:rPr>
          <w:rFonts w:ascii="Bookman Old Style" w:hAnsi="Bookman Old Style"/>
          <w:sz w:val="28"/>
          <w:szCs w:val="28"/>
        </w:rPr>
        <w:t>ilícito</w:t>
      </w:r>
      <w:r>
        <w:rPr>
          <w:rFonts w:ascii="Bookman Old Style" w:hAnsi="Bookman Old Style"/>
          <w:sz w:val="28"/>
          <w:szCs w:val="28"/>
        </w:rPr>
        <w:t xml:space="preserve"> ha</w:t>
      </w:r>
      <w:r w:rsidR="00DE0B99">
        <w:rPr>
          <w:rFonts w:ascii="Bookman Old Style" w:hAnsi="Bookman Old Style"/>
          <w:sz w:val="28"/>
          <w:szCs w:val="28"/>
        </w:rPr>
        <w:t xml:space="preserve"> señala</w:t>
      </w:r>
      <w:r>
        <w:rPr>
          <w:rFonts w:ascii="Bookman Old Style" w:hAnsi="Bookman Old Style"/>
          <w:sz w:val="28"/>
          <w:szCs w:val="28"/>
        </w:rPr>
        <w:t>do</w:t>
      </w:r>
      <w:r w:rsidR="00DE0B99">
        <w:rPr>
          <w:rFonts w:ascii="Bookman Old Style" w:hAnsi="Bookman Old Style"/>
          <w:sz w:val="28"/>
          <w:szCs w:val="28"/>
        </w:rPr>
        <w:t>: “</w:t>
      </w:r>
      <w:r w:rsidR="00DE0B99" w:rsidRPr="00DE0B99">
        <w:rPr>
          <w:rFonts w:ascii="Bookman Old Style" w:hAnsi="Bookman Old Style"/>
          <w:i/>
          <w:sz w:val="28"/>
          <w:szCs w:val="28"/>
        </w:rPr>
        <w:t>El eje de la conducta del delito de abuso de función pública se refiere a una ilegalidad signada por desbordar una atribución funcional que le corresponde ejecutar a otro funcionario, en lo cual radica la ilegalidad del acto</w:t>
      </w:r>
      <w:r w:rsidR="00DE0B99">
        <w:rPr>
          <w:rFonts w:ascii="Bookman Old Style" w:hAnsi="Bookman Old Style"/>
          <w:i/>
          <w:sz w:val="28"/>
          <w:szCs w:val="28"/>
        </w:rPr>
        <w:t>”</w:t>
      </w:r>
      <w:r w:rsidR="00DE0B99">
        <w:rPr>
          <w:rStyle w:val="Refdenotaalpie"/>
          <w:rFonts w:ascii="Bookman Old Style" w:hAnsi="Bookman Old Style"/>
          <w:i/>
          <w:sz w:val="28"/>
          <w:szCs w:val="28"/>
        </w:rPr>
        <w:footnoteReference w:id="18"/>
      </w:r>
      <w:r w:rsidR="00DE0B99">
        <w:rPr>
          <w:rFonts w:ascii="Bookman Old Style" w:hAnsi="Bookman Old Style"/>
          <w:i/>
          <w:sz w:val="28"/>
          <w:szCs w:val="28"/>
        </w:rPr>
        <w:t>.</w:t>
      </w:r>
    </w:p>
    <w:p w14:paraId="2C8E5A9A" w14:textId="77777777" w:rsidR="00C152E3" w:rsidRDefault="00C152E3" w:rsidP="009C7F12">
      <w:pPr>
        <w:spacing w:line="360" w:lineRule="auto"/>
        <w:ind w:right="-232" w:firstLine="284"/>
        <w:jc w:val="both"/>
        <w:rPr>
          <w:rFonts w:ascii="Bookman Old Style" w:hAnsi="Bookman Old Style"/>
          <w:sz w:val="24"/>
          <w:szCs w:val="24"/>
        </w:rPr>
      </w:pPr>
    </w:p>
    <w:p w14:paraId="626B5C97" w14:textId="00D8369D" w:rsidR="00C152E3" w:rsidRDefault="00DE0B99" w:rsidP="00DB2E47">
      <w:pPr>
        <w:spacing w:line="360" w:lineRule="auto"/>
        <w:ind w:right="-232" w:firstLine="284"/>
        <w:jc w:val="both"/>
        <w:rPr>
          <w:rFonts w:ascii="Bookman Old Style" w:hAnsi="Bookman Old Style"/>
          <w:i/>
          <w:sz w:val="28"/>
          <w:szCs w:val="28"/>
        </w:rPr>
      </w:pPr>
      <w:r>
        <w:rPr>
          <w:rFonts w:ascii="Bookman Old Style" w:hAnsi="Bookman Old Style"/>
          <w:sz w:val="28"/>
          <w:szCs w:val="28"/>
        </w:rPr>
        <w:t xml:space="preserve">Posición reiterada en </w:t>
      </w:r>
      <w:r w:rsidR="00475077">
        <w:rPr>
          <w:rFonts w:ascii="Bookman Old Style" w:hAnsi="Bookman Old Style"/>
          <w:sz w:val="28"/>
          <w:szCs w:val="28"/>
        </w:rPr>
        <w:t>SP</w:t>
      </w:r>
      <w:r>
        <w:rPr>
          <w:rFonts w:ascii="Bookman Old Style" w:hAnsi="Bookman Old Style"/>
          <w:sz w:val="28"/>
          <w:szCs w:val="28"/>
        </w:rPr>
        <w:t>8398 de 22 de junio de 2016, radicado 42720</w:t>
      </w:r>
      <w:r w:rsidR="00475077">
        <w:rPr>
          <w:rFonts w:ascii="Bookman Old Style" w:hAnsi="Bookman Old Style"/>
          <w:sz w:val="28"/>
          <w:szCs w:val="28"/>
        </w:rPr>
        <w:t>,</w:t>
      </w:r>
      <w:r w:rsidR="00E103ED">
        <w:rPr>
          <w:rFonts w:ascii="Bookman Old Style" w:hAnsi="Bookman Old Style"/>
          <w:sz w:val="28"/>
          <w:szCs w:val="28"/>
        </w:rPr>
        <w:t xml:space="preserve"> al indicar</w:t>
      </w:r>
      <w:r w:rsidRPr="00DE0B99">
        <w:rPr>
          <w:rFonts w:ascii="Bookman Old Style" w:hAnsi="Bookman Old Style"/>
          <w:sz w:val="28"/>
          <w:szCs w:val="28"/>
        </w:rPr>
        <w:t xml:space="preserve"> “</w:t>
      </w:r>
      <w:r w:rsidR="00C152E3" w:rsidRPr="00DE0B99">
        <w:rPr>
          <w:rFonts w:ascii="Bookman Old Style" w:hAnsi="Bookman Old Style"/>
          <w:i/>
          <w:sz w:val="28"/>
          <w:szCs w:val="28"/>
        </w:rPr>
        <w:t>en el de abuso de función pública la ilegalidad está referida al desbordamiento de una atribución funcional que le corresponde ejecutar a otro funcionario</w:t>
      </w:r>
      <w:r w:rsidRPr="00DE0B99">
        <w:rPr>
          <w:rFonts w:ascii="Bookman Old Style" w:hAnsi="Bookman Old Style"/>
          <w:i/>
          <w:sz w:val="28"/>
          <w:szCs w:val="28"/>
        </w:rPr>
        <w:t>”.</w:t>
      </w:r>
    </w:p>
    <w:p w14:paraId="4FF62953" w14:textId="77777777" w:rsidR="002D277B" w:rsidRPr="00ED6FBD" w:rsidRDefault="002D277B" w:rsidP="00DB2E47">
      <w:pPr>
        <w:spacing w:line="360" w:lineRule="auto"/>
        <w:ind w:right="-232" w:firstLine="284"/>
        <w:jc w:val="both"/>
        <w:rPr>
          <w:rFonts w:ascii="Bookman Old Style" w:hAnsi="Bookman Old Style" w:cs="Arial"/>
          <w:sz w:val="28"/>
          <w:szCs w:val="28"/>
        </w:rPr>
      </w:pPr>
    </w:p>
    <w:p w14:paraId="6D9BD3EB" w14:textId="2BFC220B" w:rsidR="00A40C89" w:rsidRPr="00E205A4" w:rsidRDefault="00861199" w:rsidP="009C7F12">
      <w:pPr>
        <w:spacing w:line="360" w:lineRule="auto"/>
        <w:ind w:firstLine="284"/>
        <w:jc w:val="both"/>
        <w:rPr>
          <w:rFonts w:ascii="Bookman Old Style" w:hAnsi="Bookman Old Style" w:cs="Arial"/>
          <w:sz w:val="28"/>
          <w:szCs w:val="28"/>
        </w:rPr>
      </w:pPr>
      <w:r>
        <w:rPr>
          <w:rFonts w:ascii="Bookman Old Style" w:hAnsi="Bookman Old Style" w:cs="Arial"/>
          <w:sz w:val="28"/>
          <w:szCs w:val="28"/>
        </w:rPr>
        <w:t>Fijado el anterior marco</w:t>
      </w:r>
      <w:r w:rsidR="00221B7A">
        <w:rPr>
          <w:rFonts w:ascii="Bookman Old Style" w:hAnsi="Bookman Old Style" w:cs="Arial"/>
          <w:sz w:val="28"/>
          <w:szCs w:val="28"/>
        </w:rPr>
        <w:t xml:space="preserve"> jurídico</w:t>
      </w:r>
      <w:r>
        <w:rPr>
          <w:rFonts w:ascii="Bookman Old Style" w:hAnsi="Bookman Old Style" w:cs="Arial"/>
          <w:sz w:val="28"/>
          <w:szCs w:val="28"/>
        </w:rPr>
        <w:t xml:space="preserve">, </w:t>
      </w:r>
      <w:r w:rsidR="00DE0B99">
        <w:rPr>
          <w:rFonts w:ascii="Bookman Old Style" w:hAnsi="Bookman Old Style" w:cs="Arial"/>
          <w:sz w:val="28"/>
          <w:szCs w:val="28"/>
        </w:rPr>
        <w:t xml:space="preserve">la Sala debe determinar si la </w:t>
      </w:r>
      <w:r>
        <w:rPr>
          <w:rFonts w:ascii="Bookman Old Style" w:hAnsi="Bookman Old Style" w:cs="Arial"/>
          <w:sz w:val="28"/>
          <w:szCs w:val="28"/>
        </w:rPr>
        <w:t xml:space="preserve">solicitud de preclusión es procedente. </w:t>
      </w:r>
      <w:r w:rsidR="00A40C89">
        <w:rPr>
          <w:rFonts w:ascii="Bookman Old Style" w:hAnsi="Bookman Old Style" w:cs="Arial"/>
          <w:sz w:val="28"/>
          <w:szCs w:val="28"/>
        </w:rPr>
        <w:t xml:space="preserve">En esa dirección, y con fundamento en los hechos relevantes y la prueba aportada a la investigación, es pertinente establecer si las </w:t>
      </w:r>
      <w:r w:rsidR="00A40C89">
        <w:rPr>
          <w:rFonts w:ascii="Bookman Old Style" w:hAnsi="Bookman Old Style" w:cs="Arial"/>
          <w:sz w:val="28"/>
          <w:szCs w:val="28"/>
        </w:rPr>
        <w:lastRenderedPageBreak/>
        <w:t>indiciadas estaban o no facultad</w:t>
      </w:r>
      <w:r w:rsidR="00E205A4">
        <w:rPr>
          <w:rFonts w:ascii="Bookman Old Style" w:hAnsi="Bookman Old Style" w:cs="Arial"/>
          <w:sz w:val="28"/>
          <w:szCs w:val="28"/>
        </w:rPr>
        <w:t>a</w:t>
      </w:r>
      <w:r w:rsidR="00A40C89">
        <w:rPr>
          <w:rFonts w:ascii="Bookman Old Style" w:hAnsi="Bookman Old Style" w:cs="Arial"/>
          <w:sz w:val="28"/>
          <w:szCs w:val="28"/>
        </w:rPr>
        <w:t xml:space="preserve">s para convocar e intervenir en los referidos Comités </w:t>
      </w:r>
      <w:r w:rsidR="00E34CEB">
        <w:rPr>
          <w:rFonts w:ascii="Bookman Old Style" w:hAnsi="Bookman Old Style" w:cs="Arial"/>
          <w:sz w:val="28"/>
          <w:szCs w:val="28"/>
        </w:rPr>
        <w:t>Técnico-</w:t>
      </w:r>
      <w:r w:rsidR="00E34CEB" w:rsidRPr="00E205A4">
        <w:rPr>
          <w:rFonts w:ascii="Bookman Old Style" w:hAnsi="Bookman Old Style" w:cs="Arial"/>
          <w:sz w:val="28"/>
          <w:szCs w:val="28"/>
        </w:rPr>
        <w:t>Jurídicos</w:t>
      </w:r>
      <w:r w:rsidR="00CF5318" w:rsidRPr="00E205A4">
        <w:rPr>
          <w:rFonts w:ascii="Bookman Old Style" w:hAnsi="Bookman Old Style" w:cs="Arial"/>
          <w:sz w:val="28"/>
          <w:szCs w:val="28"/>
        </w:rPr>
        <w:t xml:space="preserve"> y, si en algún momento, vulneraron la autonomía del </w:t>
      </w:r>
      <w:r w:rsidR="00E93BB3">
        <w:rPr>
          <w:rFonts w:ascii="Bookman Old Style" w:hAnsi="Bookman Old Style" w:cs="Arial"/>
          <w:sz w:val="28"/>
          <w:szCs w:val="28"/>
        </w:rPr>
        <w:t>f</w:t>
      </w:r>
      <w:r w:rsidR="00CF5318" w:rsidRPr="00E205A4">
        <w:rPr>
          <w:rFonts w:ascii="Bookman Old Style" w:hAnsi="Bookman Old Style" w:cs="Arial"/>
          <w:sz w:val="28"/>
          <w:szCs w:val="28"/>
        </w:rPr>
        <w:t xml:space="preserve">iscal 38 </w:t>
      </w:r>
      <w:r w:rsidR="00622C10">
        <w:rPr>
          <w:rFonts w:ascii="Bookman Old Style" w:hAnsi="Bookman Old Style" w:cs="Arial"/>
          <w:sz w:val="28"/>
          <w:szCs w:val="28"/>
        </w:rPr>
        <w:t>e</w:t>
      </w:r>
      <w:r w:rsidR="00CF5318" w:rsidRPr="00E205A4">
        <w:rPr>
          <w:rFonts w:ascii="Bookman Old Style" w:hAnsi="Bookman Old Style" w:cs="Arial"/>
          <w:sz w:val="28"/>
          <w:szCs w:val="28"/>
        </w:rPr>
        <w:t>specializado de Cali</w:t>
      </w:r>
      <w:r w:rsidR="00A40C89" w:rsidRPr="00E205A4">
        <w:rPr>
          <w:rFonts w:ascii="Bookman Old Style" w:hAnsi="Bookman Old Style" w:cs="Arial"/>
          <w:sz w:val="28"/>
          <w:szCs w:val="28"/>
        </w:rPr>
        <w:t>.</w:t>
      </w:r>
    </w:p>
    <w:p w14:paraId="1314618B" w14:textId="1A66A209" w:rsidR="00FB104A" w:rsidRDefault="00FB104A" w:rsidP="009C7F12">
      <w:pPr>
        <w:spacing w:line="360" w:lineRule="auto"/>
        <w:ind w:firstLine="284"/>
        <w:jc w:val="both"/>
        <w:rPr>
          <w:rFonts w:ascii="Bookman Old Style" w:hAnsi="Bookman Old Style" w:cs="Arial"/>
          <w:sz w:val="28"/>
          <w:szCs w:val="28"/>
        </w:rPr>
      </w:pPr>
    </w:p>
    <w:p w14:paraId="6E63053D" w14:textId="2AE1938D" w:rsidR="00BF5D3B" w:rsidRDefault="00BF5D3B" w:rsidP="009C7F12">
      <w:pPr>
        <w:spacing w:line="360" w:lineRule="auto"/>
        <w:ind w:firstLine="284"/>
        <w:jc w:val="both"/>
        <w:rPr>
          <w:rFonts w:ascii="Bookman Old Style" w:hAnsi="Bookman Old Style" w:cs="Arial"/>
          <w:sz w:val="28"/>
          <w:szCs w:val="28"/>
        </w:rPr>
      </w:pPr>
      <w:r>
        <w:rPr>
          <w:rFonts w:ascii="Bookman Old Style" w:hAnsi="Bookman Old Style" w:cs="Arial"/>
          <w:sz w:val="28"/>
          <w:szCs w:val="28"/>
        </w:rPr>
        <w:t xml:space="preserve">De entrada debe destacarse que el </w:t>
      </w:r>
      <w:r w:rsidR="00E93BB3">
        <w:rPr>
          <w:rFonts w:ascii="Bookman Old Style" w:hAnsi="Bookman Old Style" w:cs="Arial"/>
          <w:sz w:val="28"/>
          <w:szCs w:val="28"/>
        </w:rPr>
        <w:t>f</w:t>
      </w:r>
      <w:r>
        <w:rPr>
          <w:rFonts w:ascii="Bookman Old Style" w:hAnsi="Bookman Old Style" w:cs="Arial"/>
          <w:sz w:val="28"/>
          <w:szCs w:val="28"/>
        </w:rPr>
        <w:t xml:space="preserve">iscal </w:t>
      </w:r>
      <w:r w:rsidR="00E93BB3">
        <w:rPr>
          <w:rFonts w:ascii="Bookman Old Style" w:hAnsi="Bookman Old Style" w:cs="Arial"/>
          <w:sz w:val="28"/>
          <w:szCs w:val="28"/>
        </w:rPr>
        <w:t>g</w:t>
      </w:r>
      <w:r>
        <w:rPr>
          <w:rFonts w:ascii="Bookman Old Style" w:hAnsi="Bookman Old Style" w:cs="Arial"/>
          <w:sz w:val="28"/>
          <w:szCs w:val="28"/>
        </w:rPr>
        <w:t xml:space="preserve">eneral de la </w:t>
      </w:r>
      <w:r w:rsidR="00E93BB3">
        <w:rPr>
          <w:rFonts w:ascii="Bookman Old Style" w:hAnsi="Bookman Old Style" w:cs="Arial"/>
          <w:sz w:val="28"/>
          <w:szCs w:val="28"/>
        </w:rPr>
        <w:t>n</w:t>
      </w:r>
      <w:r>
        <w:rPr>
          <w:rFonts w:ascii="Bookman Old Style" w:hAnsi="Bookman Old Style" w:cs="Arial"/>
          <w:sz w:val="28"/>
          <w:szCs w:val="28"/>
        </w:rPr>
        <w:t>ación de la época, Eduardo Montealegre Lynett, conoció del proceso</w:t>
      </w:r>
      <w:r w:rsidR="0045273E">
        <w:rPr>
          <w:rFonts w:ascii="Bookman Old Style" w:hAnsi="Bookman Old Style" w:cs="Arial"/>
          <w:sz w:val="28"/>
          <w:szCs w:val="28"/>
        </w:rPr>
        <w:t xml:space="preserve"> impulsado a  Sigifredo López Tobón</w:t>
      </w:r>
      <w:r>
        <w:rPr>
          <w:rFonts w:ascii="Bookman Old Style" w:hAnsi="Bookman Old Style" w:cs="Arial"/>
          <w:sz w:val="28"/>
          <w:szCs w:val="28"/>
        </w:rPr>
        <w:t xml:space="preserve"> y fue quien solicitó</w:t>
      </w:r>
      <w:r w:rsidR="00734712">
        <w:rPr>
          <w:rFonts w:ascii="Bookman Old Style" w:hAnsi="Bookman Old Style" w:cs="Arial"/>
          <w:sz w:val="28"/>
          <w:szCs w:val="28"/>
        </w:rPr>
        <w:t>, en desarrollo de sus funciones,</w:t>
      </w:r>
      <w:r>
        <w:rPr>
          <w:rFonts w:ascii="Bookman Old Style" w:hAnsi="Bookman Old Style" w:cs="Arial"/>
          <w:sz w:val="28"/>
          <w:szCs w:val="28"/>
        </w:rPr>
        <w:t xml:space="preserve"> a MARTHA LUCÍA ZAMORA ÁVILA convocara la primera reunión</w:t>
      </w:r>
      <w:r w:rsidR="00E205A4">
        <w:rPr>
          <w:rFonts w:ascii="Bookman Old Style" w:hAnsi="Bookman Old Style" w:cs="Arial"/>
          <w:sz w:val="28"/>
          <w:szCs w:val="28"/>
        </w:rPr>
        <w:t>,</w:t>
      </w:r>
      <w:r>
        <w:rPr>
          <w:rFonts w:ascii="Bookman Old Style" w:hAnsi="Bookman Old Style" w:cs="Arial"/>
          <w:sz w:val="28"/>
          <w:szCs w:val="28"/>
        </w:rPr>
        <w:t xml:space="preserve"> que se celebraría el 4 de mayo de 2012</w:t>
      </w:r>
      <w:r w:rsidR="00BC633A">
        <w:rPr>
          <w:rFonts w:ascii="Bookman Old Style" w:hAnsi="Bookman Old Style" w:cs="Arial"/>
          <w:sz w:val="28"/>
          <w:szCs w:val="28"/>
        </w:rPr>
        <w:t xml:space="preserve"> en esta capital;</w:t>
      </w:r>
      <w:r>
        <w:rPr>
          <w:rFonts w:ascii="Bookman Old Style" w:hAnsi="Bookman Old Style" w:cs="Arial"/>
          <w:sz w:val="28"/>
          <w:szCs w:val="28"/>
        </w:rPr>
        <w:t xml:space="preserve"> no obstante, dadas sus ocupaciones no pudo asistir</w:t>
      </w:r>
      <w:r w:rsidR="00FD2B25">
        <w:rPr>
          <w:rFonts w:ascii="Bookman Old Style" w:hAnsi="Bookman Old Style" w:cs="Arial"/>
          <w:sz w:val="28"/>
          <w:szCs w:val="28"/>
        </w:rPr>
        <w:t>, por tanto,</w:t>
      </w:r>
      <w:r w:rsidR="00BC633A">
        <w:rPr>
          <w:rFonts w:ascii="Bookman Old Style" w:hAnsi="Bookman Old Style" w:cs="Arial"/>
          <w:sz w:val="28"/>
          <w:szCs w:val="28"/>
        </w:rPr>
        <w:t xml:space="preserve"> </w:t>
      </w:r>
      <w:r>
        <w:rPr>
          <w:rFonts w:ascii="Bookman Old Style" w:hAnsi="Bookman Old Style" w:cs="Arial"/>
          <w:sz w:val="28"/>
          <w:szCs w:val="28"/>
        </w:rPr>
        <w:t>concurrieron los integrantes de la Fiscalía 38</w:t>
      </w:r>
      <w:r w:rsidR="0045273E">
        <w:rPr>
          <w:rFonts w:ascii="Bookman Old Style" w:hAnsi="Bookman Old Style" w:cs="Arial"/>
          <w:sz w:val="28"/>
          <w:szCs w:val="28"/>
        </w:rPr>
        <w:t xml:space="preserve"> Especializada</w:t>
      </w:r>
      <w:r>
        <w:rPr>
          <w:rFonts w:ascii="Bookman Old Style" w:hAnsi="Bookman Old Style" w:cs="Arial"/>
          <w:sz w:val="28"/>
          <w:szCs w:val="28"/>
        </w:rPr>
        <w:t>, MARLENE BARBOSA SEDANO, Hernando Castañeda Ariza, Ricardo García y Juan Hernando Poveda, Jefe Nacional de</w:t>
      </w:r>
      <w:r w:rsidR="0045273E">
        <w:rPr>
          <w:rFonts w:ascii="Bookman Old Style" w:hAnsi="Bookman Old Style" w:cs="Arial"/>
          <w:sz w:val="28"/>
          <w:szCs w:val="28"/>
        </w:rPr>
        <w:t xml:space="preserve"> </w:t>
      </w:r>
      <w:r>
        <w:rPr>
          <w:rFonts w:ascii="Bookman Old Style" w:hAnsi="Bookman Old Style" w:cs="Arial"/>
          <w:sz w:val="28"/>
          <w:szCs w:val="28"/>
        </w:rPr>
        <w:t xml:space="preserve">la Unidad contra el Terrorismo.  De esto dieron fe el </w:t>
      </w:r>
      <w:r w:rsidR="00E93BB3">
        <w:rPr>
          <w:rFonts w:ascii="Bookman Old Style" w:hAnsi="Bookman Old Style" w:cs="Arial"/>
          <w:sz w:val="28"/>
          <w:szCs w:val="28"/>
        </w:rPr>
        <w:t>f</w:t>
      </w:r>
      <w:r>
        <w:rPr>
          <w:rFonts w:ascii="Bookman Old Style" w:hAnsi="Bookman Old Style" w:cs="Arial"/>
          <w:sz w:val="28"/>
          <w:szCs w:val="28"/>
        </w:rPr>
        <w:t>iscal Paulo C</w:t>
      </w:r>
      <w:r w:rsidR="0045273E">
        <w:rPr>
          <w:rFonts w:ascii="Bookman Old Style" w:hAnsi="Bookman Old Style" w:cs="Arial"/>
          <w:sz w:val="28"/>
          <w:szCs w:val="28"/>
        </w:rPr>
        <w:t>é</w:t>
      </w:r>
      <w:r>
        <w:rPr>
          <w:rFonts w:ascii="Bookman Old Style" w:hAnsi="Bookman Old Style" w:cs="Arial"/>
          <w:sz w:val="28"/>
          <w:szCs w:val="28"/>
        </w:rPr>
        <w:t>sar García López</w:t>
      </w:r>
      <w:r w:rsidR="00BC633A">
        <w:rPr>
          <w:rFonts w:ascii="Bookman Old Style" w:hAnsi="Bookman Old Style" w:cs="Arial"/>
          <w:sz w:val="28"/>
          <w:szCs w:val="28"/>
        </w:rPr>
        <w:t xml:space="preserve">, la asistente Verónica Hurtado Palma y los investigadores Margarita María Marín Restrepo y Carlos Eduardo Jiménez Gallego, </w:t>
      </w:r>
      <w:r>
        <w:rPr>
          <w:rFonts w:ascii="Bookman Old Style" w:hAnsi="Bookman Old Style" w:cs="Arial"/>
          <w:sz w:val="28"/>
          <w:szCs w:val="28"/>
        </w:rPr>
        <w:t>además</w:t>
      </w:r>
      <w:r w:rsidR="00B47945">
        <w:rPr>
          <w:rFonts w:ascii="Bookman Old Style" w:hAnsi="Bookman Old Style" w:cs="Arial"/>
          <w:sz w:val="28"/>
          <w:szCs w:val="28"/>
        </w:rPr>
        <w:t>,</w:t>
      </w:r>
      <w:r>
        <w:rPr>
          <w:rFonts w:ascii="Bookman Old Style" w:hAnsi="Bookman Old Style" w:cs="Arial"/>
          <w:sz w:val="28"/>
          <w:szCs w:val="28"/>
        </w:rPr>
        <w:t xml:space="preserve"> de MARTHA LUCÍA ZAMORA ÁVILA.</w:t>
      </w:r>
    </w:p>
    <w:p w14:paraId="53102EB2" w14:textId="28492134" w:rsidR="00BF5D3B" w:rsidRDefault="00BF5D3B" w:rsidP="009C7F12">
      <w:pPr>
        <w:spacing w:line="360" w:lineRule="auto"/>
        <w:ind w:firstLine="284"/>
        <w:jc w:val="both"/>
        <w:rPr>
          <w:rFonts w:ascii="Bookman Old Style" w:hAnsi="Bookman Old Style" w:cs="Arial"/>
          <w:sz w:val="28"/>
          <w:szCs w:val="28"/>
        </w:rPr>
      </w:pPr>
    </w:p>
    <w:p w14:paraId="2364748B" w14:textId="104D726D" w:rsidR="00B47945" w:rsidRPr="00B47945" w:rsidRDefault="00B47945" w:rsidP="009C7F12">
      <w:pPr>
        <w:spacing w:line="360" w:lineRule="auto"/>
        <w:ind w:firstLine="284"/>
        <w:jc w:val="both"/>
        <w:rPr>
          <w:rFonts w:ascii="Bookman Old Style" w:hAnsi="Bookman Old Style"/>
          <w:sz w:val="28"/>
          <w:szCs w:val="28"/>
        </w:rPr>
      </w:pPr>
      <w:r w:rsidRPr="00B47945">
        <w:rPr>
          <w:rFonts w:ascii="Bookman Old Style" w:hAnsi="Bookman Old Style"/>
          <w:sz w:val="28"/>
          <w:szCs w:val="28"/>
        </w:rPr>
        <w:t xml:space="preserve">En la entrevista de 29 de enero de 2014, </w:t>
      </w:r>
      <w:r w:rsidR="00BC633A">
        <w:rPr>
          <w:rFonts w:ascii="Bookman Old Style" w:hAnsi="Bookman Old Style"/>
          <w:sz w:val="28"/>
          <w:szCs w:val="28"/>
        </w:rPr>
        <w:t xml:space="preserve">el </w:t>
      </w:r>
      <w:r w:rsidR="00E93BB3">
        <w:rPr>
          <w:rFonts w:ascii="Bookman Old Style" w:hAnsi="Bookman Old Style"/>
          <w:sz w:val="28"/>
          <w:szCs w:val="28"/>
        </w:rPr>
        <w:t>f</w:t>
      </w:r>
      <w:r w:rsidR="00BC633A">
        <w:rPr>
          <w:rFonts w:ascii="Bookman Old Style" w:hAnsi="Bookman Old Style"/>
          <w:sz w:val="28"/>
          <w:szCs w:val="28"/>
        </w:rPr>
        <w:t xml:space="preserve">iscal Paulo César </w:t>
      </w:r>
      <w:r>
        <w:rPr>
          <w:rFonts w:ascii="Bookman Old Style" w:hAnsi="Bookman Old Style"/>
          <w:sz w:val="28"/>
          <w:szCs w:val="28"/>
        </w:rPr>
        <w:t>García López inform</w:t>
      </w:r>
      <w:r w:rsidR="00E205A4">
        <w:rPr>
          <w:rFonts w:ascii="Bookman Old Style" w:hAnsi="Bookman Old Style"/>
          <w:sz w:val="28"/>
          <w:szCs w:val="28"/>
        </w:rPr>
        <w:t>a</w:t>
      </w:r>
      <w:r>
        <w:rPr>
          <w:rFonts w:ascii="Bookman Old Style" w:hAnsi="Bookman Old Style"/>
          <w:sz w:val="28"/>
          <w:szCs w:val="28"/>
        </w:rPr>
        <w:t xml:space="preserve"> </w:t>
      </w:r>
      <w:r w:rsidRPr="00B47945">
        <w:rPr>
          <w:rFonts w:ascii="Bookman Old Style" w:hAnsi="Bookman Old Style"/>
          <w:sz w:val="28"/>
          <w:szCs w:val="28"/>
        </w:rPr>
        <w:t>que</w:t>
      </w:r>
      <w:r w:rsidR="0067398A">
        <w:rPr>
          <w:rFonts w:ascii="Bookman Old Style" w:hAnsi="Bookman Old Style"/>
          <w:sz w:val="28"/>
          <w:szCs w:val="28"/>
        </w:rPr>
        <w:t>,</w:t>
      </w:r>
      <w:r w:rsidRPr="00B47945">
        <w:rPr>
          <w:rFonts w:ascii="Bookman Old Style" w:hAnsi="Bookman Old Style"/>
          <w:sz w:val="28"/>
          <w:szCs w:val="28"/>
        </w:rPr>
        <w:t xml:space="preserve"> en aquella primera reunión en Bogotá, luego de la presentación del caso, se llamó a dos analistas del </w:t>
      </w:r>
      <w:r w:rsidRPr="00B47945">
        <w:rPr>
          <w:rFonts w:ascii="Bookman Old Style" w:hAnsi="Bookman Old Style"/>
          <w:i/>
          <w:sz w:val="28"/>
          <w:szCs w:val="28"/>
        </w:rPr>
        <w:t>C</w:t>
      </w:r>
      <w:r w:rsidR="00EB34D4">
        <w:rPr>
          <w:rFonts w:ascii="Bookman Old Style" w:hAnsi="Bookman Old Style"/>
          <w:i/>
          <w:sz w:val="28"/>
          <w:szCs w:val="28"/>
        </w:rPr>
        <w:t>ti</w:t>
      </w:r>
      <w:r w:rsidRPr="00B47945">
        <w:rPr>
          <w:rFonts w:ascii="Bookman Old Style" w:hAnsi="Bookman Old Style"/>
          <w:sz w:val="28"/>
          <w:szCs w:val="28"/>
        </w:rPr>
        <w:t xml:space="preserve">, quienes llevaron un dispositivo </w:t>
      </w:r>
      <w:r w:rsidRPr="00B47945">
        <w:rPr>
          <w:rFonts w:ascii="Bookman Old Style" w:hAnsi="Bookman Old Style"/>
          <w:i/>
          <w:sz w:val="28"/>
          <w:szCs w:val="28"/>
        </w:rPr>
        <w:t>blue-ray</w:t>
      </w:r>
      <w:r w:rsidRPr="00B47945">
        <w:rPr>
          <w:rFonts w:ascii="Bookman Old Style" w:hAnsi="Bookman Old Style"/>
          <w:sz w:val="28"/>
          <w:szCs w:val="28"/>
        </w:rPr>
        <w:t xml:space="preserve"> y proyectaron un video </w:t>
      </w:r>
      <w:r w:rsidR="00E646C3">
        <w:rPr>
          <w:rFonts w:ascii="Bookman Old Style" w:hAnsi="Bookman Old Style"/>
          <w:sz w:val="28"/>
          <w:szCs w:val="28"/>
        </w:rPr>
        <w:t>“</w:t>
      </w:r>
      <w:r w:rsidRPr="00B47945">
        <w:rPr>
          <w:rFonts w:ascii="Bookman Old Style" w:hAnsi="Bookman Old Style"/>
          <w:i/>
          <w:sz w:val="28"/>
          <w:szCs w:val="28"/>
        </w:rPr>
        <w:t xml:space="preserve">relacionado con un nombre como </w:t>
      </w:r>
      <w:r w:rsidR="00E646C3">
        <w:rPr>
          <w:rFonts w:ascii="Bookman Old Style" w:hAnsi="Bookman Old Style"/>
          <w:i/>
          <w:sz w:val="28"/>
          <w:szCs w:val="28"/>
        </w:rPr>
        <w:t>‘</w:t>
      </w:r>
      <w:r w:rsidRPr="00B47945">
        <w:rPr>
          <w:rFonts w:ascii="Bookman Old Style" w:hAnsi="Bookman Old Style"/>
          <w:i/>
          <w:sz w:val="28"/>
          <w:szCs w:val="28"/>
        </w:rPr>
        <w:t>inteligencia</w:t>
      </w:r>
      <w:r w:rsidR="00E646C3">
        <w:rPr>
          <w:rFonts w:ascii="Bookman Old Style" w:hAnsi="Bookman Old Style"/>
          <w:i/>
          <w:sz w:val="28"/>
          <w:szCs w:val="28"/>
        </w:rPr>
        <w:t>’</w:t>
      </w:r>
      <w:r w:rsidRPr="00B47945">
        <w:rPr>
          <w:rFonts w:ascii="Bookman Old Style" w:hAnsi="Bookman Old Style"/>
          <w:i/>
          <w:sz w:val="28"/>
          <w:szCs w:val="28"/>
        </w:rPr>
        <w:t xml:space="preserve"> si mal no recuerdo y que tenía que ver, de acuerdo </w:t>
      </w:r>
      <w:r w:rsidRPr="00B47945">
        <w:rPr>
          <w:rFonts w:ascii="Bookman Old Style" w:hAnsi="Bookman Old Style"/>
          <w:i/>
          <w:sz w:val="28"/>
          <w:szCs w:val="28"/>
        </w:rPr>
        <w:lastRenderedPageBreak/>
        <w:t>con las imágenes, con la preparación con el</w:t>
      </w:r>
      <w:r w:rsidR="00E205A4">
        <w:rPr>
          <w:rFonts w:ascii="Bookman Old Style" w:hAnsi="Bookman Old Style"/>
          <w:i/>
          <w:sz w:val="28"/>
          <w:szCs w:val="28"/>
        </w:rPr>
        <w:t xml:space="preserve"> (sic)</w:t>
      </w:r>
      <w:r w:rsidRPr="00B47945">
        <w:rPr>
          <w:rFonts w:ascii="Bookman Old Style" w:hAnsi="Bookman Old Style"/>
          <w:i/>
          <w:sz w:val="28"/>
          <w:szCs w:val="28"/>
        </w:rPr>
        <w:t xml:space="preserve"> secuestro de los diputados de la Asamblea</w:t>
      </w:r>
      <w:r w:rsidR="00E646C3">
        <w:rPr>
          <w:rFonts w:ascii="Bookman Old Style" w:hAnsi="Bookman Old Style"/>
          <w:sz w:val="28"/>
          <w:szCs w:val="28"/>
        </w:rPr>
        <w:t>”</w:t>
      </w:r>
      <w:r w:rsidRPr="00B47945">
        <w:rPr>
          <w:rStyle w:val="Refdenotaalpie"/>
          <w:rFonts w:ascii="Bookman Old Style" w:hAnsi="Bookman Old Style"/>
          <w:sz w:val="28"/>
          <w:szCs w:val="28"/>
        </w:rPr>
        <w:footnoteReference w:id="19"/>
      </w:r>
      <w:r w:rsidRPr="00B47945">
        <w:rPr>
          <w:rFonts w:ascii="Bookman Old Style" w:hAnsi="Bookman Old Style"/>
          <w:sz w:val="28"/>
          <w:szCs w:val="28"/>
        </w:rPr>
        <w:t xml:space="preserve">. </w:t>
      </w:r>
    </w:p>
    <w:p w14:paraId="5FD7CC0A" w14:textId="77777777" w:rsidR="00B47945" w:rsidRPr="00B47945" w:rsidRDefault="00B47945" w:rsidP="009C7F12">
      <w:pPr>
        <w:spacing w:line="360" w:lineRule="auto"/>
        <w:ind w:firstLine="284"/>
        <w:jc w:val="both"/>
        <w:rPr>
          <w:rFonts w:ascii="Bookman Old Style" w:hAnsi="Bookman Old Style"/>
          <w:sz w:val="28"/>
          <w:szCs w:val="28"/>
        </w:rPr>
      </w:pPr>
    </w:p>
    <w:p w14:paraId="5D6668FC" w14:textId="0E21C3D5" w:rsidR="00221B7A" w:rsidRDefault="00B47945" w:rsidP="009C7F12">
      <w:pPr>
        <w:spacing w:line="360" w:lineRule="auto"/>
        <w:ind w:firstLine="284"/>
        <w:jc w:val="both"/>
        <w:rPr>
          <w:rFonts w:ascii="Bookman Old Style" w:hAnsi="Bookman Old Style"/>
          <w:sz w:val="28"/>
          <w:szCs w:val="28"/>
        </w:rPr>
      </w:pPr>
      <w:r>
        <w:rPr>
          <w:rFonts w:ascii="Bookman Old Style" w:hAnsi="Bookman Old Style"/>
          <w:sz w:val="28"/>
          <w:szCs w:val="28"/>
        </w:rPr>
        <w:t>R</w:t>
      </w:r>
      <w:r w:rsidRPr="00B47945">
        <w:rPr>
          <w:rFonts w:ascii="Bookman Old Style" w:hAnsi="Bookman Old Style"/>
          <w:sz w:val="28"/>
          <w:szCs w:val="28"/>
        </w:rPr>
        <w:t>ec</w:t>
      </w:r>
      <w:r w:rsidR="00E205A4">
        <w:rPr>
          <w:rFonts w:ascii="Bookman Old Style" w:hAnsi="Bookman Old Style"/>
          <w:sz w:val="28"/>
          <w:szCs w:val="28"/>
        </w:rPr>
        <w:t>uerda</w:t>
      </w:r>
      <w:r w:rsidRPr="00B47945">
        <w:rPr>
          <w:rFonts w:ascii="Bookman Old Style" w:hAnsi="Bookman Old Style"/>
          <w:sz w:val="28"/>
          <w:szCs w:val="28"/>
        </w:rPr>
        <w:t xml:space="preserve"> que </w:t>
      </w:r>
      <w:r w:rsidR="0045273E">
        <w:rPr>
          <w:rFonts w:ascii="Bookman Old Style" w:hAnsi="Bookman Old Style"/>
          <w:sz w:val="28"/>
          <w:szCs w:val="28"/>
        </w:rPr>
        <w:t>recibi</w:t>
      </w:r>
      <w:r w:rsidRPr="00B47945">
        <w:rPr>
          <w:rFonts w:ascii="Bookman Old Style" w:hAnsi="Bookman Old Style"/>
          <w:sz w:val="28"/>
          <w:szCs w:val="28"/>
        </w:rPr>
        <w:t>ó el oficio</w:t>
      </w:r>
      <w:r w:rsidR="0045273E">
        <w:rPr>
          <w:rFonts w:ascii="Bookman Old Style" w:hAnsi="Bookman Old Style"/>
          <w:sz w:val="28"/>
          <w:szCs w:val="28"/>
        </w:rPr>
        <w:t xml:space="preserve"> No.</w:t>
      </w:r>
      <w:r w:rsidRPr="00B47945">
        <w:rPr>
          <w:rFonts w:ascii="Bookman Old Style" w:hAnsi="Bookman Old Style"/>
          <w:sz w:val="28"/>
          <w:szCs w:val="28"/>
        </w:rPr>
        <w:t xml:space="preserve"> 1575 de 4 de mayo de 2012</w:t>
      </w:r>
      <w:r w:rsidR="0045273E">
        <w:rPr>
          <w:rFonts w:ascii="Bookman Old Style" w:hAnsi="Bookman Old Style"/>
          <w:sz w:val="28"/>
          <w:szCs w:val="28"/>
        </w:rPr>
        <w:t xml:space="preserve"> y</w:t>
      </w:r>
      <w:r w:rsidRPr="00B47945">
        <w:rPr>
          <w:rFonts w:ascii="Bookman Old Style" w:hAnsi="Bookman Old Style"/>
          <w:sz w:val="28"/>
          <w:szCs w:val="28"/>
        </w:rPr>
        <w:t xml:space="preserve"> anexo un informe de 27 de marzo de</w:t>
      </w:r>
      <w:r w:rsidR="00034B08">
        <w:rPr>
          <w:rFonts w:ascii="Bookman Old Style" w:hAnsi="Bookman Old Style"/>
          <w:sz w:val="28"/>
          <w:szCs w:val="28"/>
        </w:rPr>
        <w:t xml:space="preserve"> ese</w:t>
      </w:r>
      <w:r w:rsidRPr="00B47945">
        <w:rPr>
          <w:rFonts w:ascii="Bookman Old Style" w:hAnsi="Bookman Old Style"/>
          <w:sz w:val="28"/>
          <w:szCs w:val="28"/>
        </w:rPr>
        <w:t xml:space="preserve"> año,</w:t>
      </w:r>
      <w:r w:rsidR="0045273E">
        <w:rPr>
          <w:rFonts w:ascii="Bookman Old Style" w:hAnsi="Bookman Old Style"/>
          <w:sz w:val="28"/>
          <w:szCs w:val="28"/>
        </w:rPr>
        <w:t xml:space="preserve"> en</w:t>
      </w:r>
      <w:r w:rsidRPr="00B47945">
        <w:rPr>
          <w:rFonts w:ascii="Bookman Old Style" w:hAnsi="Bookman Old Style"/>
          <w:sz w:val="28"/>
          <w:szCs w:val="28"/>
        </w:rPr>
        <w:t xml:space="preserve"> el cual </w:t>
      </w:r>
      <w:r w:rsidR="0045273E" w:rsidRPr="00B47945">
        <w:rPr>
          <w:rFonts w:ascii="Bookman Old Style" w:hAnsi="Bookman Old Style"/>
          <w:sz w:val="28"/>
          <w:szCs w:val="28"/>
        </w:rPr>
        <w:t xml:space="preserve">el investigador de campo </w:t>
      </w:r>
      <w:r w:rsidRPr="00B47945">
        <w:rPr>
          <w:rFonts w:ascii="Bookman Old Style" w:hAnsi="Bookman Old Style"/>
          <w:sz w:val="28"/>
          <w:szCs w:val="28"/>
        </w:rPr>
        <w:t>concluía que, previo al análisis de la información del video, se podía inferir que una de las personas que allí intervenía era</w:t>
      </w:r>
      <w:r>
        <w:rPr>
          <w:rFonts w:ascii="Bookman Old Style" w:hAnsi="Bookman Old Style"/>
          <w:sz w:val="28"/>
          <w:szCs w:val="28"/>
        </w:rPr>
        <w:t xml:space="preserve"> Sigifredo López Tobón</w:t>
      </w:r>
      <w:r w:rsidRPr="00B47945">
        <w:rPr>
          <w:rFonts w:ascii="Bookman Old Style" w:hAnsi="Bookman Old Style"/>
          <w:sz w:val="28"/>
          <w:szCs w:val="28"/>
        </w:rPr>
        <w:t xml:space="preserve">, por </w:t>
      </w:r>
      <w:r>
        <w:rPr>
          <w:rFonts w:ascii="Bookman Old Style" w:hAnsi="Bookman Old Style"/>
          <w:sz w:val="28"/>
          <w:szCs w:val="28"/>
        </w:rPr>
        <w:t xml:space="preserve">tanto, </w:t>
      </w:r>
      <w:r w:rsidRPr="00B47945">
        <w:rPr>
          <w:rFonts w:ascii="Bookman Old Style" w:hAnsi="Bookman Old Style"/>
          <w:sz w:val="28"/>
          <w:szCs w:val="28"/>
        </w:rPr>
        <w:t>se les requirió adelantar labores investigativas acordes con la información recibida</w:t>
      </w:r>
      <w:r w:rsidRPr="00B47945">
        <w:rPr>
          <w:rStyle w:val="Refdenotaalpie"/>
          <w:rFonts w:ascii="Bookman Old Style" w:hAnsi="Bookman Old Style"/>
          <w:sz w:val="28"/>
          <w:szCs w:val="28"/>
        </w:rPr>
        <w:footnoteReference w:id="20"/>
      </w:r>
      <w:r w:rsidRPr="00B47945">
        <w:rPr>
          <w:rFonts w:ascii="Bookman Old Style" w:hAnsi="Bookman Old Style"/>
          <w:sz w:val="28"/>
          <w:szCs w:val="28"/>
        </w:rPr>
        <w:t>.</w:t>
      </w:r>
    </w:p>
    <w:p w14:paraId="682F83BE" w14:textId="77777777" w:rsidR="006268BB" w:rsidRDefault="006268BB" w:rsidP="009C7F12">
      <w:pPr>
        <w:spacing w:line="360" w:lineRule="auto"/>
        <w:ind w:firstLine="284"/>
        <w:jc w:val="both"/>
        <w:rPr>
          <w:rFonts w:ascii="Bookman Old Style" w:hAnsi="Bookman Old Style"/>
          <w:sz w:val="28"/>
          <w:szCs w:val="28"/>
        </w:rPr>
      </w:pPr>
    </w:p>
    <w:p w14:paraId="520EB207" w14:textId="48F2FC5B" w:rsidR="00A9417B" w:rsidRDefault="00A9417B" w:rsidP="009C7F12">
      <w:pPr>
        <w:spacing w:line="360" w:lineRule="auto"/>
        <w:ind w:firstLine="284"/>
        <w:jc w:val="both"/>
        <w:rPr>
          <w:rFonts w:ascii="Bookman Old Style" w:hAnsi="Bookman Old Style"/>
          <w:sz w:val="28"/>
          <w:szCs w:val="28"/>
        </w:rPr>
      </w:pPr>
      <w:r>
        <w:rPr>
          <w:rFonts w:ascii="Bookman Old Style" w:hAnsi="Bookman Old Style"/>
          <w:sz w:val="28"/>
          <w:szCs w:val="28"/>
        </w:rPr>
        <w:t>En ese mismo sentido, se refiri</w:t>
      </w:r>
      <w:r w:rsidR="00E205A4">
        <w:rPr>
          <w:rFonts w:ascii="Bookman Old Style" w:hAnsi="Bookman Old Style"/>
          <w:sz w:val="28"/>
          <w:szCs w:val="28"/>
        </w:rPr>
        <w:t>eron tanto</w:t>
      </w:r>
      <w:r>
        <w:rPr>
          <w:rFonts w:ascii="Bookman Old Style" w:hAnsi="Bookman Old Style"/>
          <w:sz w:val="28"/>
          <w:szCs w:val="28"/>
        </w:rPr>
        <w:t xml:space="preserve"> Ver</w:t>
      </w:r>
      <w:r w:rsidR="0045273E">
        <w:rPr>
          <w:rFonts w:ascii="Bookman Old Style" w:hAnsi="Bookman Old Style"/>
          <w:sz w:val="28"/>
          <w:szCs w:val="28"/>
        </w:rPr>
        <w:t>ó</w:t>
      </w:r>
      <w:r>
        <w:rPr>
          <w:rFonts w:ascii="Bookman Old Style" w:hAnsi="Bookman Old Style"/>
          <w:sz w:val="28"/>
          <w:szCs w:val="28"/>
        </w:rPr>
        <w:t>nica Hurt</w:t>
      </w:r>
      <w:r w:rsidR="0045273E">
        <w:rPr>
          <w:rFonts w:ascii="Bookman Old Style" w:hAnsi="Bookman Old Style"/>
          <w:sz w:val="28"/>
          <w:szCs w:val="28"/>
        </w:rPr>
        <w:t>a</w:t>
      </w:r>
      <w:r>
        <w:rPr>
          <w:rFonts w:ascii="Bookman Old Style" w:hAnsi="Bookman Old Style"/>
          <w:sz w:val="28"/>
          <w:szCs w:val="28"/>
        </w:rPr>
        <w:t>do Pa</w:t>
      </w:r>
      <w:r w:rsidR="0045273E">
        <w:rPr>
          <w:rFonts w:ascii="Bookman Old Style" w:hAnsi="Bookman Old Style"/>
          <w:sz w:val="28"/>
          <w:szCs w:val="28"/>
        </w:rPr>
        <w:t>l</w:t>
      </w:r>
      <w:r>
        <w:rPr>
          <w:rFonts w:ascii="Bookman Old Style" w:hAnsi="Bookman Old Style"/>
          <w:sz w:val="28"/>
          <w:szCs w:val="28"/>
        </w:rPr>
        <w:t>ma, asi</w:t>
      </w:r>
      <w:r w:rsidR="0045273E">
        <w:rPr>
          <w:rFonts w:ascii="Bookman Old Style" w:hAnsi="Bookman Old Style"/>
          <w:sz w:val="28"/>
          <w:szCs w:val="28"/>
        </w:rPr>
        <w:t>s</w:t>
      </w:r>
      <w:r>
        <w:rPr>
          <w:rFonts w:ascii="Bookman Old Style" w:hAnsi="Bookman Old Style"/>
          <w:sz w:val="28"/>
          <w:szCs w:val="28"/>
        </w:rPr>
        <w:t>tente del</w:t>
      </w:r>
      <w:r w:rsidR="0045273E">
        <w:rPr>
          <w:rFonts w:ascii="Bookman Old Style" w:hAnsi="Bookman Old Style"/>
          <w:sz w:val="28"/>
          <w:szCs w:val="28"/>
        </w:rPr>
        <w:t xml:space="preserve"> </w:t>
      </w:r>
      <w:r w:rsidR="00E93BB3">
        <w:rPr>
          <w:rFonts w:ascii="Bookman Old Style" w:hAnsi="Bookman Old Style"/>
          <w:sz w:val="28"/>
          <w:szCs w:val="28"/>
        </w:rPr>
        <w:t>f</w:t>
      </w:r>
      <w:r>
        <w:rPr>
          <w:rFonts w:ascii="Bookman Old Style" w:hAnsi="Bookman Old Style"/>
          <w:sz w:val="28"/>
          <w:szCs w:val="28"/>
        </w:rPr>
        <w:t>iscal</w:t>
      </w:r>
      <w:r w:rsidR="00BC633A">
        <w:rPr>
          <w:rFonts w:ascii="Bookman Old Style" w:hAnsi="Bookman Old Style"/>
          <w:sz w:val="28"/>
          <w:szCs w:val="28"/>
        </w:rPr>
        <w:t xml:space="preserve"> instructor</w:t>
      </w:r>
      <w:r>
        <w:rPr>
          <w:rFonts w:ascii="Bookman Old Style" w:hAnsi="Bookman Old Style"/>
          <w:sz w:val="28"/>
          <w:szCs w:val="28"/>
        </w:rPr>
        <w:t>,</w:t>
      </w:r>
      <w:r w:rsidR="00BC633A">
        <w:rPr>
          <w:rFonts w:ascii="Bookman Old Style" w:hAnsi="Bookman Old Style"/>
          <w:sz w:val="28"/>
          <w:szCs w:val="28"/>
        </w:rPr>
        <w:t xml:space="preserve"> como </w:t>
      </w:r>
      <w:r>
        <w:rPr>
          <w:rFonts w:ascii="Bookman Old Style" w:hAnsi="Bookman Old Style"/>
          <w:sz w:val="28"/>
          <w:szCs w:val="28"/>
        </w:rPr>
        <w:t>los investigador</w:t>
      </w:r>
      <w:r w:rsidR="0045273E">
        <w:rPr>
          <w:rFonts w:ascii="Bookman Old Style" w:hAnsi="Bookman Old Style"/>
          <w:sz w:val="28"/>
          <w:szCs w:val="28"/>
        </w:rPr>
        <w:t>e</w:t>
      </w:r>
      <w:r>
        <w:rPr>
          <w:rFonts w:ascii="Bookman Old Style" w:hAnsi="Bookman Old Style"/>
          <w:sz w:val="28"/>
          <w:szCs w:val="28"/>
        </w:rPr>
        <w:t>s Margarita María Marín Restrepo y Carlos Eduardo Jim</w:t>
      </w:r>
      <w:r w:rsidR="0045273E">
        <w:rPr>
          <w:rFonts w:ascii="Bookman Old Style" w:hAnsi="Bookman Old Style"/>
          <w:sz w:val="28"/>
          <w:szCs w:val="28"/>
        </w:rPr>
        <w:t>é</w:t>
      </w:r>
      <w:r>
        <w:rPr>
          <w:rFonts w:ascii="Bookman Old Style" w:hAnsi="Bookman Old Style"/>
          <w:sz w:val="28"/>
          <w:szCs w:val="28"/>
        </w:rPr>
        <w:t xml:space="preserve">nez Gallego, </w:t>
      </w:r>
      <w:r w:rsidR="00BC633A">
        <w:rPr>
          <w:rFonts w:ascii="Bookman Old Style" w:hAnsi="Bookman Old Style"/>
          <w:sz w:val="28"/>
          <w:szCs w:val="28"/>
        </w:rPr>
        <w:t xml:space="preserve">quienes sostuvieron haber sido citados a </w:t>
      </w:r>
      <w:r w:rsidR="00FD2B25">
        <w:rPr>
          <w:rFonts w:ascii="Bookman Old Style" w:hAnsi="Bookman Old Style"/>
          <w:sz w:val="28"/>
          <w:szCs w:val="28"/>
        </w:rPr>
        <w:t xml:space="preserve">un </w:t>
      </w:r>
      <w:r w:rsidR="00221B7A">
        <w:rPr>
          <w:rFonts w:ascii="Bookman Old Style" w:hAnsi="Bookman Old Style"/>
          <w:sz w:val="28"/>
          <w:szCs w:val="28"/>
        </w:rPr>
        <w:t>C</w:t>
      </w:r>
      <w:r w:rsidR="00FD2B25">
        <w:rPr>
          <w:rFonts w:ascii="Bookman Old Style" w:hAnsi="Bookman Old Style"/>
          <w:sz w:val="28"/>
          <w:szCs w:val="28"/>
        </w:rPr>
        <w:t xml:space="preserve">omité Técnico Jurídico en </w:t>
      </w:r>
      <w:r w:rsidR="00BC633A">
        <w:rPr>
          <w:rFonts w:ascii="Bookman Old Style" w:hAnsi="Bookman Old Style"/>
          <w:sz w:val="28"/>
          <w:szCs w:val="28"/>
        </w:rPr>
        <w:t xml:space="preserve">la ciudad de Bogotá </w:t>
      </w:r>
      <w:r>
        <w:rPr>
          <w:rFonts w:ascii="Bookman Old Style" w:hAnsi="Bookman Old Style"/>
          <w:sz w:val="28"/>
          <w:szCs w:val="28"/>
        </w:rPr>
        <w:t>el 4 de mayo de 2012</w:t>
      </w:r>
      <w:r w:rsidR="00BC633A">
        <w:rPr>
          <w:rFonts w:ascii="Bookman Old Style" w:hAnsi="Bookman Old Style"/>
          <w:sz w:val="28"/>
          <w:szCs w:val="28"/>
        </w:rPr>
        <w:t>, donde</w:t>
      </w:r>
      <w:r>
        <w:rPr>
          <w:rFonts w:ascii="Bookman Old Style" w:hAnsi="Bookman Old Style"/>
          <w:sz w:val="28"/>
          <w:szCs w:val="28"/>
        </w:rPr>
        <w:t xml:space="preserve"> estaría presente el</w:t>
      </w:r>
      <w:r w:rsidR="0045273E">
        <w:rPr>
          <w:rFonts w:ascii="Bookman Old Style" w:hAnsi="Bookman Old Style"/>
          <w:sz w:val="28"/>
          <w:szCs w:val="28"/>
        </w:rPr>
        <w:t xml:space="preserve"> </w:t>
      </w:r>
      <w:r w:rsidR="00E93BB3">
        <w:rPr>
          <w:rFonts w:ascii="Bookman Old Style" w:hAnsi="Bookman Old Style"/>
          <w:sz w:val="28"/>
          <w:szCs w:val="28"/>
        </w:rPr>
        <w:t>f</w:t>
      </w:r>
      <w:r>
        <w:rPr>
          <w:rFonts w:ascii="Bookman Old Style" w:hAnsi="Bookman Old Style"/>
          <w:sz w:val="28"/>
          <w:szCs w:val="28"/>
        </w:rPr>
        <w:t>iscal</w:t>
      </w:r>
      <w:r w:rsidR="0045273E">
        <w:rPr>
          <w:rFonts w:ascii="Bookman Old Style" w:hAnsi="Bookman Old Style"/>
          <w:sz w:val="28"/>
          <w:szCs w:val="28"/>
        </w:rPr>
        <w:t xml:space="preserve"> </w:t>
      </w:r>
      <w:r w:rsidR="00E93BB3">
        <w:rPr>
          <w:rFonts w:ascii="Bookman Old Style" w:hAnsi="Bookman Old Style"/>
          <w:sz w:val="28"/>
          <w:szCs w:val="28"/>
        </w:rPr>
        <w:t>g</w:t>
      </w:r>
      <w:r>
        <w:rPr>
          <w:rFonts w:ascii="Bookman Old Style" w:hAnsi="Bookman Old Style"/>
          <w:sz w:val="28"/>
          <w:szCs w:val="28"/>
        </w:rPr>
        <w:t>en</w:t>
      </w:r>
      <w:r w:rsidR="0045273E">
        <w:rPr>
          <w:rFonts w:ascii="Bookman Old Style" w:hAnsi="Bookman Old Style"/>
          <w:sz w:val="28"/>
          <w:szCs w:val="28"/>
        </w:rPr>
        <w:t>e</w:t>
      </w:r>
      <w:r>
        <w:rPr>
          <w:rFonts w:ascii="Bookman Old Style" w:hAnsi="Bookman Old Style"/>
          <w:sz w:val="28"/>
          <w:szCs w:val="28"/>
        </w:rPr>
        <w:t xml:space="preserve">ral de la </w:t>
      </w:r>
      <w:r w:rsidR="00E93BB3">
        <w:rPr>
          <w:rFonts w:ascii="Bookman Old Style" w:hAnsi="Bookman Old Style"/>
          <w:sz w:val="28"/>
          <w:szCs w:val="28"/>
        </w:rPr>
        <w:t>n</w:t>
      </w:r>
      <w:r>
        <w:rPr>
          <w:rFonts w:ascii="Bookman Old Style" w:hAnsi="Bookman Old Style"/>
          <w:sz w:val="28"/>
          <w:szCs w:val="28"/>
        </w:rPr>
        <w:t>ación.</w:t>
      </w:r>
    </w:p>
    <w:p w14:paraId="6A717638" w14:textId="1DD14578" w:rsidR="000A42C3" w:rsidRDefault="000A42C3" w:rsidP="009C7F12">
      <w:pPr>
        <w:spacing w:line="360" w:lineRule="auto"/>
        <w:ind w:firstLine="284"/>
        <w:jc w:val="both"/>
        <w:rPr>
          <w:rFonts w:ascii="Bookman Old Style" w:hAnsi="Bookman Old Style"/>
          <w:sz w:val="28"/>
          <w:szCs w:val="28"/>
        </w:rPr>
      </w:pPr>
    </w:p>
    <w:p w14:paraId="76FB4709" w14:textId="406268BE" w:rsidR="000A42C3" w:rsidRDefault="000A42C3" w:rsidP="009C7F12">
      <w:pPr>
        <w:spacing w:line="360" w:lineRule="auto"/>
        <w:ind w:firstLine="284"/>
        <w:jc w:val="both"/>
        <w:rPr>
          <w:sz w:val="28"/>
          <w:szCs w:val="28"/>
        </w:rPr>
      </w:pPr>
      <w:r>
        <w:rPr>
          <w:rFonts w:ascii="Bookman Old Style" w:hAnsi="Bookman Old Style"/>
          <w:sz w:val="28"/>
          <w:szCs w:val="28"/>
        </w:rPr>
        <w:t>De los desplazamientos a la ciud</w:t>
      </w:r>
      <w:r w:rsidR="0045273E">
        <w:rPr>
          <w:rFonts w:ascii="Bookman Old Style" w:hAnsi="Bookman Old Style"/>
          <w:sz w:val="28"/>
          <w:szCs w:val="28"/>
        </w:rPr>
        <w:t>a</w:t>
      </w:r>
      <w:r>
        <w:rPr>
          <w:rFonts w:ascii="Bookman Old Style" w:hAnsi="Bookman Old Style"/>
          <w:sz w:val="28"/>
          <w:szCs w:val="28"/>
        </w:rPr>
        <w:t xml:space="preserve">d de </w:t>
      </w:r>
      <w:r w:rsidR="0045273E">
        <w:rPr>
          <w:rFonts w:ascii="Bookman Old Style" w:hAnsi="Bookman Old Style"/>
          <w:sz w:val="28"/>
          <w:szCs w:val="28"/>
        </w:rPr>
        <w:t>B</w:t>
      </w:r>
      <w:r>
        <w:rPr>
          <w:rFonts w:ascii="Bookman Old Style" w:hAnsi="Bookman Old Style"/>
          <w:sz w:val="28"/>
          <w:szCs w:val="28"/>
        </w:rPr>
        <w:t>ogot</w:t>
      </w:r>
      <w:r w:rsidR="0045273E">
        <w:rPr>
          <w:rFonts w:ascii="Bookman Old Style" w:hAnsi="Bookman Old Style"/>
          <w:sz w:val="28"/>
          <w:szCs w:val="28"/>
        </w:rPr>
        <w:t>á</w:t>
      </w:r>
      <w:r>
        <w:rPr>
          <w:rFonts w:ascii="Bookman Old Style" w:hAnsi="Bookman Old Style"/>
          <w:sz w:val="28"/>
          <w:szCs w:val="28"/>
        </w:rPr>
        <w:t xml:space="preserve"> por parte de los mencionados servidores</w:t>
      </w:r>
      <w:r w:rsidR="00E205A4">
        <w:rPr>
          <w:rFonts w:ascii="Bookman Old Style" w:hAnsi="Bookman Old Style"/>
          <w:sz w:val="28"/>
          <w:szCs w:val="28"/>
        </w:rPr>
        <w:t>,</w:t>
      </w:r>
      <w:r>
        <w:rPr>
          <w:rFonts w:ascii="Bookman Old Style" w:hAnsi="Bookman Old Style"/>
          <w:sz w:val="28"/>
          <w:szCs w:val="28"/>
        </w:rPr>
        <w:t xml:space="preserve"> se aportó la</w:t>
      </w:r>
      <w:r w:rsidR="0045273E">
        <w:rPr>
          <w:rFonts w:ascii="Bookman Old Style" w:hAnsi="Bookman Old Style"/>
          <w:sz w:val="28"/>
          <w:szCs w:val="28"/>
        </w:rPr>
        <w:t xml:space="preserve"> </w:t>
      </w:r>
      <w:r>
        <w:rPr>
          <w:rFonts w:ascii="Bookman Old Style" w:hAnsi="Bookman Old Style"/>
          <w:sz w:val="28"/>
          <w:szCs w:val="28"/>
        </w:rPr>
        <w:t>relación</w:t>
      </w:r>
      <w:r w:rsidR="0045273E">
        <w:rPr>
          <w:rFonts w:ascii="Bookman Old Style" w:hAnsi="Bookman Old Style"/>
          <w:sz w:val="28"/>
          <w:szCs w:val="28"/>
        </w:rPr>
        <w:t xml:space="preserve"> </w:t>
      </w:r>
      <w:r>
        <w:rPr>
          <w:rFonts w:ascii="Bookman Old Style" w:hAnsi="Bookman Old Style"/>
          <w:sz w:val="28"/>
          <w:szCs w:val="28"/>
        </w:rPr>
        <w:t>de comisiones en</w:t>
      </w:r>
      <w:r w:rsidR="0045273E">
        <w:rPr>
          <w:rFonts w:ascii="Bookman Old Style" w:hAnsi="Bookman Old Style"/>
          <w:sz w:val="28"/>
          <w:szCs w:val="28"/>
        </w:rPr>
        <w:t xml:space="preserve"> </w:t>
      </w:r>
      <w:r>
        <w:rPr>
          <w:rFonts w:ascii="Bookman Old Style" w:hAnsi="Bookman Old Style"/>
          <w:sz w:val="28"/>
          <w:szCs w:val="28"/>
        </w:rPr>
        <w:t xml:space="preserve">las cuales como observaciones se indica que se refieren a los encuentros con los </w:t>
      </w:r>
      <w:r w:rsidR="0045273E">
        <w:rPr>
          <w:rFonts w:ascii="Bookman Old Style" w:hAnsi="Bookman Old Style"/>
          <w:sz w:val="28"/>
          <w:szCs w:val="28"/>
        </w:rPr>
        <w:t>“</w:t>
      </w:r>
      <w:r w:rsidRPr="004B1D47">
        <w:rPr>
          <w:rFonts w:ascii="Bookman Old Style" w:hAnsi="Bookman Old Style"/>
          <w:i/>
          <w:sz w:val="28"/>
          <w:szCs w:val="28"/>
        </w:rPr>
        <w:t>Jefes de Unidad de Derechos Humanos</w:t>
      </w:r>
      <w:r w:rsidR="0045273E">
        <w:rPr>
          <w:rFonts w:ascii="Bookman Old Style" w:hAnsi="Bookman Old Style"/>
          <w:i/>
          <w:sz w:val="28"/>
          <w:szCs w:val="28"/>
        </w:rPr>
        <w:t>”</w:t>
      </w:r>
      <w:r w:rsidRPr="004B1D47">
        <w:rPr>
          <w:rFonts w:ascii="Bookman Old Style" w:hAnsi="Bookman Old Style"/>
          <w:sz w:val="28"/>
          <w:szCs w:val="28"/>
        </w:rPr>
        <w:t xml:space="preserve">, y </w:t>
      </w:r>
      <w:r w:rsidR="0045273E">
        <w:rPr>
          <w:rFonts w:ascii="Bookman Old Style" w:hAnsi="Bookman Old Style"/>
          <w:sz w:val="28"/>
          <w:szCs w:val="28"/>
        </w:rPr>
        <w:t>“</w:t>
      </w:r>
      <w:r w:rsidRPr="004B1D47">
        <w:rPr>
          <w:rFonts w:ascii="Bookman Old Style" w:hAnsi="Bookman Old Style"/>
          <w:i/>
          <w:sz w:val="28"/>
          <w:szCs w:val="28"/>
        </w:rPr>
        <w:t>reuniones con el señor Fiscal General</w:t>
      </w:r>
      <w:r w:rsidR="0045273E">
        <w:rPr>
          <w:rFonts w:ascii="Bookman Old Style" w:hAnsi="Bookman Old Style"/>
          <w:i/>
          <w:sz w:val="28"/>
          <w:szCs w:val="28"/>
        </w:rPr>
        <w:t>”</w:t>
      </w:r>
      <w:r w:rsidRPr="004B1D47">
        <w:rPr>
          <w:rFonts w:ascii="Bookman Old Style" w:hAnsi="Bookman Old Style"/>
          <w:sz w:val="28"/>
          <w:szCs w:val="28"/>
        </w:rPr>
        <w:t xml:space="preserve"> para </w:t>
      </w:r>
      <w:r w:rsidR="0045273E">
        <w:rPr>
          <w:rFonts w:ascii="Bookman Old Style" w:hAnsi="Bookman Old Style"/>
          <w:sz w:val="28"/>
          <w:szCs w:val="28"/>
        </w:rPr>
        <w:t>“</w:t>
      </w:r>
      <w:r w:rsidRPr="004B1D47">
        <w:rPr>
          <w:rFonts w:ascii="Bookman Old Style" w:hAnsi="Bookman Old Style"/>
          <w:i/>
          <w:sz w:val="28"/>
          <w:szCs w:val="28"/>
        </w:rPr>
        <w:t xml:space="preserve">valorar los resultados y recibir nuevas disposiciones con la </w:t>
      </w:r>
      <w:r w:rsidRPr="004B1D47">
        <w:rPr>
          <w:rFonts w:ascii="Bookman Old Style" w:hAnsi="Bookman Old Style"/>
          <w:i/>
          <w:sz w:val="28"/>
          <w:szCs w:val="28"/>
        </w:rPr>
        <w:lastRenderedPageBreak/>
        <w:t>finalidad de adelantar diligencias en el asunto</w:t>
      </w:r>
      <w:r w:rsidR="0045273E">
        <w:rPr>
          <w:rFonts w:ascii="Bookman Old Style" w:hAnsi="Bookman Old Style"/>
          <w:sz w:val="28"/>
          <w:szCs w:val="28"/>
        </w:rPr>
        <w:t>”</w:t>
      </w:r>
      <w:r w:rsidRPr="004B1D47">
        <w:rPr>
          <w:rFonts w:ascii="Bookman Old Style" w:hAnsi="Bookman Old Style"/>
          <w:sz w:val="28"/>
          <w:szCs w:val="28"/>
        </w:rPr>
        <w:t>, que datan de 22 y 31 de mayo de 2012.</w:t>
      </w:r>
      <w:r>
        <w:rPr>
          <w:sz w:val="28"/>
          <w:szCs w:val="28"/>
        </w:rPr>
        <w:t xml:space="preserve"> </w:t>
      </w:r>
    </w:p>
    <w:p w14:paraId="595FEC0D" w14:textId="4FEF9D8A" w:rsidR="000A42C3" w:rsidRDefault="000A42C3" w:rsidP="009C7F12">
      <w:pPr>
        <w:spacing w:line="360" w:lineRule="auto"/>
        <w:ind w:firstLine="284"/>
        <w:jc w:val="both"/>
        <w:rPr>
          <w:sz w:val="28"/>
          <w:szCs w:val="28"/>
        </w:rPr>
      </w:pPr>
    </w:p>
    <w:p w14:paraId="2AA32178" w14:textId="2D3EADF3" w:rsidR="00FD2B25" w:rsidRDefault="000A42C3" w:rsidP="00E205A4">
      <w:pPr>
        <w:spacing w:line="360" w:lineRule="auto"/>
        <w:ind w:firstLine="284"/>
        <w:jc w:val="both"/>
        <w:rPr>
          <w:rFonts w:ascii="Bookman Old Style" w:hAnsi="Bookman Old Style"/>
          <w:sz w:val="28"/>
          <w:szCs w:val="28"/>
        </w:rPr>
      </w:pPr>
      <w:r w:rsidRPr="004B1D47">
        <w:rPr>
          <w:rFonts w:ascii="Bookman Old Style" w:hAnsi="Bookman Old Style"/>
          <w:sz w:val="28"/>
          <w:szCs w:val="28"/>
        </w:rPr>
        <w:t xml:space="preserve">En la relación se resalta que el 18 de junio de </w:t>
      </w:r>
      <w:r w:rsidR="00034B08">
        <w:rPr>
          <w:rFonts w:ascii="Bookman Old Style" w:hAnsi="Bookman Old Style"/>
          <w:sz w:val="28"/>
          <w:szCs w:val="28"/>
        </w:rPr>
        <w:t>esa</w:t>
      </w:r>
      <w:r w:rsidRPr="004B1D47">
        <w:rPr>
          <w:rFonts w:ascii="Bookman Old Style" w:hAnsi="Bookman Old Style"/>
          <w:sz w:val="28"/>
          <w:szCs w:val="28"/>
        </w:rPr>
        <w:t xml:space="preserve"> anualidad</w:t>
      </w:r>
      <w:r w:rsidR="00221B7A">
        <w:rPr>
          <w:rFonts w:ascii="Bookman Old Style" w:hAnsi="Bookman Old Style"/>
          <w:sz w:val="28"/>
          <w:szCs w:val="28"/>
        </w:rPr>
        <w:t>,</w:t>
      </w:r>
      <w:r w:rsidR="003E4A51">
        <w:rPr>
          <w:rFonts w:ascii="Bookman Old Style" w:hAnsi="Bookman Old Style"/>
          <w:sz w:val="28"/>
          <w:szCs w:val="28"/>
        </w:rPr>
        <w:t xml:space="preserve"> corresponde</w:t>
      </w:r>
      <w:r w:rsidRPr="004B1D47">
        <w:rPr>
          <w:rFonts w:ascii="Bookman Old Style" w:hAnsi="Bookman Old Style"/>
          <w:sz w:val="28"/>
          <w:szCs w:val="28"/>
        </w:rPr>
        <w:t xml:space="preserve"> </w:t>
      </w:r>
      <w:r w:rsidR="003E4A51">
        <w:rPr>
          <w:rFonts w:ascii="Bookman Old Style" w:hAnsi="Bookman Old Style"/>
          <w:sz w:val="28"/>
          <w:szCs w:val="28"/>
        </w:rPr>
        <w:t>a</w:t>
      </w:r>
      <w:r w:rsidRPr="004B1D47">
        <w:rPr>
          <w:rFonts w:ascii="Bookman Old Style" w:hAnsi="Bookman Old Style"/>
          <w:sz w:val="28"/>
          <w:szCs w:val="28"/>
        </w:rPr>
        <w:t xml:space="preserve"> la última fecha a partir de la cual </w:t>
      </w:r>
      <w:r w:rsidR="003E4A51">
        <w:rPr>
          <w:rFonts w:ascii="Bookman Old Style" w:hAnsi="Bookman Old Style"/>
          <w:i/>
          <w:sz w:val="28"/>
          <w:szCs w:val="28"/>
        </w:rPr>
        <w:t>“</w:t>
      </w:r>
      <w:r w:rsidRPr="004B1D47">
        <w:rPr>
          <w:rFonts w:ascii="Bookman Old Style" w:hAnsi="Bookman Old Style"/>
          <w:i/>
          <w:sz w:val="28"/>
          <w:szCs w:val="28"/>
        </w:rPr>
        <w:t>…se adelantaron múltiples reuniones con los jefes de Unidad, el señor Fiscal General de la Nación y sus asesores quienes supervisaron directamente la toma de la decisión que definió situación jurídica al señor</w:t>
      </w:r>
      <w:r w:rsidR="003E4A51">
        <w:rPr>
          <w:rFonts w:ascii="Bookman Old Style" w:hAnsi="Bookman Old Style"/>
          <w:i/>
          <w:sz w:val="28"/>
          <w:szCs w:val="28"/>
        </w:rPr>
        <w:t xml:space="preserve"> López Tobón</w:t>
      </w:r>
      <w:r w:rsidRPr="004B1D47">
        <w:rPr>
          <w:rFonts w:ascii="Bookman Old Style" w:hAnsi="Bookman Old Style"/>
          <w:i/>
          <w:sz w:val="28"/>
          <w:szCs w:val="28"/>
        </w:rPr>
        <w:t xml:space="preserve"> (sic). Se realizó Notificación (sic) al procesado y a los sujetos procesales</w:t>
      </w:r>
      <w:r w:rsidR="003E4A51">
        <w:rPr>
          <w:rFonts w:ascii="Bookman Old Style" w:hAnsi="Bookman Old Style"/>
          <w:sz w:val="28"/>
          <w:szCs w:val="28"/>
        </w:rPr>
        <w:t>”</w:t>
      </w:r>
      <w:r w:rsidRPr="004B1D47">
        <w:rPr>
          <w:rStyle w:val="Refdenotaalpie"/>
          <w:rFonts w:ascii="Bookman Old Style" w:hAnsi="Bookman Old Style"/>
          <w:sz w:val="28"/>
          <w:szCs w:val="28"/>
        </w:rPr>
        <w:footnoteReference w:id="21"/>
      </w:r>
      <w:r w:rsidRPr="004B1D47">
        <w:rPr>
          <w:rFonts w:ascii="Bookman Old Style" w:hAnsi="Bookman Old Style"/>
          <w:sz w:val="28"/>
          <w:szCs w:val="28"/>
        </w:rPr>
        <w:t>.</w:t>
      </w:r>
    </w:p>
    <w:p w14:paraId="58A3FFBE" w14:textId="77777777" w:rsidR="0067398A" w:rsidRDefault="0067398A" w:rsidP="00E205A4">
      <w:pPr>
        <w:spacing w:line="360" w:lineRule="auto"/>
        <w:ind w:firstLine="284"/>
        <w:jc w:val="both"/>
        <w:rPr>
          <w:rFonts w:ascii="Bookman Old Style" w:hAnsi="Bookman Old Style"/>
          <w:sz w:val="28"/>
          <w:szCs w:val="28"/>
        </w:rPr>
      </w:pPr>
    </w:p>
    <w:p w14:paraId="2D4D2252" w14:textId="7DFFC3BF" w:rsidR="00945AC7" w:rsidRDefault="00E16BE6" w:rsidP="009C7F12">
      <w:pPr>
        <w:spacing w:line="360" w:lineRule="auto"/>
        <w:ind w:firstLine="284"/>
        <w:jc w:val="both"/>
        <w:rPr>
          <w:sz w:val="28"/>
          <w:szCs w:val="28"/>
        </w:rPr>
      </w:pPr>
      <w:r>
        <w:rPr>
          <w:rFonts w:ascii="Bookman Old Style" w:hAnsi="Bookman Old Style"/>
          <w:sz w:val="28"/>
          <w:szCs w:val="28"/>
        </w:rPr>
        <w:t xml:space="preserve">De lo anterior se infiere que </w:t>
      </w:r>
      <w:r w:rsidR="00734712">
        <w:rPr>
          <w:rFonts w:ascii="Bookman Old Style" w:hAnsi="Bookman Old Style"/>
          <w:sz w:val="28"/>
          <w:szCs w:val="28"/>
        </w:rPr>
        <w:t>jefe del ente acusador</w:t>
      </w:r>
      <w:r>
        <w:rPr>
          <w:rFonts w:ascii="Bookman Old Style" w:hAnsi="Bookman Old Style"/>
          <w:sz w:val="28"/>
          <w:szCs w:val="28"/>
        </w:rPr>
        <w:t xml:space="preserve"> estaba enterado de la citación realizada por MARLENE BARBOSA SEDANO al </w:t>
      </w:r>
      <w:r w:rsidR="003E4A51">
        <w:rPr>
          <w:rFonts w:ascii="Bookman Old Style" w:hAnsi="Bookman Old Style"/>
          <w:sz w:val="28"/>
          <w:szCs w:val="28"/>
        </w:rPr>
        <w:t>C</w:t>
      </w:r>
      <w:r>
        <w:rPr>
          <w:rFonts w:ascii="Bookman Old Style" w:hAnsi="Bookman Old Style"/>
          <w:sz w:val="28"/>
          <w:szCs w:val="28"/>
        </w:rPr>
        <w:t xml:space="preserve">omité Técnico Jurídico de 4 de mayo de 2012, dada la complejidad y relevancia del asunto, como era determinar si Sigifredo López Tobón participó o no en el secuestro de sus excompañeros. </w:t>
      </w:r>
      <w:r w:rsidR="00E205A4">
        <w:rPr>
          <w:rFonts w:ascii="Bookman Old Style" w:hAnsi="Bookman Old Style"/>
          <w:sz w:val="28"/>
          <w:szCs w:val="28"/>
        </w:rPr>
        <w:t>En esta reunión</w:t>
      </w:r>
      <w:r>
        <w:rPr>
          <w:rFonts w:ascii="Bookman Old Style" w:hAnsi="Bookman Old Style"/>
          <w:sz w:val="28"/>
          <w:szCs w:val="28"/>
        </w:rPr>
        <w:t xml:space="preserve"> se les presentó un informe de los analistas del C</w:t>
      </w:r>
      <w:r w:rsidR="00E205A4">
        <w:rPr>
          <w:rFonts w:ascii="Bookman Old Style" w:hAnsi="Bookman Old Style"/>
          <w:sz w:val="28"/>
          <w:szCs w:val="28"/>
        </w:rPr>
        <w:t>ti</w:t>
      </w:r>
      <w:r>
        <w:rPr>
          <w:rFonts w:ascii="Bookman Old Style" w:hAnsi="Bookman Old Style"/>
          <w:sz w:val="28"/>
          <w:szCs w:val="28"/>
        </w:rPr>
        <w:t>, en el que se evidenciaba la relación entre las F</w:t>
      </w:r>
      <w:r w:rsidR="00E205A4">
        <w:rPr>
          <w:rFonts w:ascii="Bookman Old Style" w:hAnsi="Bookman Old Style"/>
          <w:sz w:val="28"/>
          <w:szCs w:val="28"/>
        </w:rPr>
        <w:t>arc</w:t>
      </w:r>
      <w:r>
        <w:rPr>
          <w:rFonts w:ascii="Bookman Old Style" w:hAnsi="Bookman Old Style"/>
          <w:sz w:val="28"/>
          <w:szCs w:val="28"/>
        </w:rPr>
        <w:t xml:space="preserve"> y el E</w:t>
      </w:r>
      <w:r w:rsidR="00E205A4">
        <w:rPr>
          <w:rFonts w:ascii="Bookman Old Style" w:hAnsi="Bookman Old Style"/>
          <w:sz w:val="28"/>
          <w:szCs w:val="28"/>
        </w:rPr>
        <w:t>ln</w:t>
      </w:r>
      <w:r>
        <w:rPr>
          <w:rFonts w:ascii="Bookman Old Style" w:hAnsi="Bookman Old Style"/>
          <w:sz w:val="28"/>
          <w:szCs w:val="28"/>
        </w:rPr>
        <w:t xml:space="preserve">, situación que revela la veracidad de lo manifestado por el </w:t>
      </w:r>
      <w:r w:rsidR="00E93BB3">
        <w:rPr>
          <w:rFonts w:ascii="Bookman Old Style" w:hAnsi="Bookman Old Style"/>
          <w:sz w:val="28"/>
          <w:szCs w:val="28"/>
        </w:rPr>
        <w:t>f</w:t>
      </w:r>
      <w:r>
        <w:rPr>
          <w:rFonts w:ascii="Bookman Old Style" w:hAnsi="Bookman Old Style"/>
          <w:sz w:val="28"/>
          <w:szCs w:val="28"/>
        </w:rPr>
        <w:t xml:space="preserve">iscal 38 </w:t>
      </w:r>
      <w:r w:rsidR="00E93BB3">
        <w:rPr>
          <w:rFonts w:ascii="Bookman Old Style" w:hAnsi="Bookman Old Style"/>
          <w:sz w:val="28"/>
          <w:szCs w:val="28"/>
        </w:rPr>
        <w:t>e</w:t>
      </w:r>
      <w:r>
        <w:rPr>
          <w:rFonts w:ascii="Bookman Old Style" w:hAnsi="Bookman Old Style"/>
          <w:sz w:val="28"/>
          <w:szCs w:val="28"/>
        </w:rPr>
        <w:t>specializado, puesto que al resolver la situación jurídica advirtió esa circunstancia.</w:t>
      </w:r>
    </w:p>
    <w:p w14:paraId="718F2E51" w14:textId="77777777" w:rsidR="00E77552" w:rsidRDefault="00E77552" w:rsidP="009C7F12">
      <w:pPr>
        <w:spacing w:line="360" w:lineRule="auto"/>
        <w:ind w:firstLine="284"/>
        <w:jc w:val="both"/>
        <w:rPr>
          <w:sz w:val="28"/>
          <w:szCs w:val="28"/>
        </w:rPr>
      </w:pPr>
    </w:p>
    <w:p w14:paraId="02045395" w14:textId="6ABB5CCB" w:rsidR="009E0E74" w:rsidRDefault="00E77552" w:rsidP="00025AB6">
      <w:pPr>
        <w:spacing w:line="360" w:lineRule="auto"/>
        <w:ind w:firstLine="284"/>
        <w:jc w:val="both"/>
        <w:rPr>
          <w:rFonts w:cs="Arial"/>
          <w:sz w:val="28"/>
          <w:szCs w:val="28"/>
        </w:rPr>
      </w:pPr>
      <w:r>
        <w:rPr>
          <w:rFonts w:ascii="Bookman Old Style" w:hAnsi="Bookman Old Style"/>
          <w:sz w:val="28"/>
          <w:szCs w:val="28"/>
        </w:rPr>
        <w:t>Paulo César García López</w:t>
      </w:r>
      <w:r w:rsidR="00734712">
        <w:rPr>
          <w:rFonts w:ascii="Bookman Old Style" w:hAnsi="Bookman Old Style"/>
          <w:sz w:val="28"/>
          <w:szCs w:val="28"/>
        </w:rPr>
        <w:t>,</w:t>
      </w:r>
      <w:r>
        <w:rPr>
          <w:rFonts w:ascii="Bookman Old Style" w:hAnsi="Bookman Old Style"/>
          <w:sz w:val="28"/>
          <w:szCs w:val="28"/>
        </w:rPr>
        <w:t xml:space="preserve"> </w:t>
      </w:r>
      <w:r w:rsidR="00E205A4">
        <w:rPr>
          <w:rFonts w:ascii="Bookman Old Style" w:hAnsi="Bookman Old Style"/>
          <w:sz w:val="28"/>
          <w:szCs w:val="28"/>
        </w:rPr>
        <w:t>entrega</w:t>
      </w:r>
      <w:r w:rsidR="00FD2B25">
        <w:rPr>
          <w:rFonts w:ascii="Bookman Old Style" w:hAnsi="Bookman Old Style"/>
          <w:sz w:val="28"/>
          <w:szCs w:val="28"/>
        </w:rPr>
        <w:t xml:space="preserve"> </w:t>
      </w:r>
      <w:r w:rsidR="00945AC7" w:rsidRPr="00E77552">
        <w:rPr>
          <w:rFonts w:ascii="Bookman Old Style" w:hAnsi="Bookman Old Style"/>
          <w:sz w:val="28"/>
          <w:szCs w:val="28"/>
        </w:rPr>
        <w:t>un relato coherente</w:t>
      </w:r>
      <w:r w:rsidR="00FD2B25">
        <w:rPr>
          <w:rFonts w:ascii="Bookman Old Style" w:hAnsi="Bookman Old Style"/>
          <w:sz w:val="28"/>
          <w:szCs w:val="28"/>
        </w:rPr>
        <w:t xml:space="preserve"> y verosímil </w:t>
      </w:r>
      <w:r w:rsidR="00945AC7" w:rsidRPr="00E77552">
        <w:rPr>
          <w:rFonts w:ascii="Bookman Old Style" w:hAnsi="Bookman Old Style"/>
          <w:sz w:val="28"/>
          <w:szCs w:val="28"/>
        </w:rPr>
        <w:t xml:space="preserve">de lo que </w:t>
      </w:r>
      <w:r>
        <w:rPr>
          <w:rFonts w:ascii="Bookman Old Style" w:hAnsi="Bookman Old Style"/>
          <w:sz w:val="28"/>
          <w:szCs w:val="28"/>
        </w:rPr>
        <w:t>sucedió a</w:t>
      </w:r>
      <w:r w:rsidR="00945AC7" w:rsidRPr="00E77552">
        <w:rPr>
          <w:rFonts w:ascii="Bookman Old Style" w:hAnsi="Bookman Old Style"/>
          <w:sz w:val="28"/>
          <w:szCs w:val="28"/>
        </w:rPr>
        <w:t>l interior de la investigación</w:t>
      </w:r>
      <w:r>
        <w:rPr>
          <w:rFonts w:ascii="Bookman Old Style" w:hAnsi="Bookman Old Style"/>
          <w:sz w:val="28"/>
          <w:szCs w:val="28"/>
        </w:rPr>
        <w:t xml:space="preserve"> </w:t>
      </w:r>
      <w:r>
        <w:rPr>
          <w:rFonts w:ascii="Bookman Old Style" w:hAnsi="Bookman Old Style"/>
          <w:sz w:val="28"/>
          <w:szCs w:val="28"/>
        </w:rPr>
        <w:lastRenderedPageBreak/>
        <w:t>radicada con el No.</w:t>
      </w:r>
      <w:r w:rsidR="00945AC7" w:rsidRPr="00E77552">
        <w:rPr>
          <w:rFonts w:ascii="Bookman Old Style" w:hAnsi="Bookman Old Style"/>
          <w:sz w:val="28"/>
          <w:szCs w:val="28"/>
        </w:rPr>
        <w:t xml:space="preserve"> 1202</w:t>
      </w:r>
      <w:r>
        <w:rPr>
          <w:rFonts w:ascii="Bookman Old Style" w:hAnsi="Bookman Old Style"/>
          <w:sz w:val="28"/>
          <w:szCs w:val="28"/>
        </w:rPr>
        <w:t>. De hecho</w:t>
      </w:r>
      <w:r w:rsidR="00221B7A">
        <w:rPr>
          <w:rFonts w:ascii="Bookman Old Style" w:hAnsi="Bookman Old Style"/>
          <w:sz w:val="28"/>
          <w:szCs w:val="28"/>
        </w:rPr>
        <w:t>,</w:t>
      </w:r>
      <w:r>
        <w:rPr>
          <w:rFonts w:ascii="Bookman Old Style" w:hAnsi="Bookman Old Style"/>
          <w:sz w:val="28"/>
          <w:szCs w:val="28"/>
        </w:rPr>
        <w:t xml:space="preserve"> en el </w:t>
      </w:r>
      <w:r w:rsidR="00945AC7" w:rsidRPr="00E77552">
        <w:rPr>
          <w:rFonts w:ascii="Bookman Old Style" w:hAnsi="Bookman Old Style"/>
          <w:sz w:val="28"/>
          <w:szCs w:val="28"/>
        </w:rPr>
        <w:t>testimonio de 10 de mayo de 2013</w:t>
      </w:r>
      <w:r w:rsidR="00945AC7" w:rsidRPr="00E77552">
        <w:rPr>
          <w:rStyle w:val="Refdenotaalpie"/>
          <w:rFonts w:ascii="Bookman Old Style" w:hAnsi="Bookman Old Style"/>
          <w:sz w:val="28"/>
          <w:szCs w:val="28"/>
        </w:rPr>
        <w:footnoteReference w:id="22"/>
      </w:r>
      <w:r w:rsidR="00945AC7" w:rsidRPr="00E77552">
        <w:rPr>
          <w:rFonts w:ascii="Bookman Old Style" w:hAnsi="Bookman Old Style"/>
          <w:sz w:val="28"/>
          <w:szCs w:val="28"/>
        </w:rPr>
        <w:t>, ante la Sala Disciplinaria del Consejo Superior de la Judicatura</w:t>
      </w:r>
      <w:r>
        <w:rPr>
          <w:rStyle w:val="Refdenotaalpie"/>
          <w:rFonts w:ascii="Bookman Old Style" w:hAnsi="Bookman Old Style"/>
          <w:sz w:val="28"/>
          <w:szCs w:val="28"/>
        </w:rPr>
        <w:footnoteReference w:id="23"/>
      </w:r>
      <w:r w:rsidR="00945AC7" w:rsidRPr="00E77552">
        <w:rPr>
          <w:rFonts w:ascii="Bookman Old Style" w:hAnsi="Bookman Old Style"/>
          <w:sz w:val="28"/>
          <w:szCs w:val="28"/>
        </w:rPr>
        <w:t xml:space="preserve">, </w:t>
      </w:r>
      <w:r>
        <w:rPr>
          <w:rFonts w:ascii="Bookman Old Style" w:hAnsi="Bookman Old Style"/>
          <w:sz w:val="28"/>
          <w:szCs w:val="28"/>
        </w:rPr>
        <w:t xml:space="preserve">advirtió </w:t>
      </w:r>
      <w:r w:rsidR="00945AC7" w:rsidRPr="00E77552">
        <w:rPr>
          <w:rFonts w:ascii="Bookman Old Style" w:hAnsi="Bookman Old Style"/>
          <w:sz w:val="28"/>
          <w:szCs w:val="28"/>
        </w:rPr>
        <w:t>que en el Comité Técnico Jurídico se realizó un diseño de investigación tomando como base el «</w:t>
      </w:r>
      <w:r w:rsidR="00945AC7" w:rsidRPr="00E77552">
        <w:rPr>
          <w:rFonts w:ascii="Bookman Old Style" w:hAnsi="Bookman Old Style"/>
          <w:i/>
          <w:sz w:val="28"/>
          <w:szCs w:val="28"/>
        </w:rPr>
        <w:t>CD</w:t>
      </w:r>
      <w:r w:rsidR="00945AC7" w:rsidRPr="00E77552">
        <w:rPr>
          <w:rFonts w:ascii="Bookman Old Style" w:hAnsi="Bookman Old Style"/>
          <w:sz w:val="28"/>
          <w:szCs w:val="28"/>
        </w:rPr>
        <w:t>» que le fue entregado y frente al cual giraron específicas labores de indagación</w:t>
      </w:r>
      <w:r w:rsidR="00221B7A">
        <w:rPr>
          <w:rFonts w:ascii="Bookman Old Style" w:hAnsi="Bookman Old Style"/>
          <w:sz w:val="28"/>
          <w:szCs w:val="28"/>
        </w:rPr>
        <w:t>,</w:t>
      </w:r>
      <w:r w:rsidR="00945AC7" w:rsidRPr="00E77552">
        <w:rPr>
          <w:rFonts w:ascii="Bookman Old Style" w:hAnsi="Bookman Old Style"/>
          <w:sz w:val="28"/>
          <w:szCs w:val="28"/>
        </w:rPr>
        <w:t xml:space="preserve"> al punto que se dispuso</w:t>
      </w:r>
      <w:r w:rsidR="00EB34D4">
        <w:rPr>
          <w:rFonts w:ascii="Bookman Old Style" w:hAnsi="Bookman Old Style"/>
          <w:sz w:val="28"/>
          <w:szCs w:val="28"/>
        </w:rPr>
        <w:t xml:space="preserve"> </w:t>
      </w:r>
      <w:r w:rsidR="00945AC7" w:rsidRPr="00E77552">
        <w:rPr>
          <w:rFonts w:ascii="Bookman Old Style" w:hAnsi="Bookman Old Style"/>
          <w:sz w:val="28"/>
          <w:szCs w:val="28"/>
        </w:rPr>
        <w:t>adquirir material para realizar un cotejo</w:t>
      </w:r>
      <w:r>
        <w:rPr>
          <w:rFonts w:ascii="Bookman Old Style" w:hAnsi="Bookman Old Style"/>
          <w:sz w:val="28"/>
          <w:szCs w:val="28"/>
        </w:rPr>
        <w:t>, solicitando</w:t>
      </w:r>
      <w:r w:rsidR="00945AC7" w:rsidRPr="00E77552">
        <w:rPr>
          <w:rFonts w:ascii="Bookman Old Style" w:hAnsi="Bookman Old Style"/>
          <w:sz w:val="28"/>
          <w:szCs w:val="28"/>
        </w:rPr>
        <w:t xml:space="preserve"> el apoyo de la</w:t>
      </w:r>
      <w:r>
        <w:rPr>
          <w:rFonts w:ascii="Bookman Old Style" w:hAnsi="Bookman Old Style"/>
          <w:sz w:val="28"/>
          <w:szCs w:val="28"/>
        </w:rPr>
        <w:t xml:space="preserve"> </w:t>
      </w:r>
      <w:r w:rsidR="00897E92">
        <w:rPr>
          <w:rFonts w:ascii="Bookman Old Style" w:hAnsi="Bookman Old Style"/>
          <w:sz w:val="28"/>
          <w:szCs w:val="28"/>
        </w:rPr>
        <w:t>Dijin</w:t>
      </w:r>
      <w:r>
        <w:rPr>
          <w:rFonts w:ascii="Bookman Old Style" w:hAnsi="Bookman Old Style"/>
          <w:sz w:val="28"/>
          <w:szCs w:val="28"/>
        </w:rPr>
        <w:t xml:space="preserve">. </w:t>
      </w:r>
      <w:r w:rsidR="00667225">
        <w:rPr>
          <w:rFonts w:ascii="Bookman Old Style" w:hAnsi="Bookman Old Style"/>
          <w:sz w:val="28"/>
          <w:szCs w:val="28"/>
        </w:rPr>
        <w:t>Esta v</w:t>
      </w:r>
      <w:r>
        <w:rPr>
          <w:rFonts w:ascii="Bookman Old Style" w:hAnsi="Bookman Old Style"/>
          <w:sz w:val="28"/>
          <w:szCs w:val="28"/>
        </w:rPr>
        <w:t xml:space="preserve">ersión coincide con la que </w:t>
      </w:r>
      <w:r w:rsidR="00FD2B25">
        <w:rPr>
          <w:rFonts w:ascii="Bookman Old Style" w:hAnsi="Bookman Old Style"/>
          <w:sz w:val="28"/>
          <w:szCs w:val="28"/>
        </w:rPr>
        <w:t>suministr</w:t>
      </w:r>
      <w:r>
        <w:rPr>
          <w:rFonts w:ascii="Bookman Old Style" w:hAnsi="Bookman Old Style"/>
          <w:sz w:val="28"/>
          <w:szCs w:val="28"/>
        </w:rPr>
        <w:t>ó en entrevista realizada dentro de estas diligencias</w:t>
      </w:r>
      <w:r w:rsidR="00AE6169">
        <w:rPr>
          <w:rFonts w:ascii="Bookman Old Style" w:hAnsi="Bookman Old Style"/>
          <w:sz w:val="28"/>
          <w:szCs w:val="28"/>
        </w:rPr>
        <w:t xml:space="preserve"> y donde igualmente qued</w:t>
      </w:r>
      <w:r w:rsidR="00667225">
        <w:rPr>
          <w:rFonts w:ascii="Bookman Old Style" w:hAnsi="Bookman Old Style"/>
          <w:sz w:val="28"/>
          <w:szCs w:val="28"/>
        </w:rPr>
        <w:t>ó claro que “</w:t>
      </w:r>
      <w:r w:rsidR="00667225" w:rsidRPr="00667225">
        <w:rPr>
          <w:rFonts w:ascii="Bookman Old Style" w:hAnsi="Bookman Old Style"/>
          <w:i/>
          <w:sz w:val="28"/>
          <w:szCs w:val="28"/>
        </w:rPr>
        <w:t>la cúpula de la Fiscalía G</w:t>
      </w:r>
      <w:r w:rsidR="00AE6169" w:rsidRPr="00667225">
        <w:rPr>
          <w:rFonts w:ascii="Bookman Old Style" w:hAnsi="Bookman Old Style"/>
          <w:i/>
          <w:sz w:val="28"/>
          <w:szCs w:val="28"/>
        </w:rPr>
        <w:t xml:space="preserve">eneral de la </w:t>
      </w:r>
      <w:r w:rsidR="00667225" w:rsidRPr="00667225">
        <w:rPr>
          <w:rFonts w:ascii="Bookman Old Style" w:hAnsi="Bookman Old Style"/>
          <w:i/>
          <w:sz w:val="28"/>
          <w:szCs w:val="28"/>
        </w:rPr>
        <w:t>N</w:t>
      </w:r>
      <w:r w:rsidR="00AE6169" w:rsidRPr="00667225">
        <w:rPr>
          <w:rFonts w:ascii="Bookman Old Style" w:hAnsi="Bookman Old Style"/>
          <w:i/>
          <w:sz w:val="28"/>
          <w:szCs w:val="28"/>
        </w:rPr>
        <w:t>ación</w:t>
      </w:r>
      <w:r w:rsidR="00AE6169">
        <w:rPr>
          <w:rFonts w:ascii="Bookman Old Style" w:hAnsi="Bookman Old Style"/>
          <w:sz w:val="28"/>
          <w:szCs w:val="28"/>
        </w:rPr>
        <w:t>”</w:t>
      </w:r>
      <w:r w:rsidR="00667225">
        <w:rPr>
          <w:rFonts w:ascii="Bookman Old Style" w:hAnsi="Bookman Old Style"/>
          <w:sz w:val="28"/>
          <w:szCs w:val="28"/>
        </w:rPr>
        <w:t xml:space="preserve"> tuvo conocimiento de la convocatoria al </w:t>
      </w:r>
      <w:r w:rsidR="00734712">
        <w:rPr>
          <w:rFonts w:ascii="Bookman Old Style" w:hAnsi="Bookman Old Style"/>
          <w:sz w:val="28"/>
          <w:szCs w:val="28"/>
        </w:rPr>
        <w:t>c</w:t>
      </w:r>
      <w:r w:rsidR="00667225">
        <w:rPr>
          <w:rFonts w:ascii="Bookman Old Style" w:hAnsi="Bookman Old Style"/>
          <w:sz w:val="28"/>
          <w:szCs w:val="28"/>
        </w:rPr>
        <w:t xml:space="preserve">omité y de las situaciones ocurridas al interior del proceso </w:t>
      </w:r>
      <w:r w:rsidR="00E205A4">
        <w:rPr>
          <w:rFonts w:ascii="Bookman Old Style" w:hAnsi="Bookman Old Style"/>
          <w:sz w:val="28"/>
          <w:szCs w:val="28"/>
        </w:rPr>
        <w:t>seguido</w:t>
      </w:r>
      <w:r w:rsidR="00667225">
        <w:rPr>
          <w:rFonts w:ascii="Bookman Old Style" w:hAnsi="Bookman Old Style"/>
          <w:sz w:val="28"/>
          <w:szCs w:val="28"/>
        </w:rPr>
        <w:t xml:space="preserve"> a López Tobón</w:t>
      </w:r>
      <w:r>
        <w:rPr>
          <w:rFonts w:ascii="Bookman Old Style" w:hAnsi="Bookman Old Style"/>
          <w:sz w:val="28"/>
          <w:szCs w:val="28"/>
        </w:rPr>
        <w:t>.</w:t>
      </w:r>
      <w:r w:rsidR="00667225">
        <w:rPr>
          <w:rFonts w:ascii="Bookman Old Style" w:hAnsi="Bookman Old Style"/>
          <w:sz w:val="28"/>
          <w:szCs w:val="28"/>
        </w:rPr>
        <w:t xml:space="preserve"> </w:t>
      </w:r>
      <w:r w:rsidR="00E205A4">
        <w:rPr>
          <w:rFonts w:ascii="Bookman Old Style" w:hAnsi="Bookman Old Style"/>
          <w:sz w:val="28"/>
          <w:szCs w:val="28"/>
        </w:rPr>
        <w:t>Este dato es</w:t>
      </w:r>
      <w:r w:rsidR="00667225">
        <w:rPr>
          <w:rFonts w:ascii="Bookman Old Style" w:hAnsi="Bookman Old Style"/>
          <w:sz w:val="28"/>
          <w:szCs w:val="28"/>
        </w:rPr>
        <w:t xml:space="preserve"> de relevancia para el análisis de la conducta de las investigadas.</w:t>
      </w:r>
    </w:p>
    <w:p w14:paraId="5F656D08" w14:textId="77777777" w:rsidR="009E0E74" w:rsidRDefault="009E0E74" w:rsidP="009C7F12">
      <w:pPr>
        <w:spacing w:line="360" w:lineRule="auto"/>
        <w:ind w:firstLine="284"/>
        <w:jc w:val="both"/>
        <w:rPr>
          <w:rFonts w:cs="Arial"/>
          <w:sz w:val="28"/>
          <w:szCs w:val="28"/>
        </w:rPr>
      </w:pPr>
    </w:p>
    <w:p w14:paraId="56EA2BA5" w14:textId="406D862A" w:rsidR="00331582" w:rsidRPr="0057676A" w:rsidRDefault="00667225" w:rsidP="0057676A">
      <w:pPr>
        <w:pStyle w:val="Prrafodelista"/>
        <w:numPr>
          <w:ilvl w:val="0"/>
          <w:numId w:val="21"/>
        </w:numPr>
        <w:spacing w:line="360" w:lineRule="auto"/>
        <w:jc w:val="center"/>
        <w:rPr>
          <w:rFonts w:ascii="Bookman Old Style" w:hAnsi="Bookman Old Style"/>
          <w:b/>
          <w:sz w:val="28"/>
          <w:szCs w:val="28"/>
        </w:rPr>
      </w:pPr>
      <w:r w:rsidRPr="0057676A">
        <w:rPr>
          <w:rFonts w:ascii="Bookman Old Style" w:hAnsi="Bookman Old Style"/>
          <w:b/>
          <w:sz w:val="28"/>
          <w:szCs w:val="28"/>
        </w:rPr>
        <w:t>Funciones de las denunciadas al interior de la Fiscalía General de la Nación</w:t>
      </w:r>
    </w:p>
    <w:p w14:paraId="418E4532" w14:textId="77777777" w:rsidR="00331582" w:rsidRPr="00331582" w:rsidRDefault="00331582" w:rsidP="009C7F12">
      <w:pPr>
        <w:spacing w:line="360" w:lineRule="auto"/>
        <w:ind w:firstLine="284"/>
        <w:jc w:val="both"/>
        <w:rPr>
          <w:rFonts w:ascii="Bookman Old Style" w:hAnsi="Bookman Old Style"/>
          <w:b/>
          <w:sz w:val="28"/>
          <w:szCs w:val="28"/>
        </w:rPr>
      </w:pPr>
    </w:p>
    <w:p w14:paraId="38BA2409" w14:textId="60BBEB5E" w:rsidR="00331582" w:rsidRDefault="00331582" w:rsidP="0069550F">
      <w:pPr>
        <w:spacing w:line="360" w:lineRule="auto"/>
        <w:ind w:firstLine="284"/>
        <w:jc w:val="both"/>
        <w:rPr>
          <w:rFonts w:cs="Arial"/>
          <w:sz w:val="28"/>
          <w:szCs w:val="28"/>
        </w:rPr>
      </w:pPr>
      <w:r>
        <w:rPr>
          <w:rFonts w:ascii="Bookman Old Style" w:hAnsi="Bookman Old Style"/>
          <w:sz w:val="28"/>
          <w:szCs w:val="28"/>
        </w:rPr>
        <w:t xml:space="preserve">La Ley 938 de 2004 o </w:t>
      </w:r>
      <w:r w:rsidRPr="00331582">
        <w:rPr>
          <w:rFonts w:ascii="Bookman Old Style" w:hAnsi="Bookman Old Style"/>
          <w:sz w:val="28"/>
          <w:szCs w:val="28"/>
        </w:rPr>
        <w:t>Estatuto Org</w:t>
      </w:r>
      <w:r>
        <w:rPr>
          <w:rFonts w:ascii="Bookman Old Style" w:hAnsi="Bookman Old Style"/>
          <w:sz w:val="28"/>
          <w:szCs w:val="28"/>
        </w:rPr>
        <w:t>á</w:t>
      </w:r>
      <w:r w:rsidRPr="00331582">
        <w:rPr>
          <w:rFonts w:ascii="Bookman Old Style" w:hAnsi="Bookman Old Style"/>
          <w:sz w:val="28"/>
          <w:szCs w:val="28"/>
        </w:rPr>
        <w:t xml:space="preserve">nico de la </w:t>
      </w:r>
      <w:r>
        <w:rPr>
          <w:rFonts w:ascii="Bookman Old Style" w:hAnsi="Bookman Old Style"/>
          <w:sz w:val="28"/>
          <w:szCs w:val="28"/>
        </w:rPr>
        <w:t>Fiscalía General de la Nación, vigente para la época de los hechos, consagra la estructura jerárquica de la misma, lo cual implica la coordinación y control de actividades administrativas</w:t>
      </w:r>
      <w:r w:rsidR="00E205A4">
        <w:rPr>
          <w:rFonts w:ascii="Bookman Old Style" w:hAnsi="Bookman Old Style"/>
          <w:sz w:val="28"/>
          <w:szCs w:val="28"/>
        </w:rPr>
        <w:t xml:space="preserve"> e</w:t>
      </w:r>
      <w:r>
        <w:rPr>
          <w:rFonts w:ascii="Bookman Old Style" w:hAnsi="Bookman Old Style"/>
          <w:sz w:val="28"/>
          <w:szCs w:val="28"/>
        </w:rPr>
        <w:t xml:space="preserve"> investigativas. En efecto, los </w:t>
      </w:r>
      <w:r w:rsidRPr="00331582">
        <w:rPr>
          <w:rFonts w:ascii="Bookman Old Style" w:hAnsi="Bookman Old Style" w:cs="Arial"/>
          <w:sz w:val="28"/>
          <w:szCs w:val="28"/>
        </w:rPr>
        <w:t xml:space="preserve">artículos 2°, 3° y 4° establecen las reglas de la dependencia jerárquica de los </w:t>
      </w:r>
      <w:r w:rsidR="00E93BB3">
        <w:rPr>
          <w:rFonts w:ascii="Bookman Old Style" w:hAnsi="Bookman Old Style" w:cs="Arial"/>
          <w:sz w:val="28"/>
          <w:szCs w:val="28"/>
        </w:rPr>
        <w:t>f</w:t>
      </w:r>
      <w:r w:rsidRPr="00331582">
        <w:rPr>
          <w:rFonts w:ascii="Bookman Old Style" w:hAnsi="Bookman Old Style" w:cs="Arial"/>
          <w:sz w:val="28"/>
          <w:szCs w:val="28"/>
        </w:rPr>
        <w:t xml:space="preserve">iscales </w:t>
      </w:r>
      <w:r w:rsidR="00E93BB3">
        <w:rPr>
          <w:rFonts w:ascii="Bookman Old Style" w:hAnsi="Bookman Old Style" w:cs="Arial"/>
          <w:sz w:val="28"/>
          <w:szCs w:val="28"/>
        </w:rPr>
        <w:t>d</w:t>
      </w:r>
      <w:r w:rsidRPr="00331582">
        <w:rPr>
          <w:rFonts w:ascii="Bookman Old Style" w:hAnsi="Bookman Old Style" w:cs="Arial"/>
          <w:sz w:val="28"/>
          <w:szCs w:val="28"/>
        </w:rPr>
        <w:t>elegados</w:t>
      </w:r>
      <w:r>
        <w:rPr>
          <w:rFonts w:ascii="Bookman Old Style" w:hAnsi="Bookman Old Style" w:cs="Arial"/>
          <w:sz w:val="28"/>
          <w:szCs w:val="28"/>
        </w:rPr>
        <w:t>:</w:t>
      </w:r>
    </w:p>
    <w:p w14:paraId="58052E62" w14:textId="2840A806" w:rsidR="00331582" w:rsidRPr="00331582" w:rsidRDefault="00331582" w:rsidP="009C7F12">
      <w:pPr>
        <w:spacing w:line="276" w:lineRule="auto"/>
        <w:ind w:left="426" w:right="220" w:firstLine="284"/>
        <w:jc w:val="both"/>
        <w:rPr>
          <w:rFonts w:ascii="Bookman Old Style" w:hAnsi="Bookman Old Style"/>
          <w:i/>
          <w:sz w:val="24"/>
          <w:szCs w:val="24"/>
        </w:rPr>
      </w:pPr>
      <w:r>
        <w:rPr>
          <w:rFonts w:ascii="Bookman Old Style" w:hAnsi="Bookman Old Style"/>
          <w:i/>
          <w:sz w:val="24"/>
          <w:szCs w:val="24"/>
        </w:rPr>
        <w:lastRenderedPageBreak/>
        <w:t>“</w:t>
      </w:r>
      <w:r w:rsidRPr="00331582">
        <w:rPr>
          <w:rFonts w:ascii="Bookman Old Style" w:hAnsi="Bookman Old Style"/>
          <w:i/>
          <w:sz w:val="24"/>
          <w:szCs w:val="24"/>
        </w:rPr>
        <w:t xml:space="preserve">Artículo 2º. Las funciones de la Fiscalía General de la Nación se realizan a través del Fiscal General, Vicefiscal y Fiscales Delegados, para lo cual, se conformarán Unidades de Fiscalías Delegadas. </w:t>
      </w:r>
    </w:p>
    <w:p w14:paraId="59D13985" w14:textId="77777777" w:rsidR="00331582" w:rsidRPr="00331582" w:rsidRDefault="00331582" w:rsidP="009C7F12">
      <w:pPr>
        <w:spacing w:line="276" w:lineRule="auto"/>
        <w:ind w:left="426" w:right="220" w:firstLine="284"/>
        <w:jc w:val="both"/>
        <w:rPr>
          <w:rFonts w:ascii="Bookman Old Style" w:hAnsi="Bookman Old Style"/>
          <w:i/>
          <w:sz w:val="24"/>
          <w:szCs w:val="24"/>
        </w:rPr>
      </w:pPr>
    </w:p>
    <w:p w14:paraId="4A988DF0" w14:textId="77777777" w:rsidR="00331582" w:rsidRPr="00331582" w:rsidRDefault="00331582" w:rsidP="009C7F12">
      <w:pPr>
        <w:spacing w:line="276" w:lineRule="auto"/>
        <w:ind w:left="426" w:right="220" w:firstLine="284"/>
        <w:jc w:val="both"/>
        <w:rPr>
          <w:rFonts w:ascii="Bookman Old Style" w:hAnsi="Bookman Old Style"/>
          <w:i/>
          <w:sz w:val="24"/>
          <w:szCs w:val="24"/>
        </w:rPr>
      </w:pPr>
      <w:r w:rsidRPr="00331582">
        <w:rPr>
          <w:rFonts w:ascii="Bookman Old Style" w:hAnsi="Bookman Old Style"/>
          <w:i/>
          <w:sz w:val="24"/>
          <w:szCs w:val="24"/>
        </w:rPr>
        <w:t xml:space="preserve">Artículo 3º. Los Fiscales Delegados tienen competencia en todo el territorio nacional. </w:t>
      </w:r>
    </w:p>
    <w:p w14:paraId="598A1C3C" w14:textId="77777777" w:rsidR="00331582" w:rsidRPr="00331582" w:rsidRDefault="00331582" w:rsidP="009C7F12">
      <w:pPr>
        <w:spacing w:line="276" w:lineRule="auto"/>
        <w:ind w:left="426" w:right="220" w:firstLine="284"/>
        <w:jc w:val="both"/>
        <w:rPr>
          <w:rFonts w:ascii="Bookman Old Style" w:hAnsi="Bookman Old Style"/>
          <w:i/>
          <w:sz w:val="24"/>
          <w:szCs w:val="24"/>
        </w:rPr>
      </w:pPr>
    </w:p>
    <w:p w14:paraId="226A00CA" w14:textId="77777777" w:rsidR="00331582" w:rsidRPr="00331582" w:rsidRDefault="00331582" w:rsidP="009C7F12">
      <w:pPr>
        <w:spacing w:line="276" w:lineRule="auto"/>
        <w:ind w:left="426" w:right="220" w:firstLine="284"/>
        <w:jc w:val="both"/>
        <w:rPr>
          <w:rFonts w:ascii="Bookman Old Style" w:hAnsi="Bookman Old Style" w:cs="Arial"/>
          <w:i/>
          <w:sz w:val="24"/>
          <w:szCs w:val="24"/>
        </w:rPr>
      </w:pPr>
      <w:r w:rsidRPr="00331582">
        <w:rPr>
          <w:rFonts w:ascii="Bookman Old Style" w:hAnsi="Bookman Old Style"/>
          <w:i/>
          <w:sz w:val="24"/>
          <w:szCs w:val="24"/>
        </w:rPr>
        <w:t>Artículo 4º. Las Unidades Delegadas de Fiscalías del nivel nacional, están adscritas al Despacho del Fiscal General de la Nación o al despacho del Director Nacional de Fiscalías, según lo determine el Fiscal General de la Nación, las demás Unidades Delegadas de Fiscalías, están adscritas a las Direcciones Seccionales.</w:t>
      </w:r>
    </w:p>
    <w:p w14:paraId="57AD1ACD" w14:textId="77777777" w:rsidR="00331582" w:rsidRPr="00331582" w:rsidRDefault="00331582" w:rsidP="009C7F12">
      <w:pPr>
        <w:spacing w:line="276" w:lineRule="auto"/>
        <w:ind w:left="426" w:right="220" w:firstLine="284"/>
        <w:jc w:val="both"/>
        <w:rPr>
          <w:rFonts w:ascii="Bookman Old Style" w:hAnsi="Bookman Old Style" w:cs="Arial"/>
          <w:i/>
          <w:sz w:val="24"/>
          <w:szCs w:val="24"/>
        </w:rPr>
      </w:pPr>
    </w:p>
    <w:p w14:paraId="26EA0703" w14:textId="49F74374" w:rsidR="00331582" w:rsidRPr="00331582" w:rsidRDefault="00331582" w:rsidP="009C7F12">
      <w:pPr>
        <w:spacing w:line="276" w:lineRule="auto"/>
        <w:ind w:left="426" w:right="220" w:firstLine="284"/>
        <w:jc w:val="both"/>
        <w:rPr>
          <w:rFonts w:ascii="Bookman Old Style" w:hAnsi="Bookman Old Style" w:cs="Arial"/>
          <w:i/>
          <w:sz w:val="24"/>
          <w:szCs w:val="24"/>
        </w:rPr>
      </w:pPr>
      <w:r w:rsidRPr="00331582">
        <w:rPr>
          <w:rFonts w:ascii="Bookman Old Style" w:hAnsi="Bookman Old Style"/>
          <w:i/>
          <w:sz w:val="24"/>
          <w:szCs w:val="24"/>
        </w:rPr>
        <w:t>En cada una de las Unidades habrá un Fiscal a quien se le asigne la función de Jefe de Unidad. El número de Fiscales y demás cargos de cada Unidad, así como sus sedes de operación y especialidad, son determinados por el Fiscal General de la Nación</w:t>
      </w:r>
      <w:r>
        <w:rPr>
          <w:rFonts w:ascii="Bookman Old Style" w:hAnsi="Bookman Old Style"/>
          <w:i/>
          <w:sz w:val="24"/>
          <w:szCs w:val="24"/>
        </w:rPr>
        <w:t>”</w:t>
      </w:r>
      <w:r w:rsidRPr="00331582">
        <w:rPr>
          <w:rStyle w:val="Refdenotaalpie"/>
          <w:rFonts w:ascii="Bookman Old Style" w:hAnsi="Bookman Old Style"/>
          <w:sz w:val="24"/>
          <w:szCs w:val="24"/>
        </w:rPr>
        <w:footnoteReference w:id="24"/>
      </w:r>
      <w:r w:rsidRPr="00331582">
        <w:rPr>
          <w:rFonts w:ascii="Bookman Old Style" w:hAnsi="Bookman Old Style"/>
          <w:i/>
          <w:sz w:val="24"/>
          <w:szCs w:val="24"/>
        </w:rPr>
        <w:t>.</w:t>
      </w:r>
    </w:p>
    <w:p w14:paraId="7B1BBE13" w14:textId="77777777" w:rsidR="00331582" w:rsidRDefault="00331582" w:rsidP="009C7F12">
      <w:pPr>
        <w:spacing w:line="360" w:lineRule="auto"/>
        <w:ind w:firstLine="284"/>
        <w:jc w:val="both"/>
        <w:rPr>
          <w:rFonts w:cs="Arial"/>
          <w:sz w:val="28"/>
          <w:szCs w:val="28"/>
        </w:rPr>
      </w:pPr>
    </w:p>
    <w:p w14:paraId="0E2C3E21" w14:textId="2C70BE86" w:rsidR="007E7725" w:rsidRDefault="005B4EE9" w:rsidP="009C7F12">
      <w:pPr>
        <w:spacing w:line="360" w:lineRule="auto"/>
        <w:ind w:firstLine="284"/>
        <w:jc w:val="both"/>
        <w:rPr>
          <w:rFonts w:ascii="Bookman Old Style" w:hAnsi="Bookman Old Style" w:cs="Arial"/>
          <w:sz w:val="28"/>
          <w:szCs w:val="28"/>
        </w:rPr>
      </w:pPr>
      <w:r>
        <w:rPr>
          <w:rFonts w:ascii="Bookman Old Style" w:hAnsi="Bookman Old Style" w:cs="Arial"/>
          <w:sz w:val="28"/>
          <w:szCs w:val="28"/>
        </w:rPr>
        <w:t xml:space="preserve">Adicionalmente, conforme con los artículos 7º, 8º y 9º de la mencionada </w:t>
      </w:r>
      <w:r w:rsidR="00734712">
        <w:rPr>
          <w:rFonts w:ascii="Bookman Old Style" w:hAnsi="Bookman Old Style" w:cs="Arial"/>
          <w:sz w:val="28"/>
          <w:szCs w:val="28"/>
        </w:rPr>
        <w:t>l</w:t>
      </w:r>
      <w:r>
        <w:rPr>
          <w:rFonts w:ascii="Bookman Old Style" w:hAnsi="Bookman Old Style" w:cs="Arial"/>
          <w:sz w:val="28"/>
          <w:szCs w:val="28"/>
        </w:rPr>
        <w:t>ey, e</w:t>
      </w:r>
      <w:r w:rsidRPr="007E7725">
        <w:rPr>
          <w:rFonts w:ascii="Bookman Old Style" w:hAnsi="Bookman Old Style" w:cs="Arial"/>
          <w:sz w:val="28"/>
          <w:szCs w:val="28"/>
        </w:rPr>
        <w:t xml:space="preserve">n desarrollo del principio de jerarquía, el </w:t>
      </w:r>
      <w:r w:rsidR="00E93BB3">
        <w:rPr>
          <w:rFonts w:ascii="Bookman Old Style" w:hAnsi="Bookman Old Style" w:cs="Arial"/>
          <w:sz w:val="28"/>
          <w:szCs w:val="28"/>
        </w:rPr>
        <w:t>f</w:t>
      </w:r>
      <w:r w:rsidRPr="007E7725">
        <w:rPr>
          <w:rFonts w:ascii="Bookman Old Style" w:hAnsi="Bookman Old Style" w:cs="Arial"/>
          <w:sz w:val="28"/>
          <w:szCs w:val="28"/>
        </w:rPr>
        <w:t xml:space="preserve">iscal </w:t>
      </w:r>
      <w:r w:rsidR="00E93BB3">
        <w:rPr>
          <w:rFonts w:ascii="Bookman Old Style" w:hAnsi="Bookman Old Style" w:cs="Arial"/>
          <w:sz w:val="28"/>
          <w:szCs w:val="28"/>
        </w:rPr>
        <w:t>g</w:t>
      </w:r>
      <w:r w:rsidRPr="007E7725">
        <w:rPr>
          <w:rFonts w:ascii="Bookman Old Style" w:hAnsi="Bookman Old Style" w:cs="Arial"/>
          <w:sz w:val="28"/>
          <w:szCs w:val="28"/>
        </w:rPr>
        <w:t xml:space="preserve">eneral de la </w:t>
      </w:r>
      <w:r w:rsidR="00E93BB3">
        <w:rPr>
          <w:rFonts w:ascii="Bookman Old Style" w:hAnsi="Bookman Old Style" w:cs="Arial"/>
          <w:sz w:val="28"/>
          <w:szCs w:val="28"/>
        </w:rPr>
        <w:t>n</w:t>
      </w:r>
      <w:r w:rsidRPr="007E7725">
        <w:rPr>
          <w:rFonts w:ascii="Bookman Old Style" w:hAnsi="Bookman Old Style" w:cs="Arial"/>
          <w:sz w:val="28"/>
          <w:szCs w:val="28"/>
        </w:rPr>
        <w:t>ación puede formalizar relaciones jerárquicas de la forma en que los elementos materiales analizados enseñan, de tal manera que los funcionarios que dependan de él, según la estructura en referencia, logran cumplir actuaciones como las reuniones de trabajo y Comités Técnico</w:t>
      </w:r>
      <w:r w:rsidR="00482F52">
        <w:rPr>
          <w:rFonts w:ascii="Bookman Old Style" w:hAnsi="Bookman Old Style" w:cs="Arial"/>
          <w:sz w:val="28"/>
          <w:szCs w:val="28"/>
        </w:rPr>
        <w:t>-</w:t>
      </w:r>
      <w:r w:rsidRPr="007E7725">
        <w:rPr>
          <w:rFonts w:ascii="Bookman Old Style" w:hAnsi="Bookman Old Style" w:cs="Arial"/>
          <w:sz w:val="28"/>
          <w:szCs w:val="28"/>
        </w:rPr>
        <w:t>Jurídicos</w:t>
      </w:r>
      <w:r w:rsidR="007E7725">
        <w:rPr>
          <w:rFonts w:ascii="Bookman Old Style" w:hAnsi="Bookman Old Style" w:cs="Arial"/>
          <w:sz w:val="28"/>
          <w:szCs w:val="28"/>
        </w:rPr>
        <w:t>:</w:t>
      </w:r>
    </w:p>
    <w:p w14:paraId="1CB05896" w14:textId="77777777" w:rsidR="007E7725" w:rsidRDefault="007E7725" w:rsidP="009C7F12">
      <w:pPr>
        <w:spacing w:line="276" w:lineRule="auto"/>
        <w:ind w:firstLine="284"/>
        <w:jc w:val="both"/>
        <w:rPr>
          <w:rFonts w:ascii="Bookman Old Style" w:hAnsi="Bookman Old Style" w:cs="Arial"/>
          <w:sz w:val="28"/>
          <w:szCs w:val="28"/>
        </w:rPr>
      </w:pPr>
    </w:p>
    <w:p w14:paraId="3443230C" w14:textId="77777777" w:rsidR="007E7725" w:rsidRPr="007E7725" w:rsidRDefault="007E7725" w:rsidP="009C7F12">
      <w:pPr>
        <w:spacing w:line="276" w:lineRule="auto"/>
        <w:ind w:left="426" w:right="170" w:firstLine="284"/>
        <w:jc w:val="both"/>
        <w:rPr>
          <w:rFonts w:ascii="Bookman Old Style" w:hAnsi="Bookman Old Style"/>
          <w:i/>
          <w:sz w:val="24"/>
          <w:szCs w:val="24"/>
        </w:rPr>
      </w:pPr>
      <w:r w:rsidRPr="007E7725">
        <w:rPr>
          <w:rFonts w:ascii="Bookman Old Style" w:hAnsi="Bookman Old Style"/>
          <w:i/>
          <w:sz w:val="24"/>
          <w:szCs w:val="24"/>
        </w:rPr>
        <w:t xml:space="preserve">Artículo 6º. Los Fiscales Delegados actúan siempre en representación de la Fiscalía General de la Nación bajo la dependencia del Fiscal General y de sus superiores jerárquicos, sin </w:t>
      </w:r>
      <w:r w:rsidRPr="007E7725">
        <w:rPr>
          <w:rFonts w:ascii="Bookman Old Style" w:hAnsi="Bookman Old Style"/>
          <w:i/>
          <w:sz w:val="24"/>
          <w:szCs w:val="24"/>
        </w:rPr>
        <w:lastRenderedPageBreak/>
        <w:t xml:space="preserve">perjuicio de la autonomía de los Fiscales Delegados en los términos y condiciones fijados por la ley Estatutaria de Administración de Justicia. </w:t>
      </w:r>
    </w:p>
    <w:p w14:paraId="0EA451D0" w14:textId="77777777" w:rsidR="007E7725" w:rsidRPr="007E7725" w:rsidRDefault="007E7725" w:rsidP="00BB2CEF">
      <w:pPr>
        <w:pStyle w:val="Sinespaciado"/>
      </w:pPr>
    </w:p>
    <w:p w14:paraId="7D2724C9" w14:textId="77777777" w:rsidR="00F41565" w:rsidRDefault="007E7725" w:rsidP="009C7F12">
      <w:pPr>
        <w:spacing w:line="276" w:lineRule="auto"/>
        <w:ind w:left="426" w:right="170" w:firstLine="284"/>
        <w:jc w:val="both"/>
        <w:rPr>
          <w:rFonts w:ascii="Bookman Old Style" w:hAnsi="Bookman Old Style"/>
          <w:i/>
          <w:sz w:val="24"/>
          <w:szCs w:val="24"/>
        </w:rPr>
      </w:pPr>
      <w:r w:rsidRPr="007E7725">
        <w:rPr>
          <w:rFonts w:ascii="Bookman Old Style" w:hAnsi="Bookman Old Style"/>
          <w:i/>
          <w:sz w:val="24"/>
          <w:szCs w:val="24"/>
        </w:rPr>
        <w:t xml:space="preserve">Artículo 7º. Para el cumplimiento de sus funciones constitucionales y legales, corresponde al Fiscal General de la Nación, los Directores de Fiscalías y los </w:t>
      </w:r>
      <w:r w:rsidRPr="00A06397">
        <w:rPr>
          <w:rFonts w:ascii="Bookman Old Style" w:hAnsi="Bookman Old Style"/>
          <w:i/>
          <w:sz w:val="24"/>
          <w:szCs w:val="24"/>
          <w:u w:val="single"/>
        </w:rPr>
        <w:t>Fiscales a quienes se les asigne la función de Jefes de Unidad</w:t>
      </w:r>
      <w:r w:rsidRPr="007E7725">
        <w:rPr>
          <w:rFonts w:ascii="Bookman Old Style" w:hAnsi="Bookman Old Style"/>
          <w:i/>
          <w:sz w:val="24"/>
          <w:szCs w:val="24"/>
        </w:rPr>
        <w:t xml:space="preserve">: </w:t>
      </w:r>
    </w:p>
    <w:p w14:paraId="673E3124" w14:textId="77777777" w:rsidR="00F41565" w:rsidRDefault="007E7725" w:rsidP="009C7F12">
      <w:pPr>
        <w:spacing w:line="276" w:lineRule="auto"/>
        <w:ind w:left="426" w:right="170" w:firstLine="284"/>
        <w:jc w:val="both"/>
        <w:rPr>
          <w:rFonts w:ascii="Bookman Old Style" w:hAnsi="Bookman Old Style"/>
          <w:i/>
          <w:sz w:val="24"/>
          <w:szCs w:val="24"/>
        </w:rPr>
      </w:pPr>
      <w:r w:rsidRPr="007E7725">
        <w:rPr>
          <w:rFonts w:ascii="Bookman Old Style" w:hAnsi="Bookman Old Style"/>
          <w:i/>
          <w:sz w:val="24"/>
          <w:szCs w:val="24"/>
        </w:rPr>
        <w:t xml:space="preserve">1. Dirimir los conflictos administrativos entre las Unidades de Fiscalías bajo su autoridad y las de sus inferiores jerárquicos en el ámbito de su competencia. </w:t>
      </w:r>
    </w:p>
    <w:p w14:paraId="33DCF04E" w14:textId="77777777" w:rsidR="00F41565" w:rsidRDefault="007E7725" w:rsidP="009C7F12">
      <w:pPr>
        <w:spacing w:line="276" w:lineRule="auto"/>
        <w:ind w:left="426" w:right="170" w:firstLine="284"/>
        <w:jc w:val="both"/>
        <w:rPr>
          <w:rFonts w:ascii="Bookman Old Style" w:hAnsi="Bookman Old Style"/>
          <w:i/>
          <w:sz w:val="24"/>
          <w:szCs w:val="24"/>
        </w:rPr>
      </w:pPr>
      <w:r w:rsidRPr="007E7725">
        <w:rPr>
          <w:rFonts w:ascii="Bookman Old Style" w:hAnsi="Bookman Old Style"/>
          <w:i/>
          <w:sz w:val="24"/>
          <w:szCs w:val="24"/>
        </w:rPr>
        <w:t xml:space="preserve">2. Dirimir los conflictos de competencia que se presenten entre la Fiscalía General de la Nación y los demás organismos que desempeñen funciones de Policía Judicial, en el ámbito de su competencia. </w:t>
      </w:r>
    </w:p>
    <w:p w14:paraId="50E352DB" w14:textId="3DFBAE43" w:rsidR="007E7725" w:rsidRPr="007E7725" w:rsidRDefault="007E7725" w:rsidP="009C7F12">
      <w:pPr>
        <w:spacing w:line="276" w:lineRule="auto"/>
        <w:ind w:left="426" w:right="170" w:firstLine="284"/>
        <w:jc w:val="both"/>
        <w:rPr>
          <w:rFonts w:ascii="Bookman Old Style" w:hAnsi="Bookman Old Style"/>
          <w:i/>
          <w:sz w:val="24"/>
          <w:szCs w:val="24"/>
        </w:rPr>
      </w:pPr>
      <w:r w:rsidRPr="007E7725">
        <w:rPr>
          <w:rFonts w:ascii="Bookman Old Style" w:hAnsi="Bookman Old Style"/>
          <w:i/>
          <w:sz w:val="24"/>
          <w:szCs w:val="24"/>
        </w:rPr>
        <w:t xml:space="preserve">3. </w:t>
      </w:r>
      <w:r w:rsidRPr="00A06397">
        <w:rPr>
          <w:rFonts w:ascii="Bookman Old Style" w:hAnsi="Bookman Old Style"/>
          <w:i/>
          <w:sz w:val="24"/>
          <w:szCs w:val="24"/>
          <w:u w:val="single"/>
        </w:rPr>
        <w:t>Efectuar el seguimiento y evaluar los resultados</w:t>
      </w:r>
      <w:r w:rsidRPr="007E7725">
        <w:rPr>
          <w:rFonts w:ascii="Bookman Old Style" w:hAnsi="Bookman Old Style"/>
          <w:i/>
          <w:sz w:val="24"/>
          <w:szCs w:val="24"/>
        </w:rPr>
        <w:t xml:space="preserve"> de las investigaciones adelantadas por las distintas Unidades de Fiscalías y Fiscales. </w:t>
      </w:r>
    </w:p>
    <w:p w14:paraId="3BEE8189" w14:textId="77777777" w:rsidR="007E7725" w:rsidRPr="007E7725" w:rsidRDefault="007E7725" w:rsidP="006268BB">
      <w:pPr>
        <w:pStyle w:val="Sinespaciado"/>
      </w:pPr>
    </w:p>
    <w:p w14:paraId="47EC46C7" w14:textId="77777777" w:rsidR="007E7725" w:rsidRPr="007E7725" w:rsidRDefault="007E7725" w:rsidP="009C7F12">
      <w:pPr>
        <w:spacing w:line="276" w:lineRule="auto"/>
        <w:ind w:left="426" w:right="170" w:firstLine="284"/>
        <w:jc w:val="both"/>
        <w:rPr>
          <w:rFonts w:ascii="Bookman Old Style" w:hAnsi="Bookman Old Style" w:cs="Arial"/>
          <w:i/>
          <w:sz w:val="24"/>
          <w:szCs w:val="24"/>
        </w:rPr>
      </w:pPr>
      <w:r w:rsidRPr="007E7725">
        <w:rPr>
          <w:rFonts w:ascii="Bookman Old Style" w:hAnsi="Bookman Old Style"/>
          <w:i/>
          <w:sz w:val="24"/>
          <w:szCs w:val="24"/>
        </w:rPr>
        <w:t xml:space="preserve">Artículo 8º. Corresponde al Fiscal General de la Nación, a los Directores de Fiscalías, a los Fiscales a quienes se les asigne la función de </w:t>
      </w:r>
      <w:r w:rsidRPr="00A06397">
        <w:rPr>
          <w:rFonts w:ascii="Bookman Old Style" w:hAnsi="Bookman Old Style"/>
          <w:i/>
          <w:sz w:val="24"/>
          <w:szCs w:val="24"/>
          <w:u w:val="single"/>
        </w:rPr>
        <w:t>Jefes de Unidad</w:t>
      </w:r>
      <w:r w:rsidRPr="007E7725">
        <w:rPr>
          <w:rFonts w:ascii="Bookman Old Style" w:hAnsi="Bookman Old Style"/>
          <w:i/>
          <w:sz w:val="24"/>
          <w:szCs w:val="24"/>
        </w:rPr>
        <w:t xml:space="preserve"> y demás Fiscales Delegados, dirigir y coordinar las investigaciones adelantadas por la Fiscalía General de la Nación y por otros cuerpos de Policía Judicial, establecidos por la Constitución o las leyes y por aquellos facultados temporalmente para el ejercicio de estas funciones</w:t>
      </w:r>
      <w:r w:rsidRPr="007E7725">
        <w:rPr>
          <w:rStyle w:val="Refdenotaalpie"/>
          <w:rFonts w:ascii="Bookman Old Style" w:hAnsi="Bookman Old Style"/>
          <w:sz w:val="24"/>
          <w:szCs w:val="24"/>
        </w:rPr>
        <w:footnoteReference w:id="25"/>
      </w:r>
      <w:r w:rsidRPr="007E7725">
        <w:rPr>
          <w:rFonts w:ascii="Bookman Old Style" w:hAnsi="Bookman Old Style"/>
          <w:i/>
          <w:sz w:val="24"/>
          <w:szCs w:val="24"/>
        </w:rPr>
        <w:t>.</w:t>
      </w:r>
    </w:p>
    <w:p w14:paraId="26BB6D4A" w14:textId="67B79595" w:rsidR="007E7725" w:rsidRDefault="005B4EE9" w:rsidP="009C7F12">
      <w:pPr>
        <w:spacing w:line="360" w:lineRule="auto"/>
        <w:ind w:firstLine="284"/>
        <w:jc w:val="both"/>
        <w:rPr>
          <w:rFonts w:ascii="Bookman Old Style" w:hAnsi="Bookman Old Style" w:cs="Arial"/>
          <w:sz w:val="28"/>
          <w:szCs w:val="28"/>
        </w:rPr>
      </w:pPr>
      <w:r w:rsidRPr="007E7725">
        <w:rPr>
          <w:rFonts w:ascii="Bookman Old Style" w:hAnsi="Bookman Old Style" w:cs="Arial"/>
          <w:sz w:val="28"/>
          <w:szCs w:val="28"/>
        </w:rPr>
        <w:t xml:space="preserve"> </w:t>
      </w:r>
    </w:p>
    <w:p w14:paraId="111ED732" w14:textId="73D5E240" w:rsidR="004C0F68" w:rsidRDefault="007E7725" w:rsidP="006268BB">
      <w:pPr>
        <w:spacing w:line="360" w:lineRule="auto"/>
        <w:ind w:firstLine="284"/>
        <w:jc w:val="both"/>
        <w:rPr>
          <w:rFonts w:ascii="Bookman Old Style" w:hAnsi="Bookman Old Style" w:cs="Arial"/>
          <w:sz w:val="28"/>
          <w:szCs w:val="28"/>
        </w:rPr>
      </w:pPr>
      <w:r>
        <w:rPr>
          <w:rFonts w:ascii="Bookman Old Style" w:hAnsi="Bookman Old Style" w:cs="Arial"/>
          <w:sz w:val="28"/>
          <w:szCs w:val="28"/>
        </w:rPr>
        <w:t>En el caso concreto, se estableció que p</w:t>
      </w:r>
      <w:r w:rsidR="004C0F68" w:rsidRPr="005B4EE9">
        <w:rPr>
          <w:rFonts w:ascii="Bookman Old Style" w:hAnsi="Bookman Old Style" w:cs="Arial"/>
          <w:sz w:val="28"/>
          <w:szCs w:val="28"/>
        </w:rPr>
        <w:t xml:space="preserve">ara el 4 de mayo de 2012, MARLENE BARBOSA </w:t>
      </w:r>
      <w:r w:rsidR="004C0F68">
        <w:rPr>
          <w:rFonts w:ascii="Bookman Old Style" w:hAnsi="Bookman Old Style" w:cs="Arial"/>
          <w:sz w:val="28"/>
          <w:szCs w:val="28"/>
        </w:rPr>
        <w:t xml:space="preserve">SEDANO era </w:t>
      </w:r>
      <w:r w:rsidR="00E93BB3">
        <w:rPr>
          <w:rFonts w:ascii="Bookman Old Style" w:hAnsi="Bookman Old Style" w:cs="Arial"/>
          <w:sz w:val="28"/>
          <w:szCs w:val="28"/>
        </w:rPr>
        <w:t>f</w:t>
      </w:r>
      <w:r w:rsidR="004C0F68">
        <w:rPr>
          <w:rFonts w:ascii="Bookman Old Style" w:hAnsi="Bookman Old Style" w:cs="Arial"/>
          <w:sz w:val="28"/>
          <w:szCs w:val="28"/>
        </w:rPr>
        <w:t xml:space="preserve">iscal Delegada ante Tribunal de Distrito Judicial con funciones de </w:t>
      </w:r>
      <w:r w:rsidR="000F18F3">
        <w:rPr>
          <w:rFonts w:ascii="Bookman Old Style" w:hAnsi="Bookman Old Style"/>
          <w:sz w:val="28"/>
          <w:szCs w:val="28"/>
        </w:rPr>
        <w:t xml:space="preserve">Jefe de la Unidad Nacional de </w:t>
      </w:r>
      <w:r w:rsidR="00792230">
        <w:rPr>
          <w:rFonts w:ascii="Bookman Old Style" w:hAnsi="Bookman Old Style"/>
          <w:sz w:val="28"/>
          <w:szCs w:val="28"/>
        </w:rPr>
        <w:t>De</w:t>
      </w:r>
      <w:r w:rsidR="00CE1699">
        <w:rPr>
          <w:rFonts w:ascii="Bookman Old Style" w:hAnsi="Bookman Old Style"/>
          <w:sz w:val="28"/>
          <w:szCs w:val="28"/>
        </w:rPr>
        <w:t>r</w:t>
      </w:r>
      <w:r w:rsidR="00792230">
        <w:rPr>
          <w:rFonts w:ascii="Bookman Old Style" w:hAnsi="Bookman Old Style"/>
          <w:sz w:val="28"/>
          <w:szCs w:val="28"/>
        </w:rPr>
        <w:t>echos Humanos y Derecho Intern</w:t>
      </w:r>
      <w:r w:rsidR="00CE1699">
        <w:rPr>
          <w:rFonts w:ascii="Bookman Old Style" w:hAnsi="Bookman Old Style"/>
          <w:sz w:val="28"/>
          <w:szCs w:val="28"/>
        </w:rPr>
        <w:t>a</w:t>
      </w:r>
      <w:r w:rsidR="00792230">
        <w:rPr>
          <w:rFonts w:ascii="Bookman Old Style" w:hAnsi="Bookman Old Style"/>
          <w:sz w:val="28"/>
          <w:szCs w:val="28"/>
        </w:rPr>
        <w:t>cional Humanitario</w:t>
      </w:r>
      <w:r w:rsidR="004C0F68">
        <w:rPr>
          <w:rStyle w:val="Refdenotaalpie"/>
          <w:rFonts w:ascii="Bookman Old Style" w:hAnsi="Bookman Old Style"/>
          <w:sz w:val="28"/>
          <w:szCs w:val="28"/>
        </w:rPr>
        <w:footnoteReference w:id="26"/>
      </w:r>
      <w:r w:rsidR="004C0F68">
        <w:rPr>
          <w:rFonts w:ascii="Bookman Old Style" w:hAnsi="Bookman Old Style" w:cs="Arial"/>
          <w:sz w:val="28"/>
          <w:szCs w:val="28"/>
        </w:rPr>
        <w:t xml:space="preserve"> y </w:t>
      </w:r>
      <w:r w:rsidR="004C0F68" w:rsidRPr="005B4EE9">
        <w:rPr>
          <w:rFonts w:ascii="Bookman Old Style" w:hAnsi="Bookman Old Style" w:cs="Arial"/>
          <w:sz w:val="28"/>
          <w:szCs w:val="28"/>
        </w:rPr>
        <w:t>superior jerárquic</w:t>
      </w:r>
      <w:r w:rsidR="00D35B50">
        <w:rPr>
          <w:rFonts w:ascii="Bookman Old Style" w:hAnsi="Bookman Old Style" w:cs="Arial"/>
          <w:sz w:val="28"/>
          <w:szCs w:val="28"/>
        </w:rPr>
        <w:t>o</w:t>
      </w:r>
      <w:r w:rsidR="004C0F68" w:rsidRPr="005B4EE9">
        <w:rPr>
          <w:rFonts w:ascii="Bookman Old Style" w:hAnsi="Bookman Old Style" w:cs="Arial"/>
          <w:sz w:val="28"/>
          <w:szCs w:val="28"/>
        </w:rPr>
        <w:t xml:space="preserve"> del </w:t>
      </w:r>
      <w:r w:rsidR="00E93BB3">
        <w:rPr>
          <w:rFonts w:ascii="Bookman Old Style" w:hAnsi="Bookman Old Style" w:cs="Arial"/>
          <w:sz w:val="28"/>
          <w:szCs w:val="28"/>
        </w:rPr>
        <w:t>f</w:t>
      </w:r>
      <w:r w:rsidR="004C0F68" w:rsidRPr="005B4EE9">
        <w:rPr>
          <w:rFonts w:ascii="Bookman Old Style" w:hAnsi="Bookman Old Style" w:cs="Arial"/>
          <w:sz w:val="28"/>
          <w:szCs w:val="28"/>
        </w:rPr>
        <w:t xml:space="preserve">iscal 38 </w:t>
      </w:r>
      <w:r w:rsidR="00E93BB3">
        <w:rPr>
          <w:rFonts w:ascii="Bookman Old Style" w:hAnsi="Bookman Old Style" w:cs="Arial"/>
          <w:sz w:val="28"/>
          <w:szCs w:val="28"/>
        </w:rPr>
        <w:t>e</w:t>
      </w:r>
      <w:r w:rsidR="004C0F68" w:rsidRPr="005B4EE9">
        <w:rPr>
          <w:rFonts w:ascii="Bookman Old Style" w:hAnsi="Bookman Old Style" w:cs="Arial"/>
          <w:sz w:val="28"/>
          <w:szCs w:val="28"/>
        </w:rPr>
        <w:t>specializado</w:t>
      </w:r>
      <w:r w:rsidR="004C0F68">
        <w:rPr>
          <w:rFonts w:ascii="Bookman Old Style" w:hAnsi="Bookman Old Style" w:cs="Arial"/>
          <w:sz w:val="28"/>
          <w:szCs w:val="28"/>
        </w:rPr>
        <w:t xml:space="preserve"> de Cali</w:t>
      </w:r>
      <w:r w:rsidR="00D35B50">
        <w:rPr>
          <w:rFonts w:ascii="Bookman Old Style" w:hAnsi="Bookman Old Style" w:cs="Arial"/>
          <w:sz w:val="28"/>
          <w:szCs w:val="28"/>
        </w:rPr>
        <w:t>,</w:t>
      </w:r>
      <w:r w:rsidR="004C0F68">
        <w:rPr>
          <w:rFonts w:ascii="Bookman Old Style" w:hAnsi="Bookman Old Style" w:cs="Arial"/>
          <w:sz w:val="28"/>
          <w:szCs w:val="28"/>
        </w:rPr>
        <w:t xml:space="preserve"> Paulo César García López</w:t>
      </w:r>
      <w:r w:rsidR="004C0F68" w:rsidRPr="005B4EE9">
        <w:rPr>
          <w:rFonts w:ascii="Bookman Old Style" w:hAnsi="Bookman Old Style" w:cs="Arial"/>
          <w:sz w:val="28"/>
          <w:szCs w:val="28"/>
        </w:rPr>
        <w:t xml:space="preserve">, con </w:t>
      </w:r>
      <w:r w:rsidR="004C0F68" w:rsidRPr="005B4EE9">
        <w:rPr>
          <w:rFonts w:ascii="Bookman Old Style" w:hAnsi="Bookman Old Style" w:cs="Arial"/>
          <w:sz w:val="28"/>
          <w:szCs w:val="28"/>
        </w:rPr>
        <w:lastRenderedPageBreak/>
        <w:t>competencia para convocar al Comité Técnico</w:t>
      </w:r>
      <w:r w:rsidR="00221B7A">
        <w:rPr>
          <w:rFonts w:ascii="Bookman Old Style" w:hAnsi="Bookman Old Style" w:cs="Arial"/>
          <w:sz w:val="28"/>
          <w:szCs w:val="28"/>
        </w:rPr>
        <w:t>-</w:t>
      </w:r>
      <w:r w:rsidR="004C0F68" w:rsidRPr="005B4EE9">
        <w:rPr>
          <w:rFonts w:ascii="Bookman Old Style" w:hAnsi="Bookman Old Style" w:cs="Arial"/>
          <w:sz w:val="28"/>
          <w:szCs w:val="28"/>
        </w:rPr>
        <w:t xml:space="preserve">Jurídico, de acuerdo </w:t>
      </w:r>
      <w:r w:rsidR="00221B7A">
        <w:rPr>
          <w:rFonts w:ascii="Bookman Old Style" w:hAnsi="Bookman Old Style" w:cs="Arial"/>
          <w:sz w:val="28"/>
          <w:szCs w:val="28"/>
        </w:rPr>
        <w:t>con</w:t>
      </w:r>
      <w:r w:rsidR="004C0F68" w:rsidRPr="005B4EE9">
        <w:rPr>
          <w:rFonts w:ascii="Bookman Old Style" w:hAnsi="Bookman Old Style" w:cs="Arial"/>
          <w:sz w:val="28"/>
          <w:szCs w:val="28"/>
        </w:rPr>
        <w:t xml:space="preserve"> la Ley 938 de 2004</w:t>
      </w:r>
      <w:r w:rsidR="00EB77D7">
        <w:rPr>
          <w:rStyle w:val="Refdenotaalpie"/>
          <w:rFonts w:ascii="Bookman Old Style" w:hAnsi="Bookman Old Style"/>
          <w:sz w:val="28"/>
          <w:szCs w:val="28"/>
        </w:rPr>
        <w:footnoteReference w:id="27"/>
      </w:r>
      <w:r w:rsidR="004C0F68" w:rsidRPr="005B4EE9">
        <w:rPr>
          <w:rFonts w:ascii="Bookman Old Style" w:hAnsi="Bookman Old Style" w:cs="Arial"/>
          <w:sz w:val="28"/>
          <w:szCs w:val="28"/>
        </w:rPr>
        <w:t>, Estatuto Orgánico de la Fiscalía General de la Nación</w:t>
      </w:r>
      <w:r w:rsidR="00FD2B25">
        <w:rPr>
          <w:rFonts w:ascii="Bookman Old Style" w:hAnsi="Bookman Old Style" w:cs="Arial"/>
          <w:sz w:val="28"/>
          <w:szCs w:val="28"/>
        </w:rPr>
        <w:t>,</w:t>
      </w:r>
      <w:r w:rsidR="004C0F68" w:rsidRPr="005B4EE9">
        <w:rPr>
          <w:rFonts w:ascii="Bookman Old Style" w:hAnsi="Bookman Old Style" w:cs="Arial"/>
          <w:sz w:val="28"/>
          <w:szCs w:val="28"/>
        </w:rPr>
        <w:t xml:space="preserve"> y normas internas de organización, tal como se desarroll</w:t>
      </w:r>
      <w:r w:rsidR="00221B7A">
        <w:rPr>
          <w:rFonts w:ascii="Bookman Old Style" w:hAnsi="Bookman Old Style" w:cs="Arial"/>
          <w:sz w:val="28"/>
          <w:szCs w:val="28"/>
        </w:rPr>
        <w:t>ó</w:t>
      </w:r>
      <w:r w:rsidR="004C0F68" w:rsidRPr="005B4EE9">
        <w:rPr>
          <w:rFonts w:ascii="Bookman Old Style" w:hAnsi="Bookman Old Style" w:cs="Arial"/>
          <w:sz w:val="28"/>
          <w:szCs w:val="28"/>
        </w:rPr>
        <w:t xml:space="preserve"> en los memorandos 000035 de 6 de marzo de 2008 y 000040 de 24 de agosto de 2011, aportados por la Fiscalía</w:t>
      </w:r>
      <w:r w:rsidR="004C0F68" w:rsidRPr="005B4EE9">
        <w:rPr>
          <w:rStyle w:val="Refdenotaalpie"/>
          <w:rFonts w:ascii="Bookman Old Style" w:hAnsi="Bookman Old Style" w:cs="Arial"/>
          <w:sz w:val="28"/>
          <w:szCs w:val="28"/>
        </w:rPr>
        <w:footnoteReference w:id="28"/>
      </w:r>
      <w:r w:rsidR="004C0F68" w:rsidRPr="005B4EE9">
        <w:rPr>
          <w:rFonts w:ascii="Bookman Old Style" w:hAnsi="Bookman Old Style" w:cs="Arial"/>
          <w:sz w:val="28"/>
          <w:szCs w:val="28"/>
        </w:rPr>
        <w:t>.</w:t>
      </w:r>
    </w:p>
    <w:p w14:paraId="6B275F68" w14:textId="77777777" w:rsidR="00D35B50" w:rsidRPr="005B4EE9" w:rsidRDefault="00D35B50" w:rsidP="006268BB">
      <w:pPr>
        <w:spacing w:line="360" w:lineRule="auto"/>
        <w:ind w:firstLine="284"/>
        <w:jc w:val="both"/>
        <w:rPr>
          <w:rFonts w:ascii="Bookman Old Style" w:hAnsi="Bookman Old Style" w:cs="Arial"/>
          <w:sz w:val="28"/>
          <w:szCs w:val="28"/>
        </w:rPr>
      </w:pPr>
    </w:p>
    <w:p w14:paraId="67325CBF" w14:textId="43FE927A" w:rsidR="004C0F68" w:rsidRDefault="004C0F68" w:rsidP="009C7F12">
      <w:pPr>
        <w:spacing w:line="360" w:lineRule="auto"/>
        <w:ind w:firstLine="284"/>
        <w:jc w:val="both"/>
        <w:rPr>
          <w:rFonts w:ascii="Bookman Old Style" w:hAnsi="Bookman Old Style" w:cs="Arial"/>
          <w:sz w:val="28"/>
          <w:szCs w:val="28"/>
        </w:rPr>
      </w:pPr>
      <w:r w:rsidRPr="005B4EE9">
        <w:rPr>
          <w:rFonts w:ascii="Bookman Old Style" w:hAnsi="Bookman Old Style" w:cs="Arial"/>
          <w:sz w:val="28"/>
          <w:szCs w:val="28"/>
        </w:rPr>
        <w:t>Por su parte</w:t>
      </w:r>
      <w:r w:rsidR="005B4EE9">
        <w:rPr>
          <w:rFonts w:ascii="Bookman Old Style" w:hAnsi="Bookman Old Style" w:cs="Arial"/>
          <w:sz w:val="28"/>
          <w:szCs w:val="28"/>
        </w:rPr>
        <w:t>, MARTHA LUCÍA ZAMORA ÁVILA</w:t>
      </w:r>
      <w:r w:rsidRPr="005B4EE9">
        <w:rPr>
          <w:rFonts w:ascii="Bookman Old Style" w:hAnsi="Bookman Old Style" w:cs="Arial"/>
          <w:b/>
          <w:sz w:val="28"/>
          <w:szCs w:val="28"/>
        </w:rPr>
        <w:t xml:space="preserve"> </w:t>
      </w:r>
      <w:r w:rsidRPr="005B4EE9">
        <w:rPr>
          <w:rFonts w:ascii="Bookman Old Style" w:hAnsi="Bookman Old Style" w:cs="Arial"/>
          <w:sz w:val="28"/>
          <w:szCs w:val="28"/>
        </w:rPr>
        <w:t xml:space="preserve">fungía como </w:t>
      </w:r>
      <w:r w:rsidR="00311E6F">
        <w:rPr>
          <w:rFonts w:ascii="Bookman Old Style" w:hAnsi="Bookman Old Style" w:cs="Arial"/>
          <w:sz w:val="28"/>
          <w:szCs w:val="28"/>
        </w:rPr>
        <w:t>f</w:t>
      </w:r>
      <w:r w:rsidRPr="005B4EE9">
        <w:rPr>
          <w:rFonts w:ascii="Bookman Old Style" w:hAnsi="Bookman Old Style" w:cs="Arial"/>
          <w:sz w:val="28"/>
          <w:szCs w:val="28"/>
        </w:rPr>
        <w:t xml:space="preserve">iscal </w:t>
      </w:r>
      <w:r w:rsidR="00311E6F">
        <w:rPr>
          <w:rFonts w:ascii="Bookman Old Style" w:hAnsi="Bookman Old Style" w:cs="Arial"/>
          <w:sz w:val="28"/>
          <w:szCs w:val="28"/>
        </w:rPr>
        <w:t>d</w:t>
      </w:r>
      <w:r w:rsidRPr="005B4EE9">
        <w:rPr>
          <w:rFonts w:ascii="Bookman Old Style" w:hAnsi="Bookman Old Style" w:cs="Arial"/>
          <w:sz w:val="28"/>
          <w:szCs w:val="28"/>
        </w:rPr>
        <w:t>elegada ante la Corte Suprema de Justicia</w:t>
      </w:r>
      <w:r w:rsidR="00FD2B25">
        <w:rPr>
          <w:rStyle w:val="Refdenotaalpie"/>
          <w:rFonts w:ascii="Bookman Old Style" w:hAnsi="Bookman Old Style"/>
          <w:sz w:val="28"/>
          <w:szCs w:val="28"/>
        </w:rPr>
        <w:footnoteReference w:id="29"/>
      </w:r>
      <w:r w:rsidRPr="005B4EE9">
        <w:rPr>
          <w:rFonts w:ascii="Bookman Old Style" w:hAnsi="Bookman Old Style" w:cs="Arial"/>
          <w:sz w:val="28"/>
          <w:szCs w:val="28"/>
        </w:rPr>
        <w:t>, con funciones de Jefe de Unidad, como lo evidenci</w:t>
      </w:r>
      <w:r w:rsidR="00221B7A">
        <w:rPr>
          <w:rFonts w:ascii="Bookman Old Style" w:hAnsi="Bookman Old Style" w:cs="Arial"/>
          <w:sz w:val="28"/>
          <w:szCs w:val="28"/>
        </w:rPr>
        <w:t>ó</w:t>
      </w:r>
      <w:r w:rsidRPr="005B4EE9">
        <w:rPr>
          <w:rFonts w:ascii="Bookman Old Style" w:hAnsi="Bookman Old Style" w:cs="Arial"/>
          <w:sz w:val="28"/>
          <w:szCs w:val="28"/>
        </w:rPr>
        <w:t xml:space="preserve"> en su interrogatorio</w:t>
      </w:r>
      <w:r w:rsidR="00FD2B25">
        <w:rPr>
          <w:rFonts w:ascii="Bookman Old Style" w:hAnsi="Bookman Old Style" w:cs="Arial"/>
          <w:sz w:val="28"/>
          <w:szCs w:val="28"/>
        </w:rPr>
        <w:t>,</w:t>
      </w:r>
      <w:r w:rsidRPr="005B4EE9">
        <w:rPr>
          <w:rFonts w:ascii="Bookman Old Style" w:hAnsi="Bookman Old Style" w:cs="Arial"/>
          <w:sz w:val="28"/>
          <w:szCs w:val="28"/>
        </w:rPr>
        <w:t xml:space="preserve"> y lo refir</w:t>
      </w:r>
      <w:r w:rsidR="00221B7A">
        <w:rPr>
          <w:rFonts w:ascii="Bookman Old Style" w:hAnsi="Bookman Old Style" w:cs="Arial"/>
          <w:sz w:val="28"/>
          <w:szCs w:val="28"/>
        </w:rPr>
        <w:t>ieron</w:t>
      </w:r>
      <w:r w:rsidRPr="005B4EE9">
        <w:rPr>
          <w:rFonts w:ascii="Bookman Old Style" w:hAnsi="Bookman Old Style" w:cs="Arial"/>
          <w:sz w:val="28"/>
          <w:szCs w:val="28"/>
        </w:rPr>
        <w:t xml:space="preserve"> las personas citadas al Comité Técnico Jurídico</w:t>
      </w:r>
      <w:r w:rsidRPr="005B4EE9">
        <w:rPr>
          <w:rStyle w:val="Refdenotaalpie"/>
          <w:rFonts w:ascii="Bookman Old Style" w:hAnsi="Bookman Old Style" w:cs="Arial"/>
          <w:sz w:val="28"/>
          <w:szCs w:val="28"/>
        </w:rPr>
        <w:footnoteReference w:id="30"/>
      </w:r>
      <w:r w:rsidRPr="005B4EE9">
        <w:rPr>
          <w:rFonts w:ascii="Bookman Old Style" w:hAnsi="Bookman Old Style" w:cs="Arial"/>
          <w:sz w:val="28"/>
          <w:szCs w:val="28"/>
        </w:rPr>
        <w:t>.</w:t>
      </w:r>
    </w:p>
    <w:p w14:paraId="64AF47BA" w14:textId="77777777" w:rsidR="009A4229" w:rsidRDefault="009A4229" w:rsidP="009C7F12">
      <w:pPr>
        <w:spacing w:line="360" w:lineRule="auto"/>
        <w:ind w:firstLine="284"/>
        <w:jc w:val="both"/>
        <w:rPr>
          <w:rFonts w:ascii="Bookman Old Style" w:hAnsi="Bookman Old Style" w:cs="Arial"/>
          <w:sz w:val="28"/>
          <w:szCs w:val="28"/>
        </w:rPr>
      </w:pPr>
    </w:p>
    <w:p w14:paraId="7C8BFD84" w14:textId="6AE18591" w:rsidR="00863596" w:rsidRDefault="009A4229" w:rsidP="009C7F12">
      <w:pPr>
        <w:spacing w:line="360" w:lineRule="auto"/>
        <w:ind w:firstLine="284"/>
        <w:jc w:val="both"/>
        <w:rPr>
          <w:rFonts w:ascii="Bookman Old Style" w:hAnsi="Bookman Old Style" w:cs="Arial"/>
          <w:sz w:val="28"/>
          <w:szCs w:val="28"/>
        </w:rPr>
      </w:pPr>
      <w:r>
        <w:rPr>
          <w:rFonts w:ascii="Bookman Old Style" w:hAnsi="Bookman Old Style" w:cs="Arial"/>
          <w:sz w:val="28"/>
          <w:szCs w:val="28"/>
        </w:rPr>
        <w:t xml:space="preserve">En ese orden, se demostró que las denunciadas hacían parte de la Fiscalía General de la Nación </w:t>
      </w:r>
      <w:r w:rsidR="00221B7A">
        <w:rPr>
          <w:rFonts w:ascii="Bookman Old Style" w:hAnsi="Bookman Old Style" w:cs="Arial"/>
          <w:sz w:val="28"/>
          <w:szCs w:val="28"/>
        </w:rPr>
        <w:t>-</w:t>
      </w:r>
      <w:r>
        <w:rPr>
          <w:rFonts w:ascii="Bookman Old Style" w:hAnsi="Bookman Old Style" w:cs="Arial"/>
          <w:sz w:val="28"/>
          <w:szCs w:val="28"/>
        </w:rPr>
        <w:t xml:space="preserve">en </w:t>
      </w:r>
      <w:r w:rsidR="00221B7A">
        <w:rPr>
          <w:rFonts w:ascii="Bookman Old Style" w:hAnsi="Bookman Old Style" w:cs="Arial"/>
          <w:sz w:val="28"/>
          <w:szCs w:val="28"/>
        </w:rPr>
        <w:t>los cargos ya especificados-</w:t>
      </w:r>
      <w:r>
        <w:rPr>
          <w:rFonts w:ascii="Bookman Old Style" w:hAnsi="Bookman Old Style" w:cs="Arial"/>
          <w:sz w:val="28"/>
          <w:szCs w:val="28"/>
        </w:rPr>
        <w:t xml:space="preserve"> por lo tanto, autorizadas para apoyar a sus fiscales y convocar a Comités </w:t>
      </w:r>
      <w:r w:rsidR="00E34CEB">
        <w:rPr>
          <w:rFonts w:ascii="Bookman Old Style" w:hAnsi="Bookman Old Style" w:cs="Arial"/>
          <w:sz w:val="28"/>
          <w:szCs w:val="28"/>
        </w:rPr>
        <w:t>Técnico-Jurídicos</w:t>
      </w:r>
      <w:r>
        <w:rPr>
          <w:rFonts w:ascii="Bookman Old Style" w:hAnsi="Bookman Old Style" w:cs="Arial"/>
          <w:sz w:val="28"/>
          <w:szCs w:val="28"/>
        </w:rPr>
        <w:t xml:space="preserve">, conforme </w:t>
      </w:r>
      <w:r w:rsidR="00221B7A">
        <w:rPr>
          <w:rFonts w:ascii="Bookman Old Style" w:hAnsi="Bookman Old Style" w:cs="Arial"/>
          <w:sz w:val="28"/>
          <w:szCs w:val="28"/>
        </w:rPr>
        <w:t>con</w:t>
      </w:r>
      <w:r>
        <w:rPr>
          <w:rFonts w:ascii="Bookman Old Style" w:hAnsi="Bookman Old Style" w:cs="Arial"/>
          <w:sz w:val="28"/>
          <w:szCs w:val="28"/>
        </w:rPr>
        <w:t xml:space="preserve"> </w:t>
      </w:r>
      <w:r w:rsidR="00034DEE">
        <w:rPr>
          <w:rFonts w:ascii="Bookman Old Style" w:hAnsi="Bookman Old Style" w:cs="Arial"/>
          <w:sz w:val="28"/>
          <w:szCs w:val="28"/>
        </w:rPr>
        <w:t xml:space="preserve">el numeral 3º del artículo 7º de </w:t>
      </w:r>
      <w:r w:rsidR="00034DEE" w:rsidRPr="00D35B50">
        <w:rPr>
          <w:rFonts w:ascii="Bookman Old Style" w:hAnsi="Bookman Old Style" w:cs="Arial"/>
          <w:sz w:val="28"/>
          <w:szCs w:val="28"/>
        </w:rPr>
        <w:t xml:space="preserve">la Ley 938 de 2004 </w:t>
      </w:r>
      <w:r w:rsidR="00034DEE">
        <w:rPr>
          <w:rFonts w:ascii="Bookman Old Style" w:hAnsi="Bookman Old Style" w:cs="Arial"/>
          <w:sz w:val="28"/>
          <w:szCs w:val="28"/>
        </w:rPr>
        <w:t xml:space="preserve">y, además, </w:t>
      </w:r>
      <w:r>
        <w:rPr>
          <w:rFonts w:ascii="Bookman Old Style" w:hAnsi="Bookman Old Style" w:cs="Arial"/>
          <w:sz w:val="28"/>
          <w:szCs w:val="28"/>
        </w:rPr>
        <w:t xml:space="preserve">los Memorandos 00035 de 2008 y 00040 de 2011. </w:t>
      </w:r>
      <w:r w:rsidR="00863596">
        <w:rPr>
          <w:rFonts w:ascii="Bookman Old Style" w:hAnsi="Bookman Old Style" w:cs="Arial"/>
          <w:sz w:val="28"/>
          <w:szCs w:val="28"/>
        </w:rPr>
        <w:t xml:space="preserve">En efecto, el primero de </w:t>
      </w:r>
      <w:r w:rsidR="00863596" w:rsidRPr="00D35B50">
        <w:rPr>
          <w:rFonts w:ascii="Bookman Old Style" w:hAnsi="Bookman Old Style" w:cs="Arial"/>
          <w:sz w:val="28"/>
          <w:szCs w:val="28"/>
        </w:rPr>
        <w:t>e</w:t>
      </w:r>
      <w:r w:rsidR="00D35B50" w:rsidRPr="00D35B50">
        <w:rPr>
          <w:rFonts w:ascii="Bookman Old Style" w:hAnsi="Bookman Old Style" w:cs="Arial"/>
          <w:sz w:val="28"/>
          <w:szCs w:val="28"/>
        </w:rPr>
        <w:t>ll</w:t>
      </w:r>
      <w:r w:rsidR="00034DEE" w:rsidRPr="00D35B50">
        <w:rPr>
          <w:rFonts w:ascii="Bookman Old Style" w:hAnsi="Bookman Old Style" w:cs="Arial"/>
          <w:sz w:val="28"/>
          <w:szCs w:val="28"/>
        </w:rPr>
        <w:t>os</w:t>
      </w:r>
      <w:r w:rsidR="00034DEE">
        <w:rPr>
          <w:rFonts w:ascii="Bookman Old Style" w:hAnsi="Bookman Old Style" w:cs="Arial"/>
          <w:sz w:val="28"/>
          <w:szCs w:val="28"/>
        </w:rPr>
        <w:t>,</w:t>
      </w:r>
      <w:r w:rsidR="00863596">
        <w:rPr>
          <w:rFonts w:ascii="Bookman Old Style" w:hAnsi="Bookman Old Style" w:cs="Arial"/>
          <w:sz w:val="28"/>
          <w:szCs w:val="28"/>
        </w:rPr>
        <w:t xml:space="preserve"> dirigido a </w:t>
      </w:r>
      <w:r w:rsidR="00863596" w:rsidRPr="001F162D">
        <w:rPr>
          <w:rFonts w:ascii="Bookman Old Style" w:hAnsi="Bookman Old Style" w:cs="Arial"/>
          <w:sz w:val="28"/>
          <w:szCs w:val="28"/>
        </w:rPr>
        <w:t>“</w:t>
      </w:r>
      <w:r w:rsidR="00863596" w:rsidRPr="001F162D">
        <w:rPr>
          <w:rFonts w:ascii="Bookman Old Style" w:hAnsi="Bookman Old Style" w:cs="Arial"/>
          <w:i/>
          <w:sz w:val="28"/>
          <w:szCs w:val="28"/>
        </w:rPr>
        <w:t>Directores Seccionales de Fiscalías y Fiscales Jefes de Unidad de Fiscalía en General</w:t>
      </w:r>
      <w:r w:rsidR="00FD2B25">
        <w:rPr>
          <w:rFonts w:ascii="Bookman Old Style" w:hAnsi="Bookman Old Style" w:cs="Arial"/>
          <w:sz w:val="28"/>
          <w:szCs w:val="28"/>
        </w:rPr>
        <w:t>”</w:t>
      </w:r>
      <w:r w:rsidR="00221B7A">
        <w:rPr>
          <w:rFonts w:ascii="Bookman Old Style" w:hAnsi="Bookman Old Style" w:cs="Arial"/>
          <w:sz w:val="28"/>
          <w:szCs w:val="28"/>
        </w:rPr>
        <w:t>,</w:t>
      </w:r>
      <w:r w:rsidR="00863596" w:rsidRPr="001F162D">
        <w:rPr>
          <w:rFonts w:ascii="Bookman Old Style" w:hAnsi="Bookman Old Style" w:cs="Arial"/>
          <w:sz w:val="28"/>
          <w:szCs w:val="28"/>
        </w:rPr>
        <w:t xml:space="preserve"> hace alusión al “</w:t>
      </w:r>
      <w:r w:rsidR="00863596" w:rsidRPr="001F162D">
        <w:rPr>
          <w:rFonts w:ascii="Bookman Old Style" w:hAnsi="Bookman Old Style" w:cs="Arial"/>
          <w:i/>
          <w:sz w:val="28"/>
          <w:szCs w:val="28"/>
        </w:rPr>
        <w:t>control y seguimiento de las actividades y diligencias fiscales</w:t>
      </w:r>
      <w:r w:rsidR="00863596" w:rsidRPr="001F162D">
        <w:rPr>
          <w:rFonts w:ascii="Bookman Old Style" w:hAnsi="Bookman Old Style" w:cs="Arial"/>
          <w:sz w:val="28"/>
          <w:szCs w:val="28"/>
        </w:rPr>
        <w:t>”, quienes son considerados como «</w:t>
      </w:r>
      <w:r w:rsidR="00863596" w:rsidRPr="001F162D">
        <w:rPr>
          <w:rFonts w:ascii="Bookman Old Style" w:hAnsi="Bookman Old Style" w:cs="Arial"/>
          <w:i/>
          <w:sz w:val="28"/>
          <w:szCs w:val="28"/>
        </w:rPr>
        <w:t xml:space="preserve">los </w:t>
      </w:r>
      <w:r w:rsidR="00863596" w:rsidRPr="001F162D">
        <w:rPr>
          <w:rFonts w:ascii="Bookman Old Style" w:hAnsi="Bookman Old Style" w:cs="Arial"/>
          <w:i/>
          <w:sz w:val="28"/>
          <w:szCs w:val="28"/>
        </w:rPr>
        <w:lastRenderedPageBreak/>
        <w:t>mayores impulsadores y servidores de la gestión fiscal</w:t>
      </w:r>
      <w:r w:rsidR="00863596" w:rsidRPr="001F162D">
        <w:rPr>
          <w:rFonts w:ascii="Bookman Old Style" w:hAnsi="Bookman Old Style" w:cs="Arial"/>
          <w:sz w:val="28"/>
          <w:szCs w:val="28"/>
        </w:rPr>
        <w:t>». Por ello, se les faculta para:</w:t>
      </w:r>
    </w:p>
    <w:p w14:paraId="35F51BBF" w14:textId="77777777" w:rsidR="00863596" w:rsidRPr="001F162D" w:rsidRDefault="00863596" w:rsidP="009A09C8">
      <w:pPr>
        <w:pStyle w:val="Sinespaciado"/>
      </w:pPr>
    </w:p>
    <w:p w14:paraId="2189A89E" w14:textId="2350B8B8" w:rsidR="00863596" w:rsidRPr="001F162D" w:rsidRDefault="001F162D" w:rsidP="009C7F12">
      <w:pPr>
        <w:spacing w:line="276" w:lineRule="auto"/>
        <w:ind w:left="284" w:right="312" w:firstLine="284"/>
        <w:jc w:val="both"/>
        <w:rPr>
          <w:rFonts w:ascii="Bookman Old Style" w:hAnsi="Bookman Old Style" w:cs="Arial"/>
          <w:i/>
          <w:sz w:val="24"/>
          <w:szCs w:val="24"/>
        </w:rPr>
      </w:pPr>
      <w:r>
        <w:rPr>
          <w:rFonts w:ascii="Bookman Old Style" w:hAnsi="Bookman Old Style" w:cs="Arial"/>
          <w:i/>
          <w:sz w:val="24"/>
          <w:szCs w:val="24"/>
        </w:rPr>
        <w:t>“</w:t>
      </w:r>
      <w:r w:rsidR="00863596">
        <w:rPr>
          <w:rFonts w:ascii="Bookman Old Style" w:hAnsi="Bookman Old Style" w:cs="Arial"/>
          <w:i/>
          <w:sz w:val="24"/>
          <w:szCs w:val="24"/>
        </w:rPr>
        <w:t xml:space="preserve">(i) </w:t>
      </w:r>
      <w:r w:rsidR="00863596" w:rsidRPr="001F162D">
        <w:rPr>
          <w:rFonts w:ascii="Bookman Old Style" w:hAnsi="Bookman Old Style" w:cs="Arial"/>
          <w:i/>
          <w:sz w:val="24"/>
          <w:szCs w:val="24"/>
        </w:rPr>
        <w:t>Realizar permanentes reuniones con los Fiscales Coordinadores para establecer el (sic) qué ocurre en la Unidad; cuál y cómo es el rendimiento de los Fiscales;  cuál es el grado de compromiso de los Fiscales frente al conjunto de deberes; cómo viene actuando el Fiscal en ejercicio de sus funciones; cuáles son los controles que se ejercen en la Coordinación sobre las intervenciones de los Fiscales planeando la preparación de su intervención en las audiencias; cuáles son las dificultades que se advierten en la Unidad; etc. (ii) Realizar con los Coordinadores de Unidad, los propios Fiscales de conocimiento y la policía judicial asignada, “Comités Técnico-Jurídicos”, para analizar las dificultades que han impedido el avance fluido de la</w:t>
      </w:r>
      <w:r w:rsidR="00616594">
        <w:rPr>
          <w:rFonts w:ascii="Bookman Old Style" w:hAnsi="Bookman Old Style" w:cs="Arial"/>
          <w:i/>
          <w:sz w:val="24"/>
          <w:szCs w:val="24"/>
        </w:rPr>
        <w:t>s</w:t>
      </w:r>
      <w:r w:rsidR="00863596" w:rsidRPr="001F162D">
        <w:rPr>
          <w:rFonts w:ascii="Bookman Old Style" w:hAnsi="Bookman Old Style" w:cs="Arial"/>
          <w:i/>
          <w:sz w:val="24"/>
          <w:szCs w:val="24"/>
        </w:rPr>
        <w:t xml:space="preserve"> investigaciones y estimar las inmediatas soluciones que posibiliten un eficaz desarrollo investigativo. En los casos complejos podrán incluso apelar a la orientación de los señores Fiscales Delegados ante la Corte Suprema de Justicia. (iii) Emplear, de ser necesario, la figura del Fiscal de Apoyo en las investigaciones complejas o, en las que el Fiscal de conocimiento depreque el apoyo de un Fiscal mentor o experimentado en la materia específica</w:t>
      </w:r>
      <w:r>
        <w:rPr>
          <w:rFonts w:ascii="Bookman Old Style" w:hAnsi="Bookman Old Style" w:cs="Arial"/>
          <w:i/>
          <w:sz w:val="24"/>
          <w:szCs w:val="24"/>
        </w:rPr>
        <w:t>”</w:t>
      </w:r>
      <w:r w:rsidR="00863596" w:rsidRPr="001F162D">
        <w:rPr>
          <w:rStyle w:val="Refdenotaalpie"/>
          <w:rFonts w:ascii="Bookman Old Style" w:hAnsi="Bookman Old Style" w:cs="Arial"/>
          <w:sz w:val="24"/>
          <w:szCs w:val="24"/>
        </w:rPr>
        <w:footnoteReference w:id="31"/>
      </w:r>
      <w:r>
        <w:rPr>
          <w:rFonts w:ascii="Bookman Old Style" w:hAnsi="Bookman Old Style" w:cs="Arial"/>
          <w:i/>
          <w:sz w:val="24"/>
          <w:szCs w:val="24"/>
        </w:rPr>
        <w:t>.</w:t>
      </w:r>
    </w:p>
    <w:p w14:paraId="044001ED" w14:textId="77777777" w:rsidR="00863596" w:rsidRDefault="00863596" w:rsidP="009C7F12">
      <w:pPr>
        <w:spacing w:line="360" w:lineRule="auto"/>
        <w:ind w:firstLine="284"/>
        <w:jc w:val="both"/>
        <w:rPr>
          <w:rFonts w:ascii="Bookman Old Style" w:hAnsi="Bookman Old Style" w:cs="Arial"/>
          <w:sz w:val="28"/>
          <w:szCs w:val="28"/>
        </w:rPr>
      </w:pPr>
    </w:p>
    <w:p w14:paraId="7343D350" w14:textId="770E69EA" w:rsidR="001F162D" w:rsidRPr="001F162D" w:rsidRDefault="001F162D" w:rsidP="009C7F12">
      <w:pPr>
        <w:spacing w:line="360" w:lineRule="auto"/>
        <w:ind w:firstLine="284"/>
        <w:jc w:val="both"/>
        <w:rPr>
          <w:rFonts w:ascii="Bookman Old Style" w:hAnsi="Bookman Old Style" w:cs="Arial"/>
          <w:sz w:val="28"/>
          <w:szCs w:val="28"/>
        </w:rPr>
      </w:pPr>
      <w:r w:rsidRPr="001F162D">
        <w:rPr>
          <w:rFonts w:ascii="Bookman Old Style" w:hAnsi="Bookman Old Style" w:cs="Arial"/>
          <w:sz w:val="28"/>
          <w:szCs w:val="28"/>
        </w:rPr>
        <w:t xml:space="preserve">Por su parte, el memorando 0000040 de 24 de agosto de 2011, dirigido a </w:t>
      </w:r>
      <w:r>
        <w:rPr>
          <w:rFonts w:ascii="Bookman Old Style" w:hAnsi="Bookman Old Style" w:cs="Arial"/>
          <w:sz w:val="28"/>
          <w:szCs w:val="28"/>
        </w:rPr>
        <w:t>“</w:t>
      </w:r>
      <w:r w:rsidRPr="001F162D">
        <w:rPr>
          <w:rFonts w:ascii="Bookman Old Style" w:hAnsi="Bookman Old Style" w:cs="Arial"/>
          <w:i/>
          <w:sz w:val="28"/>
          <w:szCs w:val="28"/>
        </w:rPr>
        <w:t>Directores Seccionales de Fiscalías, Unidades Nacionales de Fiscalías, Fiscales Jefes de Unidad en general</w:t>
      </w:r>
      <w:r>
        <w:rPr>
          <w:rFonts w:ascii="Bookman Old Style" w:hAnsi="Bookman Old Style" w:cs="Arial"/>
          <w:sz w:val="28"/>
          <w:szCs w:val="28"/>
        </w:rPr>
        <w:t>”</w:t>
      </w:r>
      <w:r w:rsidRPr="001F162D">
        <w:rPr>
          <w:rFonts w:ascii="Bookman Old Style" w:hAnsi="Bookman Old Style" w:cs="Arial"/>
          <w:sz w:val="28"/>
          <w:szCs w:val="28"/>
        </w:rPr>
        <w:t xml:space="preserve">, precisa el alcance y sentido de los Comités </w:t>
      </w:r>
      <w:r w:rsidR="00E34CEB">
        <w:rPr>
          <w:rFonts w:ascii="Bookman Old Style" w:hAnsi="Bookman Old Style" w:cs="Arial"/>
          <w:sz w:val="28"/>
          <w:szCs w:val="28"/>
        </w:rPr>
        <w:t>Técnico-Jurídicos</w:t>
      </w:r>
      <w:r w:rsidRPr="001F162D">
        <w:rPr>
          <w:rFonts w:ascii="Bookman Old Style" w:hAnsi="Bookman Old Style" w:cs="Arial"/>
          <w:sz w:val="28"/>
          <w:szCs w:val="28"/>
        </w:rPr>
        <w:t>, los cuales son concebidos como «</w:t>
      </w:r>
      <w:r w:rsidRPr="001F162D">
        <w:rPr>
          <w:rFonts w:ascii="Bookman Old Style" w:hAnsi="Bookman Old Style" w:cs="Arial"/>
          <w:i/>
          <w:sz w:val="28"/>
          <w:szCs w:val="28"/>
        </w:rPr>
        <w:t>una herramienta de seguimiento y control a la actividad y avances que registran las investigaciones</w:t>
      </w:r>
      <w:r w:rsidRPr="001F162D">
        <w:rPr>
          <w:rFonts w:ascii="Bookman Old Style" w:hAnsi="Bookman Old Style" w:cs="Arial"/>
          <w:sz w:val="28"/>
          <w:szCs w:val="28"/>
        </w:rPr>
        <w:t>»</w:t>
      </w:r>
      <w:r w:rsidRPr="001F162D">
        <w:rPr>
          <w:rStyle w:val="Refdenotaalpie"/>
          <w:rFonts w:ascii="Bookman Old Style" w:hAnsi="Bookman Old Style" w:cs="Arial"/>
          <w:sz w:val="28"/>
          <w:szCs w:val="28"/>
        </w:rPr>
        <w:footnoteReference w:id="32"/>
      </w:r>
      <w:r w:rsidRPr="001F162D">
        <w:rPr>
          <w:rFonts w:ascii="Bookman Old Style" w:hAnsi="Bookman Old Style" w:cs="Arial"/>
          <w:sz w:val="28"/>
          <w:szCs w:val="28"/>
        </w:rPr>
        <w:t>.</w:t>
      </w:r>
      <w:r>
        <w:rPr>
          <w:rFonts w:ascii="Bookman Old Style" w:hAnsi="Bookman Old Style" w:cs="Arial"/>
          <w:sz w:val="28"/>
          <w:szCs w:val="28"/>
        </w:rPr>
        <w:t xml:space="preserve"> </w:t>
      </w:r>
      <w:r w:rsidRPr="001F162D">
        <w:rPr>
          <w:rFonts w:ascii="Bookman Old Style" w:hAnsi="Bookman Old Style" w:cs="Arial"/>
          <w:sz w:val="28"/>
          <w:szCs w:val="28"/>
        </w:rPr>
        <w:t>En ese sentido, se estableció que:</w:t>
      </w:r>
    </w:p>
    <w:p w14:paraId="0C0E8DB7" w14:textId="77777777" w:rsidR="001F162D" w:rsidRPr="001F162D" w:rsidRDefault="001F162D" w:rsidP="009C7F12">
      <w:pPr>
        <w:pStyle w:val="Sinespaciado"/>
        <w:ind w:firstLine="284"/>
      </w:pPr>
    </w:p>
    <w:p w14:paraId="255F5D74" w14:textId="74DB8D7F" w:rsidR="001F162D" w:rsidRDefault="001F162D" w:rsidP="009C7F12">
      <w:pPr>
        <w:spacing w:line="276" w:lineRule="auto"/>
        <w:ind w:left="284" w:right="312" w:firstLine="284"/>
        <w:jc w:val="both"/>
        <w:rPr>
          <w:rFonts w:ascii="Bookman Old Style" w:hAnsi="Bookman Old Style" w:cs="Arial"/>
          <w:i/>
          <w:sz w:val="24"/>
          <w:szCs w:val="24"/>
        </w:rPr>
      </w:pPr>
      <w:r>
        <w:rPr>
          <w:rFonts w:ascii="Bookman Old Style" w:hAnsi="Bookman Old Style" w:cs="Arial"/>
          <w:i/>
          <w:sz w:val="24"/>
          <w:szCs w:val="24"/>
        </w:rPr>
        <w:t>“</w:t>
      </w:r>
      <w:r w:rsidRPr="001F162D">
        <w:rPr>
          <w:rFonts w:ascii="Bookman Old Style" w:hAnsi="Bookman Old Style" w:cs="Arial"/>
          <w:i/>
          <w:sz w:val="24"/>
          <w:szCs w:val="24"/>
        </w:rPr>
        <w:t xml:space="preserve">Los Directores Seccionales de Fiscalías y Fiscales Jefes de Unidad, en ejercicio de la actividad gerencial que les ha sido </w:t>
      </w:r>
      <w:r w:rsidRPr="001F162D">
        <w:rPr>
          <w:rFonts w:ascii="Bookman Old Style" w:hAnsi="Bookman Old Style" w:cs="Arial"/>
          <w:i/>
          <w:sz w:val="24"/>
          <w:szCs w:val="24"/>
        </w:rPr>
        <w:lastRenderedPageBreak/>
        <w:t xml:space="preserve">asignada, son los responsables del impulso en la gestión judicial, dentro de esta se han destacado los comités </w:t>
      </w:r>
      <w:r w:rsidR="00E34CEB">
        <w:rPr>
          <w:rFonts w:ascii="Bookman Old Style" w:hAnsi="Bookman Old Style" w:cs="Arial"/>
          <w:i/>
          <w:sz w:val="24"/>
          <w:szCs w:val="24"/>
        </w:rPr>
        <w:t>Técnico-Jurídicos</w:t>
      </w:r>
      <w:r w:rsidRPr="001F162D">
        <w:rPr>
          <w:rFonts w:ascii="Bookman Old Style" w:hAnsi="Bookman Old Style" w:cs="Arial"/>
          <w:i/>
          <w:sz w:val="24"/>
          <w:szCs w:val="24"/>
        </w:rPr>
        <w:t>, que no son actividad distinta a reuniones que periódicamente se realizan con la participación del funcionario de conocimiento de las investigaciones objeto de comité y la policía judicial asignada al caso.</w:t>
      </w:r>
    </w:p>
    <w:p w14:paraId="13934D46" w14:textId="77777777" w:rsidR="001F162D" w:rsidRPr="001F162D" w:rsidRDefault="001F162D" w:rsidP="009C7F12">
      <w:pPr>
        <w:spacing w:line="276" w:lineRule="auto"/>
        <w:ind w:left="284" w:right="312" w:firstLine="284"/>
        <w:jc w:val="both"/>
        <w:rPr>
          <w:rFonts w:ascii="Bookman Old Style" w:hAnsi="Bookman Old Style" w:cs="Arial"/>
          <w:i/>
          <w:sz w:val="24"/>
          <w:szCs w:val="24"/>
        </w:rPr>
      </w:pPr>
    </w:p>
    <w:p w14:paraId="0D169599" w14:textId="565B514C" w:rsidR="006268BB" w:rsidRDefault="001F162D" w:rsidP="00482F52">
      <w:pPr>
        <w:spacing w:line="276" w:lineRule="auto"/>
        <w:ind w:left="284" w:right="312" w:firstLine="284"/>
        <w:jc w:val="both"/>
        <w:rPr>
          <w:rFonts w:ascii="Bookman Old Style" w:hAnsi="Bookman Old Style" w:cs="Arial"/>
          <w:i/>
          <w:sz w:val="28"/>
          <w:szCs w:val="28"/>
        </w:rPr>
      </w:pPr>
      <w:r w:rsidRPr="001F162D">
        <w:rPr>
          <w:rFonts w:ascii="Bookman Old Style" w:hAnsi="Bookman Old Style" w:cs="Arial"/>
          <w:i/>
          <w:sz w:val="24"/>
          <w:szCs w:val="24"/>
        </w:rPr>
        <w:t>Sin perjuicio de la autonomía e independencia del operador judicial, el comité propende por identificar las dificultades que han impedido el avance fluido de las investigaciones y de manera conjunta establecer la manera más pronta y eficiente para superarlas en beneficio de la investigación, así, se verificará si hay lugar a una nueva hipótesis delictiva, redireccionar el programa metodológico, acudir a nuevas formas de investigación si es del caso, generando compromisos claros, verificables y posibles en tiempos determinados frente a la investigación</w:t>
      </w:r>
      <w:r>
        <w:rPr>
          <w:rFonts w:ascii="Bookman Old Style" w:hAnsi="Bookman Old Style" w:cs="Arial"/>
          <w:i/>
          <w:sz w:val="24"/>
          <w:szCs w:val="24"/>
        </w:rPr>
        <w:t>”</w:t>
      </w:r>
      <w:r w:rsidRPr="001F162D">
        <w:rPr>
          <w:rStyle w:val="Refdenotaalpie"/>
          <w:rFonts w:ascii="Bookman Old Style" w:hAnsi="Bookman Old Style" w:cs="Arial"/>
          <w:sz w:val="24"/>
          <w:szCs w:val="24"/>
        </w:rPr>
        <w:footnoteReference w:id="33"/>
      </w:r>
      <w:r w:rsidRPr="001F162D">
        <w:rPr>
          <w:rFonts w:ascii="Bookman Old Style" w:hAnsi="Bookman Old Style" w:cs="Arial"/>
          <w:i/>
          <w:sz w:val="28"/>
          <w:szCs w:val="28"/>
        </w:rPr>
        <w:t>.</w:t>
      </w:r>
    </w:p>
    <w:p w14:paraId="084ABCF6" w14:textId="77777777" w:rsidR="00DB2E47" w:rsidRDefault="00DB2E47" w:rsidP="00482F52">
      <w:pPr>
        <w:spacing w:line="276" w:lineRule="auto"/>
        <w:ind w:left="284" w:right="312" w:firstLine="284"/>
        <w:jc w:val="both"/>
        <w:rPr>
          <w:rFonts w:ascii="Bookman Old Style" w:hAnsi="Bookman Old Style" w:cs="Arial"/>
          <w:sz w:val="28"/>
          <w:szCs w:val="28"/>
        </w:rPr>
      </w:pPr>
    </w:p>
    <w:p w14:paraId="59E08371" w14:textId="625A2AAA" w:rsidR="0045273E" w:rsidRDefault="001F162D" w:rsidP="00DB2E47">
      <w:pPr>
        <w:spacing w:line="360" w:lineRule="auto"/>
        <w:ind w:firstLine="284"/>
        <w:jc w:val="both"/>
        <w:rPr>
          <w:rFonts w:ascii="Bookman Old Style" w:hAnsi="Bookman Old Style" w:cs="Arial"/>
          <w:sz w:val="28"/>
          <w:szCs w:val="28"/>
        </w:rPr>
      </w:pPr>
      <w:r w:rsidRPr="001F162D">
        <w:rPr>
          <w:rFonts w:ascii="Bookman Old Style" w:hAnsi="Bookman Old Style" w:cs="Arial"/>
          <w:sz w:val="28"/>
          <w:szCs w:val="28"/>
        </w:rPr>
        <w:t>Así mismo, se prev</w:t>
      </w:r>
      <w:r>
        <w:rPr>
          <w:rFonts w:ascii="Bookman Old Style" w:hAnsi="Bookman Old Style" w:cs="Arial"/>
          <w:sz w:val="28"/>
          <w:szCs w:val="28"/>
        </w:rPr>
        <w:t xml:space="preserve">é que </w:t>
      </w:r>
      <w:r w:rsidR="00175A86">
        <w:rPr>
          <w:rFonts w:ascii="Bookman Old Style" w:hAnsi="Bookman Old Style" w:cs="Arial"/>
          <w:sz w:val="28"/>
          <w:szCs w:val="28"/>
        </w:rPr>
        <w:t xml:space="preserve">en </w:t>
      </w:r>
      <w:r>
        <w:rPr>
          <w:rFonts w:ascii="Bookman Old Style" w:hAnsi="Bookman Old Style" w:cs="Arial"/>
          <w:sz w:val="28"/>
          <w:szCs w:val="28"/>
        </w:rPr>
        <w:t>el</w:t>
      </w:r>
      <w:r w:rsidRPr="001F162D">
        <w:rPr>
          <w:rFonts w:ascii="Bookman Old Style" w:hAnsi="Bookman Old Style" w:cs="Arial"/>
          <w:sz w:val="28"/>
          <w:szCs w:val="28"/>
        </w:rPr>
        <w:t xml:space="preserve"> </w:t>
      </w:r>
      <w:r w:rsidR="00734712">
        <w:rPr>
          <w:rFonts w:ascii="Bookman Old Style" w:hAnsi="Bookman Old Style" w:cs="Arial"/>
          <w:sz w:val="28"/>
          <w:szCs w:val="28"/>
        </w:rPr>
        <w:t>c</w:t>
      </w:r>
      <w:r w:rsidRPr="001F162D">
        <w:rPr>
          <w:rFonts w:ascii="Bookman Old Style" w:hAnsi="Bookman Old Style" w:cs="Arial"/>
          <w:sz w:val="28"/>
          <w:szCs w:val="28"/>
        </w:rPr>
        <w:t xml:space="preserve">omité se ofrece, de ser necesario, </w:t>
      </w:r>
      <w:r>
        <w:rPr>
          <w:rFonts w:ascii="Bookman Old Style" w:hAnsi="Bookman Old Style" w:cs="Arial"/>
          <w:sz w:val="28"/>
          <w:szCs w:val="28"/>
        </w:rPr>
        <w:t>“</w:t>
      </w:r>
      <w:r w:rsidRPr="00175A86">
        <w:rPr>
          <w:rFonts w:ascii="Bookman Old Style" w:hAnsi="Bookman Old Style" w:cs="Arial"/>
          <w:i/>
          <w:sz w:val="28"/>
          <w:szCs w:val="28"/>
        </w:rPr>
        <w:t>la asistencia y apoyo que permitan optimizar la labor del funcionario y en consecuencia el resultado frente a la investigación</w:t>
      </w:r>
      <w:r>
        <w:rPr>
          <w:rFonts w:ascii="Bookman Old Style" w:hAnsi="Bookman Old Style" w:cs="Arial"/>
          <w:sz w:val="28"/>
          <w:szCs w:val="28"/>
        </w:rPr>
        <w:t>”</w:t>
      </w:r>
      <w:r w:rsidRPr="00175A86">
        <w:rPr>
          <w:rStyle w:val="Refdenotaalpie"/>
          <w:rFonts w:ascii="Bookman Old Style" w:hAnsi="Bookman Old Style" w:cs="Arial"/>
          <w:sz w:val="28"/>
          <w:szCs w:val="28"/>
        </w:rPr>
        <w:footnoteReference w:id="34"/>
      </w:r>
      <w:r w:rsidRPr="001F162D">
        <w:rPr>
          <w:rFonts w:ascii="Bookman Old Style" w:hAnsi="Bookman Old Style" w:cs="Arial"/>
          <w:sz w:val="28"/>
          <w:szCs w:val="28"/>
        </w:rPr>
        <w:t>, y tiene como l</w:t>
      </w:r>
      <w:r>
        <w:rPr>
          <w:rFonts w:ascii="Bookman Old Style" w:hAnsi="Bookman Old Style" w:cs="Arial"/>
          <w:sz w:val="28"/>
          <w:szCs w:val="28"/>
        </w:rPr>
        <w:t>ímite el que no se invada la</w:t>
      </w:r>
      <w:r w:rsidR="00175A86">
        <w:rPr>
          <w:rFonts w:ascii="Bookman Old Style" w:hAnsi="Bookman Old Style" w:cs="Arial"/>
          <w:sz w:val="28"/>
          <w:szCs w:val="28"/>
        </w:rPr>
        <w:t xml:space="preserve"> esfera “</w:t>
      </w:r>
      <w:r w:rsidR="00175A86" w:rsidRPr="00175A86">
        <w:rPr>
          <w:rFonts w:ascii="Bookman Old Style" w:hAnsi="Bookman Old Style" w:cs="Arial"/>
          <w:i/>
          <w:sz w:val="28"/>
          <w:szCs w:val="28"/>
        </w:rPr>
        <w:t>del proceso penal y su direccionamiento por parte del operador judicial</w:t>
      </w:r>
      <w:r w:rsidR="00175A86">
        <w:rPr>
          <w:rFonts w:ascii="Bookman Old Style" w:hAnsi="Bookman Old Style" w:cs="Arial"/>
          <w:i/>
          <w:sz w:val="28"/>
          <w:szCs w:val="28"/>
        </w:rPr>
        <w:t>”</w:t>
      </w:r>
      <w:r w:rsidR="00175A86" w:rsidRPr="00175A86">
        <w:rPr>
          <w:rFonts w:ascii="Bookman Old Style" w:hAnsi="Bookman Old Style" w:cs="Arial"/>
          <w:sz w:val="28"/>
          <w:szCs w:val="28"/>
        </w:rPr>
        <w:t xml:space="preserve"> y </w:t>
      </w:r>
      <w:r w:rsidR="00175A86">
        <w:rPr>
          <w:rFonts w:ascii="Bookman Old Style" w:hAnsi="Bookman Old Style" w:cs="Arial"/>
          <w:sz w:val="28"/>
          <w:szCs w:val="28"/>
        </w:rPr>
        <w:t>“</w:t>
      </w:r>
      <w:r w:rsidR="00175A86" w:rsidRPr="00175A86">
        <w:rPr>
          <w:rFonts w:ascii="Bookman Old Style" w:hAnsi="Bookman Old Style" w:cs="Arial"/>
          <w:i/>
          <w:sz w:val="28"/>
          <w:szCs w:val="28"/>
        </w:rPr>
        <w:t>se realizan bajo estricto respeto de la autonomía e independencia del funcionario de conocimiento, por lo que no tiene carácter vinculante</w:t>
      </w:r>
      <w:r w:rsidR="00175A86">
        <w:rPr>
          <w:rFonts w:ascii="Bookman Old Style" w:hAnsi="Bookman Old Style" w:cs="Arial"/>
          <w:i/>
          <w:sz w:val="28"/>
          <w:szCs w:val="28"/>
        </w:rPr>
        <w:t>”</w:t>
      </w:r>
      <w:r w:rsidR="00175A86" w:rsidRPr="00175A86">
        <w:rPr>
          <w:rStyle w:val="Refdenotaalpie"/>
          <w:rFonts w:ascii="Bookman Old Style" w:hAnsi="Bookman Old Style" w:cs="Arial"/>
          <w:sz w:val="28"/>
          <w:szCs w:val="28"/>
        </w:rPr>
        <w:footnoteReference w:id="35"/>
      </w:r>
      <w:r w:rsidR="00175A86" w:rsidRPr="00175A86">
        <w:rPr>
          <w:rFonts w:ascii="Bookman Old Style" w:hAnsi="Bookman Old Style" w:cs="Arial"/>
          <w:sz w:val="28"/>
          <w:szCs w:val="28"/>
        </w:rPr>
        <w:t>.</w:t>
      </w:r>
    </w:p>
    <w:p w14:paraId="72D1222A" w14:textId="77777777" w:rsidR="009A09C8" w:rsidRDefault="009A09C8" w:rsidP="00DB2E47">
      <w:pPr>
        <w:spacing w:line="360" w:lineRule="auto"/>
        <w:ind w:firstLine="284"/>
        <w:jc w:val="both"/>
        <w:rPr>
          <w:rFonts w:ascii="Bookman Old Style" w:hAnsi="Bookman Old Style" w:cs="Arial"/>
          <w:sz w:val="28"/>
          <w:szCs w:val="28"/>
        </w:rPr>
      </w:pPr>
    </w:p>
    <w:p w14:paraId="4CDCF5FD" w14:textId="34502A50" w:rsidR="00614838" w:rsidRDefault="00DA2D17" w:rsidP="009C7F12">
      <w:pPr>
        <w:spacing w:line="360" w:lineRule="auto"/>
        <w:ind w:firstLine="284"/>
        <w:jc w:val="both"/>
        <w:rPr>
          <w:rFonts w:ascii="Bookman Old Style" w:hAnsi="Bookman Old Style" w:cs="Arial"/>
          <w:sz w:val="28"/>
          <w:szCs w:val="28"/>
          <w:highlight w:val="yellow"/>
        </w:rPr>
      </w:pPr>
      <w:r>
        <w:rPr>
          <w:rFonts w:ascii="Bookman Old Style" w:hAnsi="Bookman Old Style" w:cs="Arial"/>
          <w:sz w:val="28"/>
          <w:szCs w:val="28"/>
        </w:rPr>
        <w:t>En torno a los Comité</w:t>
      </w:r>
      <w:r w:rsidR="00273E99">
        <w:rPr>
          <w:rFonts w:ascii="Bookman Old Style" w:hAnsi="Bookman Old Style" w:cs="Arial"/>
          <w:sz w:val="28"/>
          <w:szCs w:val="28"/>
        </w:rPr>
        <w:t>s Técnico-</w:t>
      </w:r>
      <w:r>
        <w:rPr>
          <w:rFonts w:ascii="Bookman Old Style" w:hAnsi="Bookman Old Style" w:cs="Arial"/>
          <w:sz w:val="28"/>
          <w:szCs w:val="28"/>
        </w:rPr>
        <w:t xml:space="preserve">Jurídicos, es pertinente observar </w:t>
      </w:r>
      <w:r w:rsidR="002B268A">
        <w:rPr>
          <w:rFonts w:ascii="Bookman Old Style" w:hAnsi="Bookman Old Style" w:cs="Arial"/>
          <w:sz w:val="28"/>
          <w:szCs w:val="28"/>
        </w:rPr>
        <w:t xml:space="preserve">que, </w:t>
      </w:r>
      <w:r w:rsidR="002B268A" w:rsidRPr="0057676A">
        <w:rPr>
          <w:rFonts w:ascii="Bookman Old Style" w:hAnsi="Bookman Old Style" w:cs="Arial"/>
          <w:sz w:val="28"/>
          <w:szCs w:val="28"/>
        </w:rPr>
        <w:t xml:space="preserve">con posterioridad a los hechos objeto de estudio, </w:t>
      </w:r>
      <w:r w:rsidR="00125D52" w:rsidRPr="0057676A">
        <w:rPr>
          <w:rFonts w:ascii="Bookman Old Style" w:hAnsi="Bookman Old Style" w:cs="Arial"/>
          <w:sz w:val="28"/>
          <w:szCs w:val="28"/>
        </w:rPr>
        <w:t xml:space="preserve">también </w:t>
      </w:r>
      <w:r w:rsidR="002B268A" w:rsidRPr="0057676A">
        <w:rPr>
          <w:rFonts w:ascii="Bookman Old Style" w:hAnsi="Bookman Old Style" w:cs="Arial"/>
          <w:sz w:val="28"/>
          <w:szCs w:val="28"/>
        </w:rPr>
        <w:t xml:space="preserve">fueron consagrados nuevamente en el </w:t>
      </w:r>
      <w:r w:rsidR="002B268A" w:rsidRPr="0057676A">
        <w:rPr>
          <w:rFonts w:ascii="Bookman Old Style" w:hAnsi="Bookman Old Style" w:cs="Arial"/>
          <w:sz w:val="28"/>
          <w:szCs w:val="28"/>
        </w:rPr>
        <w:lastRenderedPageBreak/>
        <w:t xml:space="preserve">Decreto Ley 016 de 2014 y la Directiva 001 de 2015 del </w:t>
      </w:r>
      <w:r w:rsidR="00311E6F">
        <w:rPr>
          <w:rFonts w:ascii="Bookman Old Style" w:hAnsi="Bookman Old Style" w:cs="Arial"/>
          <w:sz w:val="28"/>
          <w:szCs w:val="28"/>
        </w:rPr>
        <w:t>f</w:t>
      </w:r>
      <w:r w:rsidR="002B268A" w:rsidRPr="0057676A">
        <w:rPr>
          <w:rFonts w:ascii="Bookman Old Style" w:hAnsi="Bookman Old Style" w:cs="Arial"/>
          <w:sz w:val="28"/>
          <w:szCs w:val="28"/>
        </w:rPr>
        <w:t xml:space="preserve">iscal </w:t>
      </w:r>
      <w:r w:rsidR="00311E6F">
        <w:rPr>
          <w:rFonts w:ascii="Bookman Old Style" w:hAnsi="Bookman Old Style" w:cs="Arial"/>
          <w:sz w:val="28"/>
          <w:szCs w:val="28"/>
        </w:rPr>
        <w:t>g</w:t>
      </w:r>
      <w:r w:rsidR="002B268A" w:rsidRPr="0057676A">
        <w:rPr>
          <w:rFonts w:ascii="Bookman Old Style" w:hAnsi="Bookman Old Style" w:cs="Arial"/>
          <w:sz w:val="28"/>
          <w:szCs w:val="28"/>
        </w:rPr>
        <w:t xml:space="preserve">eneral de la </w:t>
      </w:r>
      <w:r w:rsidR="00311E6F">
        <w:rPr>
          <w:rFonts w:ascii="Bookman Old Style" w:hAnsi="Bookman Old Style" w:cs="Arial"/>
          <w:sz w:val="28"/>
          <w:szCs w:val="28"/>
        </w:rPr>
        <w:t>n</w:t>
      </w:r>
      <w:r w:rsidR="002B268A" w:rsidRPr="0057676A">
        <w:rPr>
          <w:rFonts w:ascii="Bookman Old Style" w:hAnsi="Bookman Old Style" w:cs="Arial"/>
          <w:sz w:val="28"/>
          <w:szCs w:val="28"/>
        </w:rPr>
        <w:t>ación, además, la Corte Constitucional</w:t>
      </w:r>
      <w:r w:rsidR="00614838" w:rsidRPr="0057676A">
        <w:rPr>
          <w:rFonts w:ascii="Bookman Old Style" w:hAnsi="Bookman Old Style" w:cs="Arial"/>
          <w:sz w:val="28"/>
          <w:szCs w:val="28"/>
        </w:rPr>
        <w:t>,</w:t>
      </w:r>
      <w:r w:rsidR="002B268A" w:rsidRPr="0057676A">
        <w:rPr>
          <w:rFonts w:ascii="Bookman Old Style" w:hAnsi="Bookman Old Style" w:cs="Arial"/>
          <w:sz w:val="28"/>
          <w:szCs w:val="28"/>
        </w:rPr>
        <w:t xml:space="preserve"> en sentencia C-232 de 2016</w:t>
      </w:r>
      <w:r w:rsidR="00614838" w:rsidRPr="0057676A">
        <w:rPr>
          <w:rFonts w:ascii="Bookman Old Style" w:hAnsi="Bookman Old Style" w:cs="Arial"/>
          <w:sz w:val="28"/>
          <w:szCs w:val="28"/>
        </w:rPr>
        <w:t>, los avaló</w:t>
      </w:r>
      <w:r w:rsidR="002B268A" w:rsidRPr="0057676A">
        <w:rPr>
          <w:rFonts w:ascii="Bookman Old Style" w:hAnsi="Bookman Old Style" w:cs="Arial"/>
          <w:sz w:val="28"/>
          <w:szCs w:val="28"/>
        </w:rPr>
        <w:t>.</w:t>
      </w:r>
    </w:p>
    <w:p w14:paraId="4D3CD0A7" w14:textId="77777777" w:rsidR="00614838" w:rsidRDefault="00614838" w:rsidP="009C7F12">
      <w:pPr>
        <w:spacing w:line="360" w:lineRule="auto"/>
        <w:ind w:firstLine="284"/>
        <w:jc w:val="both"/>
        <w:rPr>
          <w:rFonts w:ascii="Bookman Old Style" w:hAnsi="Bookman Old Style" w:cs="Arial"/>
          <w:sz w:val="28"/>
          <w:szCs w:val="28"/>
        </w:rPr>
      </w:pPr>
    </w:p>
    <w:p w14:paraId="7DB44858" w14:textId="1EE1AD72" w:rsidR="00C76FD8" w:rsidRPr="009750B5" w:rsidRDefault="00614838" w:rsidP="009750B5">
      <w:pPr>
        <w:spacing w:line="360" w:lineRule="auto"/>
        <w:ind w:firstLine="284"/>
        <w:jc w:val="both"/>
        <w:rPr>
          <w:rFonts w:ascii="Bookman Old Style" w:hAnsi="Bookman Old Style" w:cs="Arial"/>
          <w:sz w:val="28"/>
          <w:szCs w:val="28"/>
        </w:rPr>
      </w:pPr>
      <w:r>
        <w:rPr>
          <w:rFonts w:ascii="Bookman Old Style" w:hAnsi="Bookman Old Style" w:cs="Arial"/>
          <w:sz w:val="28"/>
          <w:szCs w:val="28"/>
        </w:rPr>
        <w:t xml:space="preserve">En efecto, la </w:t>
      </w:r>
      <w:r w:rsidR="00C76FD8">
        <w:rPr>
          <w:rFonts w:ascii="Bookman Old Style" w:hAnsi="Bookman Old Style" w:cs="Arial"/>
          <w:sz w:val="28"/>
          <w:szCs w:val="28"/>
        </w:rPr>
        <w:t xml:space="preserve">primera normativa, luego de establecer la obligación del </w:t>
      </w:r>
      <w:r w:rsidR="00311E6F">
        <w:rPr>
          <w:rFonts w:ascii="Bookman Old Style" w:hAnsi="Bookman Old Style" w:cs="Arial"/>
          <w:sz w:val="28"/>
          <w:szCs w:val="28"/>
        </w:rPr>
        <w:t>f</w:t>
      </w:r>
      <w:r w:rsidR="00C76FD8">
        <w:rPr>
          <w:rFonts w:ascii="Bookman Old Style" w:hAnsi="Bookman Old Style" w:cs="Arial"/>
          <w:sz w:val="28"/>
          <w:szCs w:val="28"/>
        </w:rPr>
        <w:t xml:space="preserve">iscal </w:t>
      </w:r>
      <w:r w:rsidR="00311E6F">
        <w:rPr>
          <w:rFonts w:ascii="Bookman Old Style" w:hAnsi="Bookman Old Style" w:cs="Arial"/>
          <w:sz w:val="28"/>
          <w:szCs w:val="28"/>
        </w:rPr>
        <w:t>g</w:t>
      </w:r>
      <w:r w:rsidR="00C76FD8">
        <w:rPr>
          <w:rFonts w:ascii="Bookman Old Style" w:hAnsi="Bookman Old Style" w:cs="Arial"/>
          <w:sz w:val="28"/>
          <w:szCs w:val="28"/>
        </w:rPr>
        <w:t xml:space="preserve">eneral de la </w:t>
      </w:r>
      <w:r w:rsidR="00311E6F">
        <w:rPr>
          <w:rFonts w:ascii="Bookman Old Style" w:hAnsi="Bookman Old Style" w:cs="Arial"/>
          <w:sz w:val="28"/>
          <w:szCs w:val="28"/>
        </w:rPr>
        <w:t>n</w:t>
      </w:r>
      <w:r w:rsidR="00C76FD8">
        <w:rPr>
          <w:rFonts w:ascii="Bookman Old Style" w:hAnsi="Bookman Old Style" w:cs="Arial"/>
          <w:sz w:val="28"/>
          <w:szCs w:val="28"/>
        </w:rPr>
        <w:t xml:space="preserve">ación de dirigir, definir las políticas y estrategias de priorización para la actividad investigativa, lo autoriza </w:t>
      </w:r>
      <w:r w:rsidR="00C76FD8" w:rsidRPr="0084300E">
        <w:rPr>
          <w:rFonts w:ascii="Bookman Old Style" w:hAnsi="Bookman Old Style" w:cs="Arial"/>
          <w:sz w:val="28"/>
          <w:szCs w:val="28"/>
        </w:rPr>
        <w:t>para “</w:t>
      </w:r>
      <w:r w:rsidR="00C76FD8" w:rsidRPr="0084300E">
        <w:rPr>
          <w:rFonts w:ascii="Bookman Old Style" w:hAnsi="Bookman Old Style" w:cs="Arial"/>
          <w:i/>
          <w:sz w:val="28"/>
          <w:szCs w:val="28"/>
          <w:u w:val="single"/>
        </w:rPr>
        <w:t>organizar los comités que se requieran para decidir las situaciones y los casos priorizados</w:t>
      </w:r>
      <w:r w:rsidR="00C76FD8">
        <w:rPr>
          <w:rFonts w:ascii="Bookman Old Style" w:hAnsi="Bookman Old Style" w:cs="Arial"/>
          <w:sz w:val="28"/>
          <w:szCs w:val="28"/>
        </w:rPr>
        <w:t>”</w:t>
      </w:r>
      <w:r w:rsidR="00C76FD8">
        <w:rPr>
          <w:rStyle w:val="Refdenotaalpie"/>
          <w:rFonts w:ascii="Bookman Old Style" w:hAnsi="Bookman Old Style"/>
          <w:sz w:val="28"/>
          <w:szCs w:val="28"/>
        </w:rPr>
        <w:footnoteReference w:id="36"/>
      </w:r>
      <w:r w:rsidR="00C76FD8">
        <w:rPr>
          <w:rFonts w:ascii="Bookman Old Style" w:hAnsi="Bookman Old Style" w:cs="Arial"/>
          <w:sz w:val="28"/>
          <w:szCs w:val="28"/>
        </w:rPr>
        <w:t>. En ese mismo sentido, el artículo 5º faculta a la Fiscalía Delegada ante la Corte Suprema de Justicia</w:t>
      </w:r>
      <w:r w:rsidR="0084300E">
        <w:rPr>
          <w:rFonts w:ascii="Bookman Old Style" w:hAnsi="Bookman Old Style" w:cs="Arial"/>
          <w:sz w:val="28"/>
          <w:szCs w:val="28"/>
        </w:rPr>
        <w:t xml:space="preserve"> y Sección de Fiscalías </w:t>
      </w:r>
      <w:r w:rsidR="00C76FD8">
        <w:rPr>
          <w:rFonts w:ascii="Bookman Old Style" w:hAnsi="Bookman Old Style" w:cs="Arial"/>
          <w:sz w:val="28"/>
          <w:szCs w:val="28"/>
        </w:rPr>
        <w:t>para crear “</w:t>
      </w:r>
      <w:r w:rsidR="00C76FD8" w:rsidRPr="009750B5">
        <w:rPr>
          <w:rFonts w:ascii="Bookman Old Style" w:hAnsi="Bookman Old Style" w:cs="Arial"/>
          <w:i/>
          <w:sz w:val="28"/>
          <w:szCs w:val="28"/>
        </w:rPr>
        <w:t>comités técnico-jur</w:t>
      </w:r>
      <w:r w:rsidR="009750B5" w:rsidRPr="009750B5">
        <w:rPr>
          <w:rFonts w:ascii="Bookman Old Style" w:hAnsi="Bookman Old Style" w:cs="Arial"/>
          <w:i/>
          <w:sz w:val="28"/>
          <w:szCs w:val="28"/>
        </w:rPr>
        <w:t>í</w:t>
      </w:r>
      <w:r w:rsidR="00C76FD8" w:rsidRPr="009750B5">
        <w:rPr>
          <w:rFonts w:ascii="Bookman Old Style" w:hAnsi="Bookman Old Style" w:cs="Arial"/>
          <w:i/>
          <w:sz w:val="28"/>
          <w:szCs w:val="28"/>
        </w:rPr>
        <w:t>dicos</w:t>
      </w:r>
      <w:r w:rsidR="009750B5" w:rsidRPr="009750B5">
        <w:rPr>
          <w:rFonts w:ascii="Bookman Old Style" w:hAnsi="Bookman Old Style" w:cs="Arial"/>
          <w:i/>
          <w:sz w:val="28"/>
          <w:szCs w:val="28"/>
        </w:rPr>
        <w:t xml:space="preserve"> de revisión de las situaciones y los casos para la </w:t>
      </w:r>
      <w:r w:rsidR="00C76FD8" w:rsidRPr="009750B5">
        <w:rPr>
          <w:rFonts w:ascii="Bookman Old Style" w:hAnsi="Bookman Old Style" w:cs="Arial"/>
          <w:i/>
          <w:sz w:val="28"/>
          <w:szCs w:val="28"/>
        </w:rPr>
        <w:t>ejecución de acciones en el desarrollo efectivo y eficiente de las investigaciones penales de su competencia. Si el fiscal del caso se aparta de la decisión del Comité deberá motivar su posición, la cual será estudiada nuevamente por este. En todo caso, en virtud de los principios de unidad de gestión y de jerarquía, prevalecerá el criterio y la posición de la Fiscalía señalada por el Comité, en aplicación del numeral 3 del artículo </w:t>
      </w:r>
      <w:r w:rsidR="009750B5">
        <w:rPr>
          <w:rFonts w:ascii="Bookman Old Style" w:hAnsi="Bookman Old Style" w:cs="Arial"/>
          <w:i/>
          <w:sz w:val="28"/>
          <w:szCs w:val="28"/>
        </w:rPr>
        <w:t>251</w:t>
      </w:r>
      <w:r w:rsidR="00C76FD8" w:rsidRPr="009750B5">
        <w:rPr>
          <w:rFonts w:ascii="Bookman Old Style" w:hAnsi="Bookman Old Style" w:cs="Arial"/>
          <w:i/>
          <w:sz w:val="28"/>
          <w:szCs w:val="28"/>
        </w:rPr>
        <w:t> de la Constitución</w:t>
      </w:r>
      <w:r w:rsidR="009750B5" w:rsidRPr="009750B5">
        <w:rPr>
          <w:rFonts w:ascii="Bookman Old Style" w:hAnsi="Bookman Old Style" w:cs="Arial"/>
          <w:sz w:val="28"/>
          <w:szCs w:val="28"/>
        </w:rPr>
        <w:t>”</w:t>
      </w:r>
      <w:r w:rsidR="00C76FD8" w:rsidRPr="009750B5">
        <w:rPr>
          <w:rFonts w:ascii="Arial" w:hAnsi="Arial" w:cs="Arial"/>
          <w:sz w:val="18"/>
          <w:szCs w:val="18"/>
        </w:rPr>
        <w:t>.</w:t>
      </w:r>
    </w:p>
    <w:p w14:paraId="2B216DCB" w14:textId="46BA3038" w:rsidR="004B77C7" w:rsidRDefault="004B77C7" w:rsidP="009C7F12">
      <w:pPr>
        <w:spacing w:line="360" w:lineRule="auto"/>
        <w:ind w:firstLine="284"/>
        <w:jc w:val="both"/>
        <w:rPr>
          <w:rFonts w:ascii="Bookman Old Style" w:hAnsi="Bookman Old Style" w:cs="Arial"/>
          <w:sz w:val="28"/>
          <w:szCs w:val="28"/>
        </w:rPr>
      </w:pPr>
    </w:p>
    <w:p w14:paraId="68AFFAF3" w14:textId="1C77F5B3" w:rsidR="0084300E" w:rsidRPr="0057676A" w:rsidRDefault="0084300E" w:rsidP="0084300E">
      <w:pPr>
        <w:spacing w:line="360" w:lineRule="auto"/>
        <w:ind w:firstLine="284"/>
        <w:jc w:val="both"/>
        <w:rPr>
          <w:rFonts w:ascii="Bookman Old Style" w:hAnsi="Bookman Old Style" w:cs="Arial"/>
          <w:sz w:val="28"/>
          <w:szCs w:val="28"/>
        </w:rPr>
      </w:pPr>
      <w:r w:rsidRPr="0057676A">
        <w:rPr>
          <w:rFonts w:ascii="Bookman Old Style" w:hAnsi="Bookman Old Style" w:cs="Arial"/>
          <w:sz w:val="28"/>
          <w:szCs w:val="28"/>
        </w:rPr>
        <w:t xml:space="preserve">En la Directiva 001 de 2015, expedida por el </w:t>
      </w:r>
      <w:r w:rsidR="00311E6F">
        <w:rPr>
          <w:rFonts w:ascii="Bookman Old Style" w:hAnsi="Bookman Old Style" w:cs="Arial"/>
          <w:sz w:val="28"/>
          <w:szCs w:val="28"/>
        </w:rPr>
        <w:t>f</w:t>
      </w:r>
      <w:r w:rsidRPr="0057676A">
        <w:rPr>
          <w:rFonts w:ascii="Bookman Old Style" w:hAnsi="Bookman Old Style" w:cs="Arial"/>
          <w:sz w:val="28"/>
          <w:szCs w:val="28"/>
        </w:rPr>
        <w:t xml:space="preserve">iscal </w:t>
      </w:r>
      <w:r w:rsidR="00311E6F">
        <w:rPr>
          <w:rFonts w:ascii="Bookman Old Style" w:hAnsi="Bookman Old Style" w:cs="Arial"/>
          <w:sz w:val="28"/>
          <w:szCs w:val="28"/>
        </w:rPr>
        <w:t>g</w:t>
      </w:r>
      <w:r w:rsidRPr="0057676A">
        <w:rPr>
          <w:rFonts w:ascii="Bookman Old Style" w:hAnsi="Bookman Old Style" w:cs="Arial"/>
          <w:sz w:val="28"/>
          <w:szCs w:val="28"/>
        </w:rPr>
        <w:t xml:space="preserve">eneral de la </w:t>
      </w:r>
      <w:r w:rsidR="00311E6F">
        <w:rPr>
          <w:rFonts w:ascii="Bookman Old Style" w:hAnsi="Bookman Old Style" w:cs="Arial"/>
          <w:sz w:val="28"/>
          <w:szCs w:val="28"/>
        </w:rPr>
        <w:t>n</w:t>
      </w:r>
      <w:r w:rsidRPr="0057676A">
        <w:rPr>
          <w:rFonts w:ascii="Bookman Old Style" w:hAnsi="Bookman Old Style" w:cs="Arial"/>
          <w:sz w:val="28"/>
          <w:szCs w:val="28"/>
        </w:rPr>
        <w:t xml:space="preserve">ación, se establecen los alcances y límites del contenido de las directivas, con el fin de determinar el marco para su </w:t>
      </w:r>
      <w:r w:rsidRPr="0057676A">
        <w:rPr>
          <w:rFonts w:ascii="Bookman Old Style" w:hAnsi="Bookman Old Style" w:cs="Arial"/>
          <w:sz w:val="28"/>
          <w:szCs w:val="28"/>
        </w:rPr>
        <w:lastRenderedPageBreak/>
        <w:t xml:space="preserve">expedición. Se plantea, además, la coherencia que debe existir entre este mecanismo de dirección y control con la autonomía de los </w:t>
      </w:r>
      <w:r w:rsidR="00311E6F">
        <w:rPr>
          <w:rFonts w:ascii="Bookman Old Style" w:hAnsi="Bookman Old Style" w:cs="Arial"/>
          <w:sz w:val="28"/>
          <w:szCs w:val="28"/>
        </w:rPr>
        <w:t>f</w:t>
      </w:r>
      <w:r w:rsidRPr="0057676A">
        <w:rPr>
          <w:rFonts w:ascii="Bookman Old Style" w:hAnsi="Bookman Old Style" w:cs="Arial"/>
          <w:sz w:val="28"/>
          <w:szCs w:val="28"/>
        </w:rPr>
        <w:t xml:space="preserve">iscales y la forma cómo se puede apartar de dichas orientaciones.  </w:t>
      </w:r>
    </w:p>
    <w:p w14:paraId="423B1ECF" w14:textId="77777777" w:rsidR="0084300E" w:rsidRPr="0057676A" w:rsidRDefault="0084300E" w:rsidP="0084300E">
      <w:pPr>
        <w:spacing w:line="360" w:lineRule="auto"/>
        <w:ind w:firstLine="284"/>
        <w:jc w:val="both"/>
        <w:rPr>
          <w:rFonts w:ascii="Bookman Old Style" w:hAnsi="Bookman Old Style" w:cs="Arial"/>
          <w:sz w:val="28"/>
          <w:szCs w:val="28"/>
        </w:rPr>
      </w:pPr>
    </w:p>
    <w:p w14:paraId="7119BF91" w14:textId="77777777" w:rsidR="0084300E" w:rsidRPr="0057676A" w:rsidRDefault="0084300E" w:rsidP="0084300E">
      <w:pPr>
        <w:spacing w:line="360" w:lineRule="auto"/>
        <w:ind w:firstLine="284"/>
        <w:jc w:val="both"/>
        <w:rPr>
          <w:rFonts w:ascii="Bookman Old Style" w:hAnsi="Bookman Old Style" w:cs="Arial"/>
          <w:sz w:val="28"/>
          <w:szCs w:val="28"/>
        </w:rPr>
      </w:pPr>
      <w:r w:rsidRPr="0057676A">
        <w:rPr>
          <w:rFonts w:ascii="Bookman Old Style" w:hAnsi="Bookman Old Style" w:cs="Arial"/>
          <w:sz w:val="28"/>
          <w:szCs w:val="28"/>
        </w:rPr>
        <w:t xml:space="preserve">Las directivas pueden referirse a aspectos jurídicos o interpretativos, del proceso de investigación o criterios institucionales para el desempeño de la función; son vinculantes puesto que con ellas se garantizan los principios de unidad de gestión y jerarquía, a la igualdad, la seguridad jurídica, la legalidad, la buena fe y la confianza legítima, además, de los derechos fundamentales de los asociados, el debido proceso y el acceso a la administración de justicia. </w:t>
      </w:r>
    </w:p>
    <w:p w14:paraId="3D3B6343" w14:textId="77777777" w:rsidR="00125D52" w:rsidRPr="0057676A" w:rsidRDefault="00125D52" w:rsidP="008A6312">
      <w:pPr>
        <w:spacing w:line="360" w:lineRule="auto"/>
        <w:jc w:val="both"/>
        <w:rPr>
          <w:rFonts w:ascii="Bookman Old Style" w:hAnsi="Bookman Old Style" w:cs="Arial"/>
          <w:sz w:val="28"/>
          <w:szCs w:val="28"/>
        </w:rPr>
      </w:pPr>
    </w:p>
    <w:p w14:paraId="6BEA71C8" w14:textId="10585906" w:rsidR="0084300E" w:rsidRPr="0057676A" w:rsidRDefault="0084300E" w:rsidP="0084300E">
      <w:pPr>
        <w:spacing w:line="360" w:lineRule="auto"/>
        <w:ind w:firstLine="284"/>
        <w:jc w:val="both"/>
        <w:rPr>
          <w:rFonts w:ascii="Bookman Old Style" w:hAnsi="Bookman Old Style" w:cs="Arial"/>
          <w:sz w:val="28"/>
          <w:szCs w:val="28"/>
        </w:rPr>
      </w:pPr>
      <w:r w:rsidRPr="0057676A">
        <w:rPr>
          <w:rFonts w:ascii="Bookman Old Style" w:hAnsi="Bookman Old Style" w:cs="Arial"/>
          <w:sz w:val="28"/>
          <w:szCs w:val="28"/>
        </w:rPr>
        <w:t xml:space="preserve">No obstante, el </w:t>
      </w:r>
      <w:r w:rsidR="00311E6F">
        <w:rPr>
          <w:rFonts w:ascii="Bookman Old Style" w:hAnsi="Bookman Old Style" w:cs="Arial"/>
          <w:sz w:val="28"/>
          <w:szCs w:val="28"/>
        </w:rPr>
        <w:t>f</w:t>
      </w:r>
      <w:r w:rsidRPr="0057676A">
        <w:rPr>
          <w:rFonts w:ascii="Bookman Old Style" w:hAnsi="Bookman Old Style" w:cs="Arial"/>
          <w:sz w:val="28"/>
          <w:szCs w:val="28"/>
        </w:rPr>
        <w:t xml:space="preserve">iscal </w:t>
      </w:r>
      <w:r w:rsidR="00311E6F">
        <w:rPr>
          <w:rFonts w:ascii="Bookman Old Style" w:hAnsi="Bookman Old Style" w:cs="Arial"/>
          <w:sz w:val="28"/>
          <w:szCs w:val="28"/>
        </w:rPr>
        <w:t>d</w:t>
      </w:r>
      <w:r w:rsidRPr="0057676A">
        <w:rPr>
          <w:rFonts w:ascii="Bookman Old Style" w:hAnsi="Bookman Old Style" w:cs="Arial"/>
          <w:sz w:val="28"/>
          <w:szCs w:val="28"/>
        </w:rPr>
        <w:t>elegado puede apartarse de las directivas cuando advierta que con ellas se vulneran los derechos o garantías fundamentales de las víctimas o las personas vinculadas al proceso. En caso de hacerlo, debe exponer los argumentos que ofrezcan una clara, razonable y proporcional justificación de cara a dar una respuesta más adecuada al problema jurídico, a fin de evitar actos arbitrarios que puedan afectar derechos constitucionales de los asociados.</w:t>
      </w:r>
    </w:p>
    <w:p w14:paraId="21CBB760" w14:textId="77777777" w:rsidR="00125D52" w:rsidRPr="0057676A" w:rsidRDefault="00125D52" w:rsidP="008A6312">
      <w:pPr>
        <w:spacing w:line="360" w:lineRule="auto"/>
        <w:jc w:val="both"/>
        <w:rPr>
          <w:rFonts w:ascii="Bookman Old Style" w:hAnsi="Bookman Old Style" w:cs="Arial"/>
          <w:sz w:val="28"/>
          <w:szCs w:val="28"/>
        </w:rPr>
      </w:pPr>
    </w:p>
    <w:p w14:paraId="08FA1BD6" w14:textId="4E8D25E9" w:rsidR="008A6312" w:rsidRDefault="0084300E" w:rsidP="00025AB6">
      <w:pPr>
        <w:spacing w:line="360" w:lineRule="auto"/>
        <w:ind w:firstLine="284"/>
        <w:jc w:val="both"/>
        <w:rPr>
          <w:rFonts w:ascii="Bookman Old Style" w:hAnsi="Bookman Old Style" w:cs="Arial"/>
          <w:sz w:val="28"/>
          <w:szCs w:val="28"/>
        </w:rPr>
      </w:pPr>
      <w:r w:rsidRPr="0057676A">
        <w:rPr>
          <w:rFonts w:ascii="Bookman Old Style" w:hAnsi="Bookman Old Style" w:cs="Arial"/>
          <w:sz w:val="28"/>
          <w:szCs w:val="28"/>
        </w:rPr>
        <w:t xml:space="preserve">Para proceder en tal sentido, enseña la directiva en cita, los fiscales deben informar al superior funcional con facultad </w:t>
      </w:r>
      <w:r w:rsidRPr="0057676A">
        <w:rPr>
          <w:rFonts w:ascii="Bookman Old Style" w:hAnsi="Bookman Old Style" w:cs="Arial"/>
          <w:sz w:val="28"/>
          <w:szCs w:val="28"/>
        </w:rPr>
        <w:lastRenderedPageBreak/>
        <w:t xml:space="preserve">para </w:t>
      </w:r>
      <w:r w:rsidRPr="0057676A">
        <w:rPr>
          <w:rFonts w:ascii="Bookman Old Style" w:hAnsi="Bookman Old Style" w:cs="Arial"/>
          <w:sz w:val="28"/>
          <w:szCs w:val="28"/>
          <w:u w:val="single"/>
        </w:rPr>
        <w:t>convocar al Comité Técnico-Jurídico</w:t>
      </w:r>
      <w:r w:rsidRPr="0057676A">
        <w:rPr>
          <w:rFonts w:ascii="Bookman Old Style" w:hAnsi="Bookman Old Style" w:cs="Arial"/>
          <w:sz w:val="28"/>
          <w:szCs w:val="28"/>
        </w:rPr>
        <w:t xml:space="preserve"> y, dentro de este, revisar el caso</w:t>
      </w:r>
      <w:r w:rsidR="002D277B">
        <w:rPr>
          <w:rFonts w:ascii="Bookman Old Style" w:hAnsi="Bookman Old Style" w:cs="Arial"/>
          <w:sz w:val="28"/>
          <w:szCs w:val="28"/>
        </w:rPr>
        <w:t>.</w:t>
      </w:r>
    </w:p>
    <w:p w14:paraId="17F44C1D" w14:textId="77777777" w:rsidR="002D277B" w:rsidRDefault="002D277B" w:rsidP="00125D52">
      <w:pPr>
        <w:spacing w:line="360" w:lineRule="auto"/>
        <w:jc w:val="both"/>
        <w:rPr>
          <w:rFonts w:ascii="Bookman Old Style" w:hAnsi="Bookman Old Style" w:cs="Arial"/>
          <w:sz w:val="28"/>
          <w:szCs w:val="28"/>
        </w:rPr>
      </w:pPr>
    </w:p>
    <w:p w14:paraId="299C8A6F" w14:textId="75A2EB1D" w:rsidR="00273E99" w:rsidRPr="00C72822" w:rsidRDefault="00C2143F" w:rsidP="00C2143F">
      <w:pPr>
        <w:spacing w:line="360" w:lineRule="auto"/>
        <w:ind w:firstLine="284"/>
        <w:jc w:val="both"/>
        <w:rPr>
          <w:rFonts w:ascii="Bookman Old Style" w:hAnsi="Bookman Old Style" w:cs="Arial"/>
          <w:sz w:val="28"/>
          <w:szCs w:val="28"/>
        </w:rPr>
      </w:pPr>
      <w:r>
        <w:rPr>
          <w:rFonts w:ascii="Bookman Old Style" w:hAnsi="Bookman Old Style" w:cs="Arial"/>
          <w:sz w:val="28"/>
          <w:szCs w:val="28"/>
        </w:rPr>
        <w:t>Por su parte, l</w:t>
      </w:r>
      <w:r w:rsidR="00DA2D17">
        <w:rPr>
          <w:rFonts w:ascii="Bookman Old Style" w:hAnsi="Bookman Old Style" w:cs="Arial"/>
          <w:sz w:val="28"/>
          <w:szCs w:val="28"/>
        </w:rPr>
        <w:t xml:space="preserve">a Corte Constitucional en sentencia C-232 de 2016, </w:t>
      </w:r>
      <w:r>
        <w:rPr>
          <w:rFonts w:ascii="Bookman Old Style" w:hAnsi="Bookman Old Style" w:cs="Arial"/>
          <w:sz w:val="28"/>
          <w:szCs w:val="28"/>
        </w:rPr>
        <w:t xml:space="preserve">al conocer la demanda de </w:t>
      </w:r>
      <w:r w:rsidR="00DA2D17">
        <w:rPr>
          <w:rFonts w:ascii="Bookman Old Style" w:hAnsi="Bookman Old Style" w:cs="Arial"/>
          <w:sz w:val="28"/>
          <w:szCs w:val="28"/>
        </w:rPr>
        <w:t xml:space="preserve"> </w:t>
      </w:r>
      <w:r>
        <w:rPr>
          <w:rFonts w:ascii="Bookman Old Style" w:hAnsi="Bookman Old Style" w:cs="Arial"/>
          <w:sz w:val="28"/>
          <w:szCs w:val="28"/>
        </w:rPr>
        <w:t>in</w:t>
      </w:r>
      <w:r w:rsidR="00DA2D17">
        <w:rPr>
          <w:rFonts w:ascii="Bookman Old Style" w:hAnsi="Bookman Old Style" w:cs="Arial"/>
          <w:sz w:val="28"/>
          <w:szCs w:val="28"/>
        </w:rPr>
        <w:t>exequibilidad de algunas normas del Decreto Ley 016 de 2014</w:t>
      </w:r>
      <w:r w:rsidR="00D35B50">
        <w:rPr>
          <w:rFonts w:ascii="Bookman Old Style" w:hAnsi="Bookman Old Style" w:cs="Arial"/>
          <w:sz w:val="28"/>
          <w:szCs w:val="28"/>
        </w:rPr>
        <w:t>,</w:t>
      </w:r>
      <w:r w:rsidR="00DA2D17">
        <w:rPr>
          <w:rFonts w:ascii="Bookman Old Style" w:hAnsi="Bookman Old Style" w:cs="Arial"/>
          <w:sz w:val="28"/>
          <w:szCs w:val="28"/>
        </w:rPr>
        <w:t xml:space="preserve"> </w:t>
      </w:r>
      <w:r w:rsidR="00273E99">
        <w:rPr>
          <w:rFonts w:ascii="Bookman Old Style" w:hAnsi="Bookman Old Style" w:cs="Arial"/>
          <w:sz w:val="28"/>
          <w:szCs w:val="28"/>
        </w:rPr>
        <w:t>concluyó que “</w:t>
      </w:r>
      <w:r w:rsidR="00273E99" w:rsidRPr="00C72822">
        <w:rPr>
          <w:rFonts w:ascii="Bookman Old Style" w:hAnsi="Bookman Old Style" w:cs="Arial"/>
          <w:i/>
          <w:sz w:val="28"/>
          <w:szCs w:val="28"/>
        </w:rPr>
        <w:t xml:space="preserve">es constitucional que la Ley </w:t>
      </w:r>
      <w:r w:rsidR="00273E99" w:rsidRPr="00C72822">
        <w:rPr>
          <w:rFonts w:ascii="Bookman Old Style" w:hAnsi="Bookman Old Style"/>
          <w:i/>
          <w:color w:val="000000"/>
          <w:sz w:val="28"/>
          <w:szCs w:val="28"/>
          <w:lang w:val="es-CO" w:eastAsia="es-CO"/>
        </w:rPr>
        <w:t>(Decreto Ley, en este caso) prevea la conformación y el funcionamiento, dentro de la Fiscalía General de la Nación, de comités técnico-jurídicos de revisión de las situaciones y los casos, cuya decisión prevalecerá, en caso de haber discrepancia, frente a la posición del fiscal de cada caso, ya que se trata del ejercicio de la competencia atribuida constitucionalmente al Legislador para desarrollar el principio constitucional de unidad de gestión y jerarquía de la Fiscalía General de la Nación y determinar, en este sentido, los términos y condiciones de la autonomía de los fiscales delegados, según lo ordena el numeral 3 del artículo 251 de la Constitución Política</w:t>
      </w:r>
      <w:r w:rsidR="00273E99" w:rsidRPr="00D35B50">
        <w:rPr>
          <w:rFonts w:ascii="Bookman Old Style" w:hAnsi="Bookman Old Style"/>
          <w:i/>
          <w:color w:val="000000"/>
          <w:sz w:val="28"/>
          <w:szCs w:val="28"/>
          <w:u w:val="single"/>
          <w:lang w:val="es-CO" w:eastAsia="es-CO"/>
        </w:rPr>
        <w:t>, en el ejercicio de sus funciones no jurisdiccionales. Esto quiere decir que la organización, funcionamiento y prevalencia de decisión de los comités técnico-jurídicos no se predica del ejercicio de las funciones jurisdiccionales de los fiscales delegados las que, hoy en día excepcionales, subsisten y su ejercicio se rige por los principios de autonomía e independencia de quienes ejercen funciones jurisdiccionales</w:t>
      </w:r>
      <w:r w:rsidR="00273E99">
        <w:rPr>
          <w:rFonts w:ascii="Bookman Old Style" w:hAnsi="Bookman Old Style"/>
          <w:i/>
          <w:color w:val="000000"/>
          <w:sz w:val="28"/>
          <w:szCs w:val="28"/>
          <w:lang w:val="es-CO" w:eastAsia="es-CO"/>
        </w:rPr>
        <w:t>”</w:t>
      </w:r>
      <w:r w:rsidR="00273E99" w:rsidRPr="00C72822">
        <w:rPr>
          <w:rFonts w:ascii="Bookman Old Style" w:hAnsi="Bookman Old Style"/>
          <w:color w:val="000000"/>
          <w:sz w:val="28"/>
          <w:szCs w:val="28"/>
          <w:lang w:val="es-CO" w:eastAsia="es-CO"/>
        </w:rPr>
        <w:t>.</w:t>
      </w:r>
    </w:p>
    <w:p w14:paraId="459C0B0E" w14:textId="74206461" w:rsidR="00DA2D17" w:rsidRDefault="00DA2D17" w:rsidP="009C7F12">
      <w:pPr>
        <w:spacing w:line="360" w:lineRule="auto"/>
        <w:ind w:firstLine="284"/>
        <w:jc w:val="both"/>
        <w:rPr>
          <w:rFonts w:ascii="Bookman Old Style" w:hAnsi="Bookman Old Style" w:cs="Arial"/>
          <w:sz w:val="28"/>
          <w:szCs w:val="28"/>
        </w:rPr>
      </w:pPr>
    </w:p>
    <w:p w14:paraId="5F75FD9D" w14:textId="45B6BF3B" w:rsidR="00DA2D17" w:rsidRDefault="00273E99" w:rsidP="009C7F12">
      <w:pPr>
        <w:spacing w:line="360" w:lineRule="auto"/>
        <w:ind w:firstLine="284"/>
        <w:jc w:val="both"/>
        <w:rPr>
          <w:rFonts w:ascii="Bookman Old Style" w:hAnsi="Bookman Old Style"/>
          <w:i/>
          <w:color w:val="000000"/>
          <w:sz w:val="28"/>
          <w:szCs w:val="28"/>
          <w:lang w:val="es-CO" w:eastAsia="es-CO"/>
        </w:rPr>
      </w:pPr>
      <w:r>
        <w:rPr>
          <w:rFonts w:ascii="Bookman Old Style" w:hAnsi="Bookman Old Style" w:cs="Arial"/>
          <w:sz w:val="28"/>
          <w:szCs w:val="28"/>
        </w:rPr>
        <w:t xml:space="preserve">De igual manera sostuvo esa Corporación que </w:t>
      </w:r>
      <w:r w:rsidR="00D35B50" w:rsidRPr="00652416">
        <w:rPr>
          <w:rFonts w:ascii="Bookman Old Style" w:hAnsi="Bookman Old Style" w:cs="Arial"/>
          <w:i/>
          <w:sz w:val="28"/>
          <w:szCs w:val="28"/>
        </w:rPr>
        <w:t xml:space="preserve">“… la posibilidad de organizar comités técnico-jurídicos, cuya </w:t>
      </w:r>
      <w:r w:rsidR="00D35B50" w:rsidRPr="00652416">
        <w:rPr>
          <w:rFonts w:ascii="Bookman Old Style" w:hAnsi="Bookman Old Style" w:cs="Arial"/>
          <w:i/>
          <w:sz w:val="28"/>
          <w:szCs w:val="28"/>
        </w:rPr>
        <w:lastRenderedPageBreak/>
        <w:t>decisión prevalece, se refiere exclusivamente al ejercicio de funciones no</w:t>
      </w:r>
      <w:r w:rsidR="00652416" w:rsidRPr="00652416">
        <w:rPr>
          <w:rFonts w:ascii="Bookman Old Style" w:hAnsi="Bookman Old Style" w:cs="Arial"/>
          <w:i/>
          <w:sz w:val="28"/>
          <w:szCs w:val="28"/>
        </w:rPr>
        <w:t xml:space="preserve"> </w:t>
      </w:r>
      <w:r w:rsidR="00D35B50" w:rsidRPr="00652416">
        <w:rPr>
          <w:rFonts w:ascii="Bookman Old Style" w:hAnsi="Bookman Old Style" w:cs="Arial"/>
          <w:i/>
          <w:sz w:val="28"/>
          <w:szCs w:val="28"/>
        </w:rPr>
        <w:t>jurisdiccionales que la fiscalía ejerce. En estas funciones, la autonomía de los fiscales delegados</w:t>
      </w:r>
      <w:r>
        <w:rPr>
          <w:rFonts w:ascii="Bookman Old Style" w:hAnsi="Bookman Old Style" w:cs="Arial"/>
          <w:sz w:val="28"/>
          <w:szCs w:val="28"/>
        </w:rPr>
        <w:t xml:space="preserve"> </w:t>
      </w:r>
      <w:r w:rsidRPr="004019B5">
        <w:rPr>
          <w:rFonts w:ascii="Bookman Old Style" w:hAnsi="Bookman Old Style"/>
          <w:i/>
          <w:color w:val="000000"/>
          <w:sz w:val="28"/>
          <w:szCs w:val="28"/>
          <w:lang w:val="es-CO" w:eastAsia="es-CO"/>
        </w:rPr>
        <w:t>no es la exigida por el artículo 228 de la Constitución para quienes ejercen funciones jurisdiccionales, sino la establecida por el legislador, es decir, aquella que permite al fiscal delegado apartarse del concepto del comité técnico-jurídico, bajo el entendido que, en caso de insistencia, prevalecerá el concepto del comité. Por consiguiente, se concluye que los apartes demandados de las normas bajo control de constitucionalidad, serán declaradas exequibles</w:t>
      </w:r>
      <w:r>
        <w:rPr>
          <w:rFonts w:ascii="Bookman Old Style" w:hAnsi="Bookman Old Style"/>
          <w:i/>
          <w:color w:val="000000"/>
          <w:sz w:val="28"/>
          <w:szCs w:val="28"/>
          <w:lang w:val="es-CO" w:eastAsia="es-CO"/>
        </w:rPr>
        <w:t>”</w:t>
      </w:r>
      <w:r>
        <w:rPr>
          <w:rStyle w:val="Refdenotaalpie"/>
          <w:rFonts w:ascii="Bookman Old Style" w:hAnsi="Bookman Old Style"/>
          <w:i/>
          <w:color w:val="000000"/>
          <w:sz w:val="28"/>
          <w:szCs w:val="28"/>
          <w:lang w:val="es-CO" w:eastAsia="es-CO"/>
        </w:rPr>
        <w:footnoteReference w:id="37"/>
      </w:r>
      <w:r w:rsidRPr="004019B5">
        <w:rPr>
          <w:rFonts w:ascii="Bookman Old Style" w:hAnsi="Bookman Old Style"/>
          <w:i/>
          <w:color w:val="000000"/>
          <w:sz w:val="28"/>
          <w:szCs w:val="28"/>
          <w:lang w:val="es-CO" w:eastAsia="es-CO"/>
        </w:rPr>
        <w:t>.</w:t>
      </w:r>
    </w:p>
    <w:p w14:paraId="0ED31939" w14:textId="537B4A91" w:rsidR="00652416" w:rsidRDefault="00652416" w:rsidP="009C7F12">
      <w:pPr>
        <w:spacing w:line="360" w:lineRule="auto"/>
        <w:ind w:firstLine="284"/>
        <w:jc w:val="both"/>
        <w:rPr>
          <w:rFonts w:ascii="Bookman Old Style" w:hAnsi="Bookman Old Style"/>
          <w:i/>
          <w:color w:val="000000"/>
          <w:sz w:val="28"/>
          <w:szCs w:val="28"/>
          <w:lang w:val="es-CO" w:eastAsia="es-CO"/>
        </w:rPr>
      </w:pPr>
    </w:p>
    <w:p w14:paraId="3BE8729E" w14:textId="6A2191BA" w:rsidR="00652416" w:rsidRPr="00652416" w:rsidRDefault="00652416" w:rsidP="009C7F12">
      <w:pPr>
        <w:spacing w:line="360" w:lineRule="auto"/>
        <w:ind w:firstLine="284"/>
        <w:jc w:val="both"/>
        <w:rPr>
          <w:rFonts w:ascii="Bookman Old Style" w:hAnsi="Bookman Old Style" w:cs="Arial"/>
          <w:sz w:val="28"/>
          <w:szCs w:val="28"/>
        </w:rPr>
      </w:pPr>
      <w:r>
        <w:rPr>
          <w:rFonts w:ascii="Bookman Old Style" w:hAnsi="Bookman Old Style"/>
          <w:color w:val="000000"/>
          <w:sz w:val="28"/>
          <w:szCs w:val="28"/>
          <w:lang w:val="es-CO" w:eastAsia="es-CO"/>
        </w:rPr>
        <w:t>En esta sentencia, la Corte Constitucional utiliza sin distinción los términos de funciones “</w:t>
      </w:r>
      <w:r w:rsidRPr="00BC7F7D">
        <w:rPr>
          <w:rFonts w:ascii="Bookman Old Style" w:hAnsi="Bookman Old Style"/>
          <w:i/>
          <w:color w:val="000000"/>
          <w:sz w:val="28"/>
          <w:szCs w:val="28"/>
          <w:lang w:val="es-CO" w:eastAsia="es-CO"/>
        </w:rPr>
        <w:t>jurisdiccionales</w:t>
      </w:r>
      <w:r>
        <w:rPr>
          <w:rFonts w:ascii="Bookman Old Style" w:hAnsi="Bookman Old Style"/>
          <w:color w:val="000000"/>
          <w:sz w:val="28"/>
          <w:szCs w:val="28"/>
          <w:lang w:val="es-CO" w:eastAsia="es-CO"/>
        </w:rPr>
        <w:t>” o “</w:t>
      </w:r>
      <w:r w:rsidRPr="00BC7F7D">
        <w:rPr>
          <w:rFonts w:ascii="Bookman Old Style" w:hAnsi="Bookman Old Style"/>
          <w:i/>
          <w:color w:val="000000"/>
          <w:sz w:val="28"/>
          <w:szCs w:val="28"/>
          <w:lang w:val="es-CO" w:eastAsia="es-CO"/>
        </w:rPr>
        <w:t>judiciales</w:t>
      </w:r>
      <w:r>
        <w:rPr>
          <w:rFonts w:ascii="Bookman Old Style" w:hAnsi="Bookman Old Style"/>
          <w:color w:val="000000"/>
          <w:sz w:val="28"/>
          <w:szCs w:val="28"/>
          <w:lang w:val="es-CO" w:eastAsia="es-CO"/>
        </w:rPr>
        <w:t xml:space="preserve">”, en todo caso para referirse siempre a la facultad de afectar derechos o garantías fundamentales, verbigracia, la restricción de la libertad personal. No por ello deja de ser clara la tesis convertida en decisión: en el ejercicio de funciones judiciales, bien en el sistema de ley 600 de 2000 -como el que se examina-, ora en la estructura procesal de la ley 906 de 2004, la determinación corresponde exclusivamente -sin interferencias del comité o del </w:t>
      </w:r>
      <w:r w:rsidR="00311E6F">
        <w:rPr>
          <w:rFonts w:ascii="Bookman Old Style" w:hAnsi="Bookman Old Style"/>
          <w:color w:val="000000"/>
          <w:sz w:val="28"/>
          <w:szCs w:val="28"/>
          <w:lang w:val="es-CO" w:eastAsia="es-CO"/>
        </w:rPr>
        <w:t>f</w:t>
      </w:r>
      <w:r>
        <w:rPr>
          <w:rFonts w:ascii="Bookman Old Style" w:hAnsi="Bookman Old Style"/>
          <w:color w:val="000000"/>
          <w:sz w:val="28"/>
          <w:szCs w:val="28"/>
          <w:lang w:val="es-CO" w:eastAsia="es-CO"/>
        </w:rPr>
        <w:t xml:space="preserve">iscal </w:t>
      </w:r>
      <w:r w:rsidR="00311E6F">
        <w:rPr>
          <w:rFonts w:ascii="Bookman Old Style" w:hAnsi="Bookman Old Style"/>
          <w:color w:val="000000"/>
          <w:sz w:val="28"/>
          <w:szCs w:val="28"/>
          <w:lang w:val="es-CO" w:eastAsia="es-CO"/>
        </w:rPr>
        <w:t>g</w:t>
      </w:r>
      <w:r>
        <w:rPr>
          <w:rFonts w:ascii="Bookman Old Style" w:hAnsi="Bookman Old Style"/>
          <w:color w:val="000000"/>
          <w:sz w:val="28"/>
          <w:szCs w:val="28"/>
          <w:lang w:val="es-CO" w:eastAsia="es-CO"/>
        </w:rPr>
        <w:t xml:space="preserve">eneral- a la autonomía judicial que ostenta en estos casos el fiscal delegado. </w:t>
      </w:r>
    </w:p>
    <w:p w14:paraId="6F059F22" w14:textId="072D1CCB" w:rsidR="00652416" w:rsidRDefault="00652416" w:rsidP="00C2143F">
      <w:pPr>
        <w:spacing w:line="360" w:lineRule="auto"/>
        <w:jc w:val="both"/>
        <w:rPr>
          <w:rFonts w:ascii="Bookman Old Style" w:hAnsi="Bookman Old Style" w:cs="Arial"/>
          <w:sz w:val="28"/>
          <w:szCs w:val="28"/>
        </w:rPr>
      </w:pPr>
    </w:p>
    <w:p w14:paraId="138F2E80" w14:textId="3823A2EF" w:rsidR="007105D5" w:rsidRDefault="00E916EA" w:rsidP="009C7F12">
      <w:pPr>
        <w:spacing w:line="360" w:lineRule="auto"/>
        <w:ind w:firstLine="284"/>
        <w:jc w:val="both"/>
        <w:rPr>
          <w:rFonts w:ascii="Bookman Old Style" w:hAnsi="Bookman Old Style" w:cs="Arial"/>
          <w:sz w:val="28"/>
          <w:szCs w:val="28"/>
        </w:rPr>
      </w:pPr>
      <w:r>
        <w:rPr>
          <w:rFonts w:ascii="Bookman Old Style" w:hAnsi="Bookman Old Style" w:cs="Arial"/>
          <w:sz w:val="28"/>
          <w:szCs w:val="28"/>
        </w:rPr>
        <w:lastRenderedPageBreak/>
        <w:t xml:space="preserve">Y si bien </w:t>
      </w:r>
      <w:r w:rsidR="00554AE6">
        <w:rPr>
          <w:rFonts w:ascii="Bookman Old Style" w:hAnsi="Bookman Old Style" w:cs="Arial"/>
          <w:sz w:val="28"/>
          <w:szCs w:val="28"/>
        </w:rPr>
        <w:t>la normatividad en referencia</w:t>
      </w:r>
      <w:r>
        <w:rPr>
          <w:rFonts w:ascii="Bookman Old Style" w:hAnsi="Bookman Old Style" w:cs="Arial"/>
          <w:sz w:val="28"/>
          <w:szCs w:val="28"/>
        </w:rPr>
        <w:t xml:space="preserve"> fue expedida con posterioridad a la época de los hechos, no puede soslayarse que desde la reforma constitucional de 1991 ya el </w:t>
      </w:r>
      <w:r w:rsidR="00311E6F">
        <w:rPr>
          <w:rFonts w:ascii="Bookman Old Style" w:hAnsi="Bookman Old Style" w:cs="Arial"/>
          <w:sz w:val="28"/>
          <w:szCs w:val="28"/>
        </w:rPr>
        <w:t>f</w:t>
      </w:r>
      <w:r>
        <w:rPr>
          <w:rFonts w:ascii="Bookman Old Style" w:hAnsi="Bookman Old Style" w:cs="Arial"/>
          <w:sz w:val="28"/>
          <w:szCs w:val="28"/>
        </w:rPr>
        <w:t xml:space="preserve">iscal </w:t>
      </w:r>
      <w:r w:rsidR="00311E6F">
        <w:rPr>
          <w:rFonts w:ascii="Bookman Old Style" w:hAnsi="Bookman Old Style" w:cs="Arial"/>
          <w:sz w:val="28"/>
          <w:szCs w:val="28"/>
        </w:rPr>
        <w:t>g</w:t>
      </w:r>
      <w:r>
        <w:rPr>
          <w:rFonts w:ascii="Bookman Old Style" w:hAnsi="Bookman Old Style" w:cs="Arial"/>
          <w:sz w:val="28"/>
          <w:szCs w:val="28"/>
        </w:rPr>
        <w:t xml:space="preserve">eneral de la </w:t>
      </w:r>
      <w:r w:rsidR="00311E6F">
        <w:rPr>
          <w:rFonts w:ascii="Bookman Old Style" w:hAnsi="Bookman Old Style" w:cs="Arial"/>
          <w:sz w:val="28"/>
          <w:szCs w:val="28"/>
        </w:rPr>
        <w:t>n</w:t>
      </w:r>
      <w:r>
        <w:rPr>
          <w:rFonts w:ascii="Bookman Old Style" w:hAnsi="Bookman Old Style" w:cs="Arial"/>
          <w:sz w:val="28"/>
          <w:szCs w:val="28"/>
        </w:rPr>
        <w:t xml:space="preserve">ación tenía poderes de dirección y orientación, sin perjuicio de la autonomía e independencia de los </w:t>
      </w:r>
      <w:r w:rsidR="00311E6F">
        <w:rPr>
          <w:rFonts w:ascii="Bookman Old Style" w:hAnsi="Bookman Old Style" w:cs="Arial"/>
          <w:sz w:val="28"/>
          <w:szCs w:val="28"/>
        </w:rPr>
        <w:t>f</w:t>
      </w:r>
      <w:r>
        <w:rPr>
          <w:rFonts w:ascii="Bookman Old Style" w:hAnsi="Bookman Old Style" w:cs="Arial"/>
          <w:sz w:val="28"/>
          <w:szCs w:val="28"/>
        </w:rPr>
        <w:t>iscales subordinados</w:t>
      </w:r>
      <w:r w:rsidR="00BC7F7D">
        <w:rPr>
          <w:rFonts w:ascii="Bookman Old Style" w:hAnsi="Bookman Old Style" w:cs="Arial"/>
          <w:sz w:val="28"/>
          <w:szCs w:val="28"/>
        </w:rPr>
        <w:t xml:space="preserve"> (art. 251-3)</w:t>
      </w:r>
      <w:r>
        <w:rPr>
          <w:rFonts w:ascii="Bookman Old Style" w:hAnsi="Bookman Old Style" w:cs="Arial"/>
          <w:sz w:val="28"/>
          <w:szCs w:val="28"/>
        </w:rPr>
        <w:t xml:space="preserve">. Además, </w:t>
      </w:r>
      <w:r w:rsidR="007105D5">
        <w:rPr>
          <w:rFonts w:ascii="Bookman Old Style" w:hAnsi="Bookman Old Style" w:cs="Arial"/>
          <w:sz w:val="28"/>
          <w:szCs w:val="28"/>
        </w:rPr>
        <w:t xml:space="preserve">la conformación de los </w:t>
      </w:r>
      <w:r w:rsidR="00734712">
        <w:rPr>
          <w:rFonts w:ascii="Bookman Old Style" w:hAnsi="Bookman Old Style" w:cs="Arial"/>
          <w:sz w:val="28"/>
          <w:szCs w:val="28"/>
        </w:rPr>
        <w:t>c</w:t>
      </w:r>
      <w:r w:rsidR="007105D5">
        <w:rPr>
          <w:rFonts w:ascii="Bookman Old Style" w:hAnsi="Bookman Old Style" w:cs="Arial"/>
          <w:sz w:val="28"/>
          <w:szCs w:val="28"/>
        </w:rPr>
        <w:t xml:space="preserve">omités provenía de los principios de unidad de gestión y jerarquía desarrollados en </w:t>
      </w:r>
      <w:r>
        <w:rPr>
          <w:rFonts w:ascii="Bookman Old Style" w:hAnsi="Bookman Old Style" w:cs="Arial"/>
          <w:sz w:val="28"/>
          <w:szCs w:val="28"/>
        </w:rPr>
        <w:t>la Ley 938 de 2004</w:t>
      </w:r>
      <w:r w:rsidR="007105D5">
        <w:rPr>
          <w:rFonts w:ascii="Bookman Old Style" w:hAnsi="Bookman Old Style" w:cs="Arial"/>
          <w:sz w:val="28"/>
          <w:szCs w:val="28"/>
        </w:rPr>
        <w:t>.</w:t>
      </w:r>
    </w:p>
    <w:p w14:paraId="6E7A72F2" w14:textId="77777777" w:rsidR="000F18F3" w:rsidRDefault="000F18F3" w:rsidP="00DB2E47">
      <w:pPr>
        <w:pStyle w:val="Sinespaciado"/>
      </w:pPr>
    </w:p>
    <w:p w14:paraId="26EDD9E2" w14:textId="4A2E893C" w:rsidR="000C0FBA" w:rsidRDefault="00FB3C71" w:rsidP="009C7F12">
      <w:pPr>
        <w:spacing w:line="360" w:lineRule="auto"/>
        <w:ind w:firstLine="284"/>
        <w:jc w:val="both"/>
        <w:rPr>
          <w:rFonts w:ascii="Bookman Old Style" w:hAnsi="Bookman Old Style" w:cs="Arial"/>
          <w:sz w:val="28"/>
          <w:szCs w:val="28"/>
        </w:rPr>
      </w:pPr>
      <w:r w:rsidRPr="00BC7F7D">
        <w:rPr>
          <w:rFonts w:ascii="Bookman Old Style" w:hAnsi="Bookman Old Style" w:cs="Arial"/>
          <w:sz w:val="28"/>
          <w:szCs w:val="28"/>
        </w:rPr>
        <w:t>De otro lado</w:t>
      </w:r>
      <w:r w:rsidR="000C0FBA">
        <w:rPr>
          <w:rFonts w:ascii="Bookman Old Style" w:hAnsi="Bookman Old Style" w:cs="Arial"/>
          <w:sz w:val="28"/>
          <w:szCs w:val="28"/>
        </w:rPr>
        <w:t xml:space="preserve">, el </w:t>
      </w:r>
      <w:r w:rsidR="00734712">
        <w:rPr>
          <w:rFonts w:ascii="Bookman Old Style" w:hAnsi="Bookman Old Style" w:cs="Arial"/>
          <w:sz w:val="28"/>
          <w:szCs w:val="28"/>
        </w:rPr>
        <w:t>m</w:t>
      </w:r>
      <w:r w:rsidR="000C0FBA">
        <w:rPr>
          <w:rFonts w:ascii="Bookman Old Style" w:hAnsi="Bookman Old Style" w:cs="Arial"/>
          <w:sz w:val="28"/>
          <w:szCs w:val="28"/>
        </w:rPr>
        <w:t xml:space="preserve">anual de funciones de la entidad establece como funciones de los </w:t>
      </w:r>
      <w:r w:rsidR="00273E99">
        <w:rPr>
          <w:rFonts w:ascii="Bookman Old Style" w:hAnsi="Bookman Old Style" w:cs="Arial"/>
          <w:sz w:val="28"/>
          <w:szCs w:val="28"/>
        </w:rPr>
        <w:t>j</w:t>
      </w:r>
      <w:r w:rsidR="000C0FBA">
        <w:rPr>
          <w:rFonts w:ascii="Bookman Old Style" w:hAnsi="Bookman Old Style" w:cs="Arial"/>
          <w:sz w:val="28"/>
          <w:szCs w:val="28"/>
        </w:rPr>
        <w:t xml:space="preserve">efes o </w:t>
      </w:r>
      <w:r w:rsidR="00273E99">
        <w:rPr>
          <w:rFonts w:ascii="Bookman Old Style" w:hAnsi="Bookman Old Style" w:cs="Arial"/>
          <w:sz w:val="28"/>
          <w:szCs w:val="28"/>
        </w:rPr>
        <w:t>c</w:t>
      </w:r>
      <w:r w:rsidR="000C0FBA">
        <w:rPr>
          <w:rFonts w:ascii="Bookman Old Style" w:hAnsi="Bookman Old Style" w:cs="Arial"/>
          <w:sz w:val="28"/>
          <w:szCs w:val="28"/>
        </w:rPr>
        <w:t>oordinadores de Unidad las de:</w:t>
      </w:r>
    </w:p>
    <w:p w14:paraId="78A4499C" w14:textId="77777777" w:rsidR="000C0FBA" w:rsidRPr="000C0FBA" w:rsidRDefault="000C0FBA" w:rsidP="009C7F12">
      <w:pPr>
        <w:pStyle w:val="Sinespaciado"/>
        <w:ind w:firstLine="284"/>
      </w:pPr>
    </w:p>
    <w:p w14:paraId="4A08627B" w14:textId="0B32E5DC" w:rsidR="000C0FBA" w:rsidRPr="000C0FBA" w:rsidRDefault="000C0FBA" w:rsidP="009C7F12">
      <w:pPr>
        <w:spacing w:line="276" w:lineRule="auto"/>
        <w:ind w:left="426" w:right="170" w:firstLine="284"/>
        <w:jc w:val="both"/>
        <w:rPr>
          <w:rFonts w:ascii="Bookman Old Style" w:hAnsi="Bookman Old Style" w:cs="Arial"/>
          <w:i/>
          <w:sz w:val="24"/>
          <w:szCs w:val="24"/>
        </w:rPr>
      </w:pPr>
      <w:r>
        <w:rPr>
          <w:rFonts w:ascii="Bookman Old Style" w:hAnsi="Bookman Old Style" w:cs="Arial"/>
          <w:i/>
          <w:sz w:val="24"/>
          <w:szCs w:val="24"/>
        </w:rPr>
        <w:t>“</w:t>
      </w:r>
      <w:r w:rsidRPr="000C0FBA">
        <w:rPr>
          <w:rFonts w:ascii="Bookman Old Style" w:hAnsi="Bookman Old Style" w:cs="Arial"/>
          <w:i/>
          <w:sz w:val="24"/>
          <w:szCs w:val="24"/>
        </w:rPr>
        <w:t>Evaluar permanentemente los procedimientos y métodos de trabajo utilizados por los servidores de la unidad a su cargo y adoptar las medidas necesarias para hacerlos ágiles y eficientes.</w:t>
      </w:r>
    </w:p>
    <w:p w14:paraId="3EB6D4E3" w14:textId="77777777" w:rsidR="000C0FBA" w:rsidRPr="000C0FBA" w:rsidRDefault="000C0FBA" w:rsidP="009C7F12">
      <w:pPr>
        <w:pStyle w:val="Sinespaciado"/>
        <w:ind w:firstLine="284"/>
      </w:pPr>
    </w:p>
    <w:p w14:paraId="14E95351" w14:textId="11D174D1" w:rsidR="000C0FBA" w:rsidRPr="000C0FBA" w:rsidRDefault="000C0FBA" w:rsidP="009C7F12">
      <w:pPr>
        <w:spacing w:line="276" w:lineRule="auto"/>
        <w:ind w:left="426" w:right="170" w:firstLine="284"/>
        <w:jc w:val="both"/>
        <w:rPr>
          <w:rFonts w:ascii="Bookman Old Style" w:hAnsi="Bookman Old Style" w:cs="Arial"/>
          <w:i/>
          <w:sz w:val="24"/>
          <w:szCs w:val="24"/>
        </w:rPr>
      </w:pPr>
      <w:r w:rsidRPr="000C0FBA">
        <w:rPr>
          <w:rFonts w:ascii="Bookman Old Style" w:hAnsi="Bookman Old Style" w:cs="Arial"/>
          <w:i/>
          <w:sz w:val="24"/>
          <w:szCs w:val="24"/>
        </w:rPr>
        <w:t>Conformar grupos de tareas especiales para el desarrollo de las investigaciones.</w:t>
      </w:r>
    </w:p>
    <w:p w14:paraId="562E0AF0" w14:textId="77777777" w:rsidR="000C0FBA" w:rsidRPr="000C0FBA" w:rsidRDefault="000C0FBA" w:rsidP="009C7F12">
      <w:pPr>
        <w:pStyle w:val="Sinespaciado"/>
        <w:ind w:firstLine="284"/>
      </w:pPr>
    </w:p>
    <w:p w14:paraId="3F668216" w14:textId="6F4F18FA" w:rsidR="000C0FBA" w:rsidRPr="000C0FBA" w:rsidRDefault="000C0FBA" w:rsidP="009C7F12">
      <w:pPr>
        <w:spacing w:line="276" w:lineRule="auto"/>
        <w:ind w:left="426" w:right="170" w:firstLine="284"/>
        <w:jc w:val="both"/>
        <w:rPr>
          <w:rFonts w:ascii="Bookman Old Style" w:hAnsi="Bookman Old Style" w:cs="Arial"/>
          <w:i/>
          <w:sz w:val="24"/>
          <w:szCs w:val="24"/>
        </w:rPr>
      </w:pPr>
      <w:r w:rsidRPr="000C0FBA">
        <w:rPr>
          <w:rFonts w:ascii="Bookman Old Style" w:hAnsi="Bookman Old Style" w:cs="Arial"/>
          <w:i/>
          <w:sz w:val="24"/>
          <w:szCs w:val="24"/>
        </w:rPr>
        <w:t>Coordinar con los organismos que cumplen funciones de policía judicial las actividades necesarias para la obtención del apoyo técnico, científico, investigativo y operativo que requieren los fiscales</w:t>
      </w:r>
      <w:r>
        <w:rPr>
          <w:rFonts w:ascii="Bookman Old Style" w:hAnsi="Bookman Old Style" w:cs="Arial"/>
          <w:i/>
          <w:sz w:val="24"/>
          <w:szCs w:val="24"/>
        </w:rPr>
        <w:t>”</w:t>
      </w:r>
      <w:r w:rsidRPr="000C0FBA">
        <w:rPr>
          <w:rStyle w:val="Refdenotaalpie"/>
          <w:rFonts w:ascii="Bookman Old Style" w:hAnsi="Bookman Old Style" w:cs="Arial"/>
          <w:sz w:val="24"/>
          <w:szCs w:val="24"/>
        </w:rPr>
        <w:footnoteReference w:id="38"/>
      </w:r>
      <w:r w:rsidRPr="000C0FBA">
        <w:rPr>
          <w:rFonts w:ascii="Bookman Old Style" w:hAnsi="Bookman Old Style" w:cs="Arial"/>
          <w:i/>
          <w:sz w:val="24"/>
          <w:szCs w:val="24"/>
        </w:rPr>
        <w:t xml:space="preserve">. </w:t>
      </w:r>
    </w:p>
    <w:p w14:paraId="56BAEB7E" w14:textId="6297AF41" w:rsidR="000C0FBA" w:rsidRPr="000C0FBA" w:rsidRDefault="000C0FBA" w:rsidP="009C7F12">
      <w:pPr>
        <w:ind w:firstLine="284"/>
        <w:jc w:val="both"/>
        <w:rPr>
          <w:rFonts w:ascii="Bookman Old Style" w:hAnsi="Bookman Old Style" w:cs="Arial"/>
          <w:i/>
          <w:sz w:val="28"/>
          <w:szCs w:val="28"/>
        </w:rPr>
      </w:pPr>
      <w:r w:rsidRPr="000C0FBA">
        <w:rPr>
          <w:rFonts w:ascii="Bookman Old Style" w:hAnsi="Bookman Old Style" w:cs="Arial"/>
          <w:i/>
          <w:sz w:val="28"/>
          <w:szCs w:val="28"/>
        </w:rPr>
        <w:t xml:space="preserve"> </w:t>
      </w:r>
    </w:p>
    <w:p w14:paraId="593ACDBE" w14:textId="67CFC45B" w:rsidR="000C0FBA" w:rsidRDefault="000C0FBA" w:rsidP="009C7F12">
      <w:pPr>
        <w:spacing w:line="360" w:lineRule="auto"/>
        <w:ind w:firstLine="284"/>
        <w:jc w:val="both"/>
        <w:rPr>
          <w:rFonts w:ascii="Bookman Old Style" w:hAnsi="Bookman Old Style" w:cs="Arial"/>
          <w:sz w:val="28"/>
          <w:szCs w:val="28"/>
        </w:rPr>
      </w:pPr>
      <w:r w:rsidRPr="000C0FBA">
        <w:rPr>
          <w:rFonts w:ascii="Bookman Old Style" w:hAnsi="Bookman Old Style" w:cs="Arial"/>
          <w:sz w:val="28"/>
          <w:szCs w:val="28"/>
        </w:rPr>
        <w:t xml:space="preserve">A nivel de </w:t>
      </w:r>
      <w:r>
        <w:rPr>
          <w:rFonts w:ascii="Bookman Old Style" w:hAnsi="Bookman Old Style" w:cs="Arial"/>
          <w:sz w:val="28"/>
          <w:szCs w:val="28"/>
        </w:rPr>
        <w:t>“</w:t>
      </w:r>
      <w:r w:rsidRPr="000C0FBA">
        <w:rPr>
          <w:rFonts w:ascii="Bookman Old Style" w:hAnsi="Bookman Old Style" w:cs="Arial"/>
          <w:i/>
          <w:sz w:val="28"/>
          <w:szCs w:val="28"/>
        </w:rPr>
        <w:t>contribución individual</w:t>
      </w:r>
      <w:r>
        <w:rPr>
          <w:rFonts w:ascii="Bookman Old Style" w:hAnsi="Bookman Old Style" w:cs="Arial"/>
          <w:sz w:val="28"/>
          <w:szCs w:val="28"/>
        </w:rPr>
        <w:t>”</w:t>
      </w:r>
      <w:r w:rsidRPr="000C0FBA">
        <w:rPr>
          <w:rFonts w:ascii="Bookman Old Style" w:hAnsi="Bookman Old Style" w:cs="Arial"/>
          <w:sz w:val="28"/>
          <w:szCs w:val="28"/>
        </w:rPr>
        <w:t xml:space="preserve">, se establece que: </w:t>
      </w:r>
      <w:r w:rsidRPr="000C0FBA">
        <w:rPr>
          <w:rFonts w:ascii="Bookman Old Style" w:hAnsi="Bookman Old Style" w:cs="Arial"/>
          <w:i/>
          <w:sz w:val="28"/>
          <w:szCs w:val="28"/>
        </w:rPr>
        <w:t>(i)</w:t>
      </w:r>
      <w:r w:rsidRPr="000C0FBA">
        <w:rPr>
          <w:rFonts w:ascii="Bookman Old Style" w:hAnsi="Bookman Old Style" w:cs="Arial"/>
          <w:sz w:val="28"/>
          <w:szCs w:val="28"/>
        </w:rPr>
        <w:t xml:space="preserve"> </w:t>
      </w:r>
      <w:r>
        <w:rPr>
          <w:rFonts w:ascii="Bookman Old Style" w:hAnsi="Bookman Old Style" w:cs="Arial"/>
          <w:sz w:val="28"/>
          <w:szCs w:val="28"/>
        </w:rPr>
        <w:t>“</w:t>
      </w:r>
      <w:r w:rsidRPr="000C0FBA">
        <w:rPr>
          <w:rFonts w:ascii="Bookman Old Style" w:hAnsi="Bookman Old Style" w:cs="Arial"/>
          <w:i/>
          <w:sz w:val="28"/>
          <w:szCs w:val="28"/>
        </w:rPr>
        <w:t>Los servidores de la unidad a su cargo realizan el trabajo de manera ágil y eficiente de acuerdo con las medidas adoptadas por el Coordinador de Unidad y conforme con la normatividad vigente</w:t>
      </w:r>
      <w:r>
        <w:rPr>
          <w:rFonts w:ascii="Bookman Old Style" w:hAnsi="Bookman Old Style" w:cs="Arial"/>
          <w:sz w:val="28"/>
          <w:szCs w:val="28"/>
        </w:rPr>
        <w:t>”</w:t>
      </w:r>
      <w:r w:rsidRPr="000C0FBA">
        <w:rPr>
          <w:rFonts w:ascii="Bookman Old Style" w:hAnsi="Bookman Old Style" w:cs="Arial"/>
          <w:sz w:val="28"/>
          <w:szCs w:val="28"/>
        </w:rPr>
        <w:t xml:space="preserve">. Y, </w:t>
      </w:r>
      <w:r w:rsidRPr="000C0FBA">
        <w:rPr>
          <w:rFonts w:ascii="Bookman Old Style" w:hAnsi="Bookman Old Style" w:cs="Arial"/>
          <w:i/>
          <w:sz w:val="28"/>
          <w:szCs w:val="28"/>
        </w:rPr>
        <w:t>(ii)</w:t>
      </w:r>
      <w:r w:rsidRPr="000C0FBA">
        <w:rPr>
          <w:rFonts w:ascii="Bookman Old Style" w:hAnsi="Bookman Old Style" w:cs="Arial"/>
          <w:sz w:val="28"/>
          <w:szCs w:val="28"/>
        </w:rPr>
        <w:t xml:space="preserve"> </w:t>
      </w:r>
      <w:r>
        <w:rPr>
          <w:rFonts w:ascii="Bookman Old Style" w:hAnsi="Bookman Old Style" w:cs="Arial"/>
          <w:sz w:val="28"/>
          <w:szCs w:val="28"/>
        </w:rPr>
        <w:t>“</w:t>
      </w:r>
      <w:r w:rsidRPr="000C0FBA">
        <w:rPr>
          <w:rFonts w:ascii="Bookman Old Style" w:hAnsi="Bookman Old Style" w:cs="Arial"/>
          <w:i/>
          <w:sz w:val="28"/>
          <w:szCs w:val="28"/>
        </w:rPr>
        <w:t xml:space="preserve">Los fiscales de la respectiva unidad cuentan con el apoyo técnico, científico, investigativo y operativo para </w:t>
      </w:r>
      <w:r w:rsidRPr="000C0FBA">
        <w:rPr>
          <w:rFonts w:ascii="Bookman Old Style" w:hAnsi="Bookman Old Style" w:cs="Arial"/>
          <w:i/>
          <w:sz w:val="28"/>
          <w:szCs w:val="28"/>
        </w:rPr>
        <w:lastRenderedPageBreak/>
        <w:t>realizar sus funciones de acuerdo con la normatividad vigente y de forma oportuna</w:t>
      </w:r>
      <w:r>
        <w:rPr>
          <w:rFonts w:ascii="Bookman Old Style" w:hAnsi="Bookman Old Style" w:cs="Arial"/>
          <w:sz w:val="28"/>
          <w:szCs w:val="28"/>
        </w:rPr>
        <w:t>”</w:t>
      </w:r>
      <w:r w:rsidRPr="000C0FBA">
        <w:rPr>
          <w:rStyle w:val="Refdenotaalpie"/>
          <w:rFonts w:ascii="Bookman Old Style" w:hAnsi="Bookman Old Style" w:cs="Arial"/>
          <w:sz w:val="28"/>
          <w:szCs w:val="28"/>
        </w:rPr>
        <w:footnoteReference w:id="39"/>
      </w:r>
      <w:r w:rsidRPr="000C0FBA">
        <w:rPr>
          <w:rFonts w:ascii="Bookman Old Style" w:hAnsi="Bookman Old Style" w:cs="Arial"/>
          <w:sz w:val="28"/>
          <w:szCs w:val="28"/>
        </w:rPr>
        <w:t>.</w:t>
      </w:r>
    </w:p>
    <w:p w14:paraId="09EC3F09" w14:textId="77777777" w:rsidR="00034DEE" w:rsidRDefault="00034DEE" w:rsidP="00BB2CEF">
      <w:pPr>
        <w:spacing w:line="360" w:lineRule="auto"/>
        <w:jc w:val="both"/>
        <w:rPr>
          <w:rFonts w:ascii="Bookman Old Style" w:hAnsi="Bookman Old Style" w:cs="Arial"/>
          <w:sz w:val="28"/>
          <w:szCs w:val="28"/>
        </w:rPr>
      </w:pPr>
    </w:p>
    <w:p w14:paraId="09B023EE" w14:textId="61FA416E" w:rsidR="0096188F" w:rsidRDefault="009A4229" w:rsidP="009C7F12">
      <w:pPr>
        <w:spacing w:line="360" w:lineRule="auto"/>
        <w:ind w:firstLine="284"/>
        <w:jc w:val="both"/>
        <w:rPr>
          <w:rFonts w:ascii="Bookman Old Style" w:hAnsi="Bookman Old Style" w:cs="Arial"/>
          <w:sz w:val="28"/>
          <w:szCs w:val="28"/>
        </w:rPr>
      </w:pPr>
      <w:r>
        <w:rPr>
          <w:rFonts w:ascii="Bookman Old Style" w:hAnsi="Bookman Old Style" w:cs="Arial"/>
          <w:sz w:val="28"/>
          <w:szCs w:val="28"/>
        </w:rPr>
        <w:t xml:space="preserve">De acuerdo con lo expuesto, la presencia de MARLENE BARBOSA SEDANO no fue por </w:t>
      </w:r>
      <w:r w:rsidR="00616594">
        <w:rPr>
          <w:rFonts w:ascii="Bookman Old Style" w:hAnsi="Bookman Old Style" w:cs="Arial"/>
          <w:sz w:val="28"/>
          <w:szCs w:val="28"/>
        </w:rPr>
        <w:t>algún</w:t>
      </w:r>
      <w:r>
        <w:rPr>
          <w:rFonts w:ascii="Bookman Old Style" w:hAnsi="Bookman Old Style" w:cs="Arial"/>
          <w:sz w:val="28"/>
          <w:szCs w:val="28"/>
        </w:rPr>
        <w:t xml:space="preserve"> interés personal</w:t>
      </w:r>
      <w:r w:rsidR="00616594">
        <w:rPr>
          <w:rFonts w:ascii="Bookman Old Style" w:hAnsi="Bookman Old Style" w:cs="Arial"/>
          <w:sz w:val="28"/>
          <w:szCs w:val="28"/>
        </w:rPr>
        <w:t>,</w:t>
      </w:r>
      <w:r>
        <w:rPr>
          <w:rFonts w:ascii="Bookman Old Style" w:hAnsi="Bookman Old Style" w:cs="Arial"/>
          <w:sz w:val="28"/>
          <w:szCs w:val="28"/>
        </w:rPr>
        <w:t xml:space="preserve"> sino porque así se lo exigía la normatividad que regula el </w:t>
      </w:r>
      <w:r w:rsidR="00616594">
        <w:rPr>
          <w:rFonts w:ascii="Bookman Old Style" w:hAnsi="Bookman Old Style" w:cs="Arial"/>
          <w:sz w:val="28"/>
          <w:szCs w:val="28"/>
        </w:rPr>
        <w:t>funcionamiento de la F</w:t>
      </w:r>
      <w:r>
        <w:rPr>
          <w:rFonts w:ascii="Bookman Old Style" w:hAnsi="Bookman Old Style" w:cs="Arial"/>
          <w:sz w:val="28"/>
          <w:szCs w:val="28"/>
        </w:rPr>
        <w:t>iscal</w:t>
      </w:r>
      <w:r w:rsidR="00616594">
        <w:rPr>
          <w:rFonts w:ascii="Bookman Old Style" w:hAnsi="Bookman Old Style" w:cs="Arial"/>
          <w:sz w:val="28"/>
          <w:szCs w:val="28"/>
        </w:rPr>
        <w:t>ía</w:t>
      </w:r>
      <w:r>
        <w:rPr>
          <w:rFonts w:ascii="Bookman Old Style" w:hAnsi="Bookman Old Style" w:cs="Arial"/>
          <w:sz w:val="28"/>
          <w:szCs w:val="28"/>
        </w:rPr>
        <w:t xml:space="preserve"> y porque </w:t>
      </w:r>
      <w:r w:rsidR="001F162D">
        <w:rPr>
          <w:rFonts w:ascii="Bookman Old Style" w:hAnsi="Bookman Old Style" w:cs="Arial"/>
          <w:sz w:val="28"/>
          <w:szCs w:val="28"/>
        </w:rPr>
        <w:t>el</w:t>
      </w:r>
      <w:r>
        <w:rPr>
          <w:rFonts w:ascii="Bookman Old Style" w:hAnsi="Bookman Old Style" w:cs="Arial"/>
          <w:sz w:val="28"/>
          <w:szCs w:val="28"/>
        </w:rPr>
        <w:t xml:space="preserve"> superior </w:t>
      </w:r>
      <w:r w:rsidR="000C0FBA">
        <w:rPr>
          <w:rFonts w:ascii="Bookman Old Style" w:hAnsi="Bookman Old Style" w:cs="Arial"/>
          <w:sz w:val="28"/>
          <w:szCs w:val="28"/>
        </w:rPr>
        <w:t>–</w:t>
      </w:r>
      <w:r w:rsidR="00311E6F">
        <w:rPr>
          <w:rFonts w:ascii="Bookman Old Style" w:hAnsi="Bookman Old Style" w:cs="Arial"/>
          <w:sz w:val="28"/>
          <w:szCs w:val="28"/>
        </w:rPr>
        <w:t>f</w:t>
      </w:r>
      <w:r w:rsidR="000C0FBA">
        <w:rPr>
          <w:rFonts w:ascii="Bookman Old Style" w:hAnsi="Bookman Old Style" w:cs="Arial"/>
          <w:sz w:val="28"/>
          <w:szCs w:val="28"/>
        </w:rPr>
        <w:t xml:space="preserve">iscal </w:t>
      </w:r>
      <w:r w:rsidR="00311E6F">
        <w:rPr>
          <w:rFonts w:ascii="Bookman Old Style" w:hAnsi="Bookman Old Style" w:cs="Arial"/>
          <w:sz w:val="28"/>
          <w:szCs w:val="28"/>
        </w:rPr>
        <w:t>g</w:t>
      </w:r>
      <w:r w:rsidR="000C0FBA">
        <w:rPr>
          <w:rFonts w:ascii="Bookman Old Style" w:hAnsi="Bookman Old Style" w:cs="Arial"/>
          <w:sz w:val="28"/>
          <w:szCs w:val="28"/>
        </w:rPr>
        <w:t xml:space="preserve">eneral de la </w:t>
      </w:r>
      <w:r w:rsidR="00311E6F">
        <w:rPr>
          <w:rFonts w:ascii="Bookman Old Style" w:hAnsi="Bookman Old Style" w:cs="Arial"/>
          <w:sz w:val="28"/>
          <w:szCs w:val="28"/>
        </w:rPr>
        <w:t>n</w:t>
      </w:r>
      <w:r w:rsidR="000C0FBA">
        <w:rPr>
          <w:rFonts w:ascii="Bookman Old Style" w:hAnsi="Bookman Old Style" w:cs="Arial"/>
          <w:sz w:val="28"/>
          <w:szCs w:val="28"/>
        </w:rPr>
        <w:t xml:space="preserve">ación- </w:t>
      </w:r>
      <w:r>
        <w:rPr>
          <w:rFonts w:ascii="Bookman Old Style" w:hAnsi="Bookman Old Style" w:cs="Arial"/>
          <w:sz w:val="28"/>
          <w:szCs w:val="28"/>
        </w:rPr>
        <w:t>consideró de trascendencia el hallazgo que hizo la Unidad de Terrorismo -</w:t>
      </w:r>
      <w:r w:rsidR="00616594">
        <w:rPr>
          <w:rFonts w:ascii="Bookman Old Style" w:hAnsi="Bookman Old Style" w:cs="Arial"/>
          <w:sz w:val="28"/>
          <w:szCs w:val="28"/>
        </w:rPr>
        <w:t>al contar</w:t>
      </w:r>
      <w:r>
        <w:rPr>
          <w:rFonts w:ascii="Bookman Old Style" w:hAnsi="Bookman Old Style" w:cs="Arial"/>
          <w:sz w:val="28"/>
          <w:szCs w:val="28"/>
        </w:rPr>
        <w:t xml:space="preserve"> entre sus elementos materiales probatorios </w:t>
      </w:r>
      <w:r w:rsidR="00616594">
        <w:rPr>
          <w:rFonts w:ascii="Bookman Old Style" w:hAnsi="Bookman Old Style" w:cs="Arial"/>
          <w:sz w:val="28"/>
          <w:szCs w:val="28"/>
        </w:rPr>
        <w:t xml:space="preserve">con </w:t>
      </w:r>
      <w:r>
        <w:rPr>
          <w:rFonts w:ascii="Bookman Old Style" w:hAnsi="Bookman Old Style" w:cs="Arial"/>
          <w:sz w:val="28"/>
          <w:szCs w:val="28"/>
        </w:rPr>
        <w:t xml:space="preserve">el computador de </w:t>
      </w:r>
      <w:r w:rsidR="00BC7F7D">
        <w:rPr>
          <w:rFonts w:ascii="Bookman Old Style" w:hAnsi="Bookman Old Style" w:cs="Arial"/>
          <w:sz w:val="28"/>
          <w:szCs w:val="28"/>
        </w:rPr>
        <w:t xml:space="preserve"> alias </w:t>
      </w:r>
      <w:r>
        <w:rPr>
          <w:rFonts w:ascii="Bookman Old Style" w:hAnsi="Bookman Old Style" w:cs="Arial"/>
          <w:sz w:val="28"/>
          <w:szCs w:val="28"/>
        </w:rPr>
        <w:t xml:space="preserve">Alfonso Cano- </w:t>
      </w:r>
      <w:r w:rsidR="000B1FD4">
        <w:rPr>
          <w:rFonts w:ascii="Bookman Old Style" w:hAnsi="Bookman Old Style" w:cs="Arial"/>
          <w:sz w:val="28"/>
          <w:szCs w:val="28"/>
        </w:rPr>
        <w:t>l</w:t>
      </w:r>
      <w:r w:rsidR="00616594">
        <w:rPr>
          <w:rFonts w:ascii="Bookman Old Style" w:hAnsi="Bookman Old Style" w:cs="Arial"/>
          <w:sz w:val="28"/>
          <w:szCs w:val="28"/>
        </w:rPr>
        <w:t>o</w:t>
      </w:r>
      <w:r w:rsidR="000B1FD4">
        <w:rPr>
          <w:rFonts w:ascii="Bookman Old Style" w:hAnsi="Bookman Old Style" w:cs="Arial"/>
          <w:sz w:val="28"/>
          <w:szCs w:val="28"/>
        </w:rPr>
        <w:t xml:space="preserve"> cual</w:t>
      </w:r>
      <w:r>
        <w:rPr>
          <w:rFonts w:ascii="Bookman Old Style" w:hAnsi="Bookman Old Style" w:cs="Arial"/>
          <w:sz w:val="28"/>
          <w:szCs w:val="28"/>
        </w:rPr>
        <w:t xml:space="preserve"> podía tener consecuencias para López Tobón, como en efecto ocurrió, razón suficiente para considerar el asunto como complejo y de interés nacional. </w:t>
      </w:r>
      <w:r w:rsidR="000C0FBA">
        <w:rPr>
          <w:rFonts w:ascii="Bookman Old Style" w:hAnsi="Bookman Old Style" w:cs="Arial"/>
          <w:sz w:val="28"/>
          <w:szCs w:val="28"/>
        </w:rPr>
        <w:t>En otras palabras, la convocatoria al Comité Técnico Jurídico realizada por la investigada</w:t>
      </w:r>
      <w:r w:rsidR="0096188F">
        <w:rPr>
          <w:rFonts w:ascii="Bookman Old Style" w:hAnsi="Bookman Old Style" w:cs="Arial"/>
          <w:sz w:val="28"/>
          <w:szCs w:val="28"/>
        </w:rPr>
        <w:t>, quien fungía como Jefe de Unidad,</w:t>
      </w:r>
      <w:r w:rsidR="000C0FBA">
        <w:rPr>
          <w:rFonts w:ascii="Bookman Old Style" w:hAnsi="Bookman Old Style" w:cs="Arial"/>
          <w:sz w:val="28"/>
          <w:szCs w:val="28"/>
        </w:rPr>
        <w:t xml:space="preserve"> tiene respaldo legal</w:t>
      </w:r>
      <w:r w:rsidR="0096188F">
        <w:rPr>
          <w:rFonts w:ascii="Bookman Old Style" w:hAnsi="Bookman Old Style" w:cs="Arial"/>
          <w:sz w:val="28"/>
          <w:szCs w:val="28"/>
        </w:rPr>
        <w:t>.</w:t>
      </w:r>
    </w:p>
    <w:p w14:paraId="69C1C33B" w14:textId="77777777" w:rsidR="0096188F" w:rsidRDefault="0096188F" w:rsidP="009C7F12">
      <w:pPr>
        <w:spacing w:line="360" w:lineRule="auto"/>
        <w:ind w:firstLine="284"/>
        <w:jc w:val="both"/>
        <w:rPr>
          <w:rFonts w:ascii="Bookman Old Style" w:hAnsi="Bookman Old Style" w:cs="Arial"/>
          <w:sz w:val="28"/>
          <w:szCs w:val="28"/>
        </w:rPr>
      </w:pPr>
    </w:p>
    <w:p w14:paraId="00FF5B81" w14:textId="7653978A" w:rsidR="009A09C8" w:rsidRDefault="0096188F" w:rsidP="002D277B">
      <w:pPr>
        <w:spacing w:line="360" w:lineRule="auto"/>
        <w:ind w:firstLine="284"/>
        <w:jc w:val="both"/>
        <w:rPr>
          <w:rFonts w:ascii="Bookman Old Style" w:hAnsi="Bookman Old Style" w:cs="Arial"/>
          <w:sz w:val="28"/>
          <w:szCs w:val="28"/>
        </w:rPr>
      </w:pPr>
      <w:r>
        <w:rPr>
          <w:rFonts w:ascii="Bookman Old Style" w:hAnsi="Bookman Old Style" w:cs="Arial"/>
          <w:sz w:val="28"/>
          <w:szCs w:val="28"/>
        </w:rPr>
        <w:t xml:space="preserve">En torno a MARTHA LUCÍA ZAMORA ÁVILA, por ser </w:t>
      </w:r>
      <w:r w:rsidR="00311E6F">
        <w:rPr>
          <w:rFonts w:ascii="Bookman Old Style" w:hAnsi="Bookman Old Style" w:cs="Arial"/>
          <w:sz w:val="28"/>
          <w:szCs w:val="28"/>
        </w:rPr>
        <w:t>j</w:t>
      </w:r>
      <w:r>
        <w:rPr>
          <w:rFonts w:ascii="Bookman Old Style" w:hAnsi="Bookman Old Style" w:cs="Arial"/>
          <w:sz w:val="28"/>
          <w:szCs w:val="28"/>
        </w:rPr>
        <w:t xml:space="preserve">efe de la </w:t>
      </w:r>
      <w:r w:rsidR="00734712">
        <w:rPr>
          <w:rFonts w:ascii="Bookman Old Style" w:hAnsi="Bookman Old Style" w:cs="Arial"/>
          <w:sz w:val="28"/>
          <w:szCs w:val="28"/>
        </w:rPr>
        <w:t>u</w:t>
      </w:r>
      <w:r>
        <w:rPr>
          <w:rFonts w:ascii="Bookman Old Style" w:hAnsi="Bookman Old Style" w:cs="Arial"/>
          <w:sz w:val="28"/>
          <w:szCs w:val="28"/>
        </w:rPr>
        <w:t>nidad de Fiscales Delegados ante la Corte Suprema de Justicia, estaba facultada por el artículo 14, numeral 3º, de la Ley 938 de 2004</w:t>
      </w:r>
      <w:r>
        <w:rPr>
          <w:rStyle w:val="Refdenotaalpie"/>
          <w:rFonts w:ascii="Bookman Old Style" w:hAnsi="Bookman Old Style"/>
          <w:sz w:val="28"/>
          <w:szCs w:val="28"/>
        </w:rPr>
        <w:footnoteReference w:id="40"/>
      </w:r>
      <w:r w:rsidR="00616594">
        <w:rPr>
          <w:rFonts w:ascii="Bookman Old Style" w:hAnsi="Bookman Old Style" w:cs="Arial"/>
          <w:sz w:val="28"/>
          <w:szCs w:val="28"/>
        </w:rPr>
        <w:t>,</w:t>
      </w:r>
      <w:r>
        <w:rPr>
          <w:rFonts w:ascii="Bookman Old Style" w:hAnsi="Bookman Old Style" w:cs="Arial"/>
          <w:sz w:val="28"/>
          <w:szCs w:val="28"/>
        </w:rPr>
        <w:t xml:space="preserve"> para participar en los Comités y, con mayor razón en este caso, porque se constituyó en el canal de comunicación entre el </w:t>
      </w:r>
      <w:r w:rsidR="00311E6F">
        <w:rPr>
          <w:rFonts w:ascii="Bookman Old Style" w:hAnsi="Bookman Old Style" w:cs="Arial"/>
          <w:sz w:val="28"/>
          <w:szCs w:val="28"/>
        </w:rPr>
        <w:t>f</w:t>
      </w:r>
      <w:r>
        <w:rPr>
          <w:rFonts w:ascii="Bookman Old Style" w:hAnsi="Bookman Old Style" w:cs="Arial"/>
          <w:sz w:val="28"/>
          <w:szCs w:val="28"/>
        </w:rPr>
        <w:t xml:space="preserve">iscal </w:t>
      </w:r>
      <w:r w:rsidR="00311E6F">
        <w:rPr>
          <w:rFonts w:ascii="Bookman Old Style" w:hAnsi="Bookman Old Style" w:cs="Arial"/>
          <w:sz w:val="28"/>
          <w:szCs w:val="28"/>
        </w:rPr>
        <w:t>g</w:t>
      </w:r>
      <w:r>
        <w:rPr>
          <w:rFonts w:ascii="Bookman Old Style" w:hAnsi="Bookman Old Style" w:cs="Arial"/>
          <w:sz w:val="28"/>
          <w:szCs w:val="28"/>
        </w:rPr>
        <w:t xml:space="preserve">eneral de la </w:t>
      </w:r>
      <w:r w:rsidR="00311E6F">
        <w:rPr>
          <w:rFonts w:ascii="Bookman Old Style" w:hAnsi="Bookman Old Style" w:cs="Arial"/>
          <w:sz w:val="28"/>
          <w:szCs w:val="28"/>
        </w:rPr>
        <w:t>n</w:t>
      </w:r>
      <w:r>
        <w:rPr>
          <w:rFonts w:ascii="Bookman Old Style" w:hAnsi="Bookman Old Style" w:cs="Arial"/>
          <w:sz w:val="28"/>
          <w:szCs w:val="28"/>
        </w:rPr>
        <w:t>ación y el despacho a cargo del proceso impulsado a López Tobón.</w:t>
      </w:r>
    </w:p>
    <w:p w14:paraId="358F0CF9" w14:textId="4D2DB6B2" w:rsidR="0080592F" w:rsidRDefault="0096188F" w:rsidP="00BC7F7D">
      <w:pPr>
        <w:spacing w:line="360" w:lineRule="auto"/>
        <w:ind w:firstLine="284"/>
        <w:jc w:val="both"/>
        <w:rPr>
          <w:rFonts w:ascii="Bookman Old Style" w:hAnsi="Bookman Old Style"/>
          <w:i/>
          <w:sz w:val="24"/>
          <w:szCs w:val="24"/>
          <w:highlight w:val="yellow"/>
        </w:rPr>
      </w:pPr>
      <w:r>
        <w:rPr>
          <w:rFonts w:ascii="Bookman Old Style" w:hAnsi="Bookman Old Style" w:cs="Arial"/>
          <w:sz w:val="28"/>
          <w:szCs w:val="28"/>
        </w:rPr>
        <w:lastRenderedPageBreak/>
        <w:t>En ese contexto</w:t>
      </w:r>
      <w:r w:rsidR="00BC7F7D">
        <w:rPr>
          <w:rFonts w:ascii="Bookman Old Style" w:hAnsi="Bookman Old Style" w:cs="Arial"/>
          <w:sz w:val="28"/>
          <w:szCs w:val="28"/>
        </w:rPr>
        <w:t>,</w:t>
      </w:r>
      <w:r w:rsidR="0052521F">
        <w:rPr>
          <w:rFonts w:ascii="Bookman Old Style" w:hAnsi="Bookman Old Style" w:cs="Arial"/>
          <w:sz w:val="28"/>
          <w:szCs w:val="28"/>
        </w:rPr>
        <w:t xml:space="preserve"> se entiende la asistencia y colaboración de ésta en los Comités y en la investigación en general, es decir, no fue una intervención arbitraria o capricho</w:t>
      </w:r>
      <w:r w:rsidR="004E2967">
        <w:rPr>
          <w:rFonts w:ascii="Bookman Old Style" w:hAnsi="Bookman Old Style" w:cs="Arial"/>
          <w:sz w:val="28"/>
          <w:szCs w:val="28"/>
        </w:rPr>
        <w:t>sa</w:t>
      </w:r>
      <w:r w:rsidR="00616594">
        <w:rPr>
          <w:rFonts w:ascii="Bookman Old Style" w:hAnsi="Bookman Old Style" w:cs="Arial"/>
          <w:sz w:val="28"/>
          <w:szCs w:val="28"/>
        </w:rPr>
        <w:t>,</w:t>
      </w:r>
      <w:r w:rsidR="0052521F">
        <w:rPr>
          <w:rFonts w:ascii="Bookman Old Style" w:hAnsi="Bookman Old Style" w:cs="Arial"/>
          <w:sz w:val="28"/>
          <w:szCs w:val="28"/>
        </w:rPr>
        <w:t xml:space="preserve"> sino porque así lo demandó su Superior, quien estaba autorizado para </w:t>
      </w:r>
      <w:r w:rsidR="00BC7F7D">
        <w:rPr>
          <w:rFonts w:ascii="Bookman Old Style" w:hAnsi="Bookman Old Style" w:cs="Arial"/>
          <w:sz w:val="28"/>
          <w:szCs w:val="28"/>
        </w:rPr>
        <w:t>asignarle</w:t>
      </w:r>
      <w:r w:rsidR="0052521F">
        <w:rPr>
          <w:rFonts w:ascii="Bookman Old Style" w:hAnsi="Bookman Old Style" w:cs="Arial"/>
          <w:sz w:val="28"/>
          <w:szCs w:val="28"/>
        </w:rPr>
        <w:t xml:space="preserve"> otras funciones, las cuales estaban comprendidas dentro del rol de sus competencias</w:t>
      </w:r>
      <w:r w:rsidR="00BC7F7D">
        <w:rPr>
          <w:rFonts w:ascii="Bookman Old Style" w:hAnsi="Bookman Old Style" w:cs="Arial"/>
          <w:sz w:val="28"/>
          <w:szCs w:val="28"/>
        </w:rPr>
        <w:t>.</w:t>
      </w:r>
    </w:p>
    <w:p w14:paraId="3E1FC67E" w14:textId="77777777" w:rsidR="00CF5318" w:rsidRDefault="00CF5318" w:rsidP="00CF5318">
      <w:pPr>
        <w:spacing w:line="360" w:lineRule="auto"/>
        <w:jc w:val="both"/>
        <w:rPr>
          <w:rFonts w:ascii="Bookman Old Style" w:hAnsi="Bookman Old Style" w:cs="Arial"/>
          <w:sz w:val="28"/>
          <w:szCs w:val="28"/>
        </w:rPr>
      </w:pPr>
    </w:p>
    <w:p w14:paraId="6011BFF3" w14:textId="3A07BF71" w:rsidR="0045273E" w:rsidRPr="0057676A" w:rsidRDefault="0080592F" w:rsidP="00482F52">
      <w:pPr>
        <w:spacing w:line="360" w:lineRule="auto"/>
        <w:ind w:firstLine="284"/>
        <w:jc w:val="both"/>
        <w:rPr>
          <w:rFonts w:ascii="Bookman Old Style" w:hAnsi="Bookman Old Style" w:cs="Arial"/>
          <w:sz w:val="28"/>
          <w:szCs w:val="28"/>
        </w:rPr>
      </w:pPr>
      <w:r>
        <w:rPr>
          <w:rFonts w:ascii="Bookman Old Style" w:hAnsi="Bookman Old Style" w:cs="Arial"/>
          <w:sz w:val="28"/>
          <w:szCs w:val="28"/>
        </w:rPr>
        <w:t xml:space="preserve">En síntesis, la relación que las investigadas tuvieron con el proceso impulsado a López Tobón fue en ejercicio de sus funciones, derivadas de la </w:t>
      </w:r>
      <w:r w:rsidR="00734712">
        <w:rPr>
          <w:rFonts w:ascii="Bookman Old Style" w:hAnsi="Bookman Old Style" w:cs="Arial"/>
          <w:sz w:val="28"/>
          <w:szCs w:val="28"/>
        </w:rPr>
        <w:t>l</w:t>
      </w:r>
      <w:r>
        <w:rPr>
          <w:rFonts w:ascii="Bookman Old Style" w:hAnsi="Bookman Old Style" w:cs="Arial"/>
          <w:sz w:val="28"/>
          <w:szCs w:val="28"/>
        </w:rPr>
        <w:t xml:space="preserve">ey y el </w:t>
      </w:r>
      <w:r w:rsidR="00734712">
        <w:rPr>
          <w:rFonts w:ascii="Bookman Old Style" w:hAnsi="Bookman Old Style" w:cs="Arial"/>
          <w:sz w:val="28"/>
          <w:szCs w:val="28"/>
        </w:rPr>
        <w:t>r</w:t>
      </w:r>
      <w:r>
        <w:rPr>
          <w:rFonts w:ascii="Bookman Old Style" w:hAnsi="Bookman Old Style" w:cs="Arial"/>
          <w:sz w:val="28"/>
          <w:szCs w:val="28"/>
        </w:rPr>
        <w:t xml:space="preserve">eglamento, sin que hayan traspasado los ámbitos de su propia competencia. </w:t>
      </w:r>
      <w:r w:rsidR="00034DEE" w:rsidRPr="0057676A">
        <w:rPr>
          <w:rFonts w:ascii="Bookman Old Style" w:hAnsi="Bookman Old Style" w:cs="Arial"/>
          <w:sz w:val="28"/>
          <w:szCs w:val="28"/>
        </w:rPr>
        <w:t>Afirmar lo contrario, ser</w:t>
      </w:r>
      <w:r w:rsidR="00914782" w:rsidRPr="0057676A">
        <w:rPr>
          <w:rFonts w:ascii="Bookman Old Style" w:hAnsi="Bookman Old Style" w:cs="Arial"/>
          <w:sz w:val="28"/>
          <w:szCs w:val="28"/>
        </w:rPr>
        <w:t>ía una afrenta al artículo 251-3 Superior, a la Ley 938 de 2004 y</w:t>
      </w:r>
      <w:r w:rsidR="00034DEE" w:rsidRPr="0057676A">
        <w:rPr>
          <w:rFonts w:ascii="Bookman Old Style" w:hAnsi="Bookman Old Style" w:cs="Arial"/>
          <w:sz w:val="28"/>
          <w:szCs w:val="28"/>
        </w:rPr>
        <w:t xml:space="preserve"> </w:t>
      </w:r>
      <w:r w:rsidR="00914782" w:rsidRPr="0057676A">
        <w:rPr>
          <w:rFonts w:ascii="Bookman Old Style" w:hAnsi="Bookman Old Style" w:cs="Arial"/>
          <w:sz w:val="28"/>
          <w:szCs w:val="28"/>
        </w:rPr>
        <w:t>demás normas complementarias, los cuales a</w:t>
      </w:r>
      <w:r w:rsidR="00477639">
        <w:rPr>
          <w:rFonts w:ascii="Bookman Old Style" w:hAnsi="Bookman Old Style" w:cs="Arial"/>
          <w:sz w:val="28"/>
          <w:szCs w:val="28"/>
        </w:rPr>
        <w:t xml:space="preserve">utorizan </w:t>
      </w:r>
      <w:r w:rsidR="00914782" w:rsidRPr="0057676A">
        <w:rPr>
          <w:rFonts w:ascii="Bookman Old Style" w:hAnsi="Bookman Old Style" w:cs="Arial"/>
          <w:sz w:val="28"/>
          <w:szCs w:val="28"/>
        </w:rPr>
        <w:t xml:space="preserve">al titular de la </w:t>
      </w:r>
      <w:r w:rsidR="00311E6F">
        <w:rPr>
          <w:rFonts w:ascii="Bookman Old Style" w:hAnsi="Bookman Old Style" w:cs="Arial"/>
          <w:sz w:val="28"/>
          <w:szCs w:val="28"/>
        </w:rPr>
        <w:t>f</w:t>
      </w:r>
      <w:r w:rsidR="00914782" w:rsidRPr="0057676A">
        <w:rPr>
          <w:rFonts w:ascii="Bookman Old Style" w:hAnsi="Bookman Old Style" w:cs="Arial"/>
          <w:sz w:val="28"/>
          <w:szCs w:val="28"/>
        </w:rPr>
        <w:t xml:space="preserve">iscalía </w:t>
      </w:r>
      <w:r w:rsidR="00311E6F">
        <w:rPr>
          <w:rFonts w:ascii="Bookman Old Style" w:hAnsi="Bookman Old Style" w:cs="Arial"/>
          <w:sz w:val="28"/>
          <w:szCs w:val="28"/>
        </w:rPr>
        <w:t>g</w:t>
      </w:r>
      <w:r w:rsidR="00914782" w:rsidRPr="0057676A">
        <w:rPr>
          <w:rFonts w:ascii="Bookman Old Style" w:hAnsi="Bookman Old Style" w:cs="Arial"/>
          <w:sz w:val="28"/>
          <w:szCs w:val="28"/>
        </w:rPr>
        <w:t xml:space="preserve">eneral de la </w:t>
      </w:r>
      <w:r w:rsidR="00311E6F">
        <w:rPr>
          <w:rFonts w:ascii="Bookman Old Style" w:hAnsi="Bookman Old Style" w:cs="Arial"/>
          <w:sz w:val="28"/>
          <w:szCs w:val="28"/>
        </w:rPr>
        <w:t>n</w:t>
      </w:r>
      <w:r w:rsidR="00914782" w:rsidRPr="0057676A">
        <w:rPr>
          <w:rFonts w:ascii="Bookman Old Style" w:hAnsi="Bookman Old Style" w:cs="Arial"/>
          <w:sz w:val="28"/>
          <w:szCs w:val="28"/>
        </w:rPr>
        <w:t xml:space="preserve">ación a asumir las investigaciones directamente, asignar o desplazar libremente a los </w:t>
      </w:r>
      <w:r w:rsidR="00311E6F">
        <w:rPr>
          <w:rFonts w:ascii="Bookman Old Style" w:hAnsi="Bookman Old Style" w:cs="Arial"/>
          <w:sz w:val="28"/>
          <w:szCs w:val="28"/>
        </w:rPr>
        <w:t>f</w:t>
      </w:r>
      <w:r w:rsidR="00914782" w:rsidRPr="0057676A">
        <w:rPr>
          <w:rFonts w:ascii="Bookman Old Style" w:hAnsi="Bookman Old Style" w:cs="Arial"/>
          <w:sz w:val="28"/>
          <w:szCs w:val="28"/>
        </w:rPr>
        <w:t xml:space="preserve">iscales </w:t>
      </w:r>
      <w:r w:rsidR="00311E6F">
        <w:rPr>
          <w:rFonts w:ascii="Bookman Old Style" w:hAnsi="Bookman Old Style" w:cs="Arial"/>
          <w:sz w:val="28"/>
          <w:szCs w:val="28"/>
        </w:rPr>
        <w:t>d</w:t>
      </w:r>
      <w:r w:rsidR="00914782" w:rsidRPr="0057676A">
        <w:rPr>
          <w:rFonts w:ascii="Bookman Old Style" w:hAnsi="Bookman Old Style" w:cs="Arial"/>
          <w:sz w:val="28"/>
          <w:szCs w:val="28"/>
        </w:rPr>
        <w:t xml:space="preserve">elegados; así como a determinar el criterio que debe asumir la </w:t>
      </w:r>
      <w:r w:rsidR="00A06397" w:rsidRPr="0057676A">
        <w:rPr>
          <w:rFonts w:ascii="Bookman Old Style" w:hAnsi="Bookman Old Style" w:cs="Arial"/>
          <w:sz w:val="28"/>
          <w:szCs w:val="28"/>
        </w:rPr>
        <w:t>entidad</w:t>
      </w:r>
      <w:r w:rsidR="00914782" w:rsidRPr="0057676A">
        <w:rPr>
          <w:rFonts w:ascii="Bookman Old Style" w:hAnsi="Bookman Old Style" w:cs="Arial"/>
          <w:sz w:val="28"/>
          <w:szCs w:val="28"/>
        </w:rPr>
        <w:t>, en virtud de los principios de unidad de gestión y de jerarquía</w:t>
      </w:r>
      <w:r w:rsidR="00125D52" w:rsidRPr="0057676A">
        <w:rPr>
          <w:rFonts w:ascii="Bookman Old Style" w:hAnsi="Bookman Old Style" w:cs="Arial"/>
          <w:sz w:val="28"/>
          <w:szCs w:val="28"/>
        </w:rPr>
        <w:t xml:space="preserve">, en armonía con la garantía de autonomía e independencia de los fiscales, </w:t>
      </w:r>
      <w:r w:rsidR="00DF3A69" w:rsidRPr="0057676A">
        <w:rPr>
          <w:rFonts w:ascii="Bookman Old Style" w:hAnsi="Bookman Old Style" w:cs="Arial"/>
          <w:sz w:val="28"/>
          <w:szCs w:val="28"/>
        </w:rPr>
        <w:t>la cual ha sido reivindicada por la Corte Constitucional en diversos pronunciamientos, por la misma Directiva 01 de 2015 y, además, por instrumentos internaciones como la Organización de Naciones Unidas</w:t>
      </w:r>
      <w:r w:rsidR="00914782" w:rsidRPr="0057676A">
        <w:rPr>
          <w:rFonts w:ascii="Bookman Old Style" w:hAnsi="Bookman Old Style" w:cs="Arial"/>
          <w:sz w:val="28"/>
          <w:szCs w:val="28"/>
        </w:rPr>
        <w:t>.</w:t>
      </w:r>
    </w:p>
    <w:p w14:paraId="0B36B226" w14:textId="4C5D2233" w:rsidR="00DF3A69" w:rsidRPr="0057676A" w:rsidRDefault="00DF3A69" w:rsidP="00482F52">
      <w:pPr>
        <w:spacing w:line="360" w:lineRule="auto"/>
        <w:ind w:firstLine="284"/>
        <w:jc w:val="both"/>
        <w:rPr>
          <w:rFonts w:ascii="Bookman Old Style" w:hAnsi="Bookman Old Style" w:cs="Arial"/>
          <w:sz w:val="28"/>
          <w:szCs w:val="28"/>
        </w:rPr>
      </w:pPr>
    </w:p>
    <w:p w14:paraId="6835D05F" w14:textId="41135CBC" w:rsidR="00DF3A69" w:rsidRPr="0057676A" w:rsidRDefault="00DF3A69" w:rsidP="00DF3A69">
      <w:pPr>
        <w:spacing w:line="360" w:lineRule="auto"/>
        <w:ind w:firstLine="284"/>
        <w:jc w:val="both"/>
        <w:rPr>
          <w:rFonts w:ascii="Bookman Old Style" w:hAnsi="Bookman Old Style" w:cs="Arial"/>
          <w:sz w:val="28"/>
          <w:szCs w:val="28"/>
        </w:rPr>
      </w:pPr>
      <w:r w:rsidRPr="0057676A">
        <w:rPr>
          <w:rFonts w:ascii="Bookman Old Style" w:hAnsi="Bookman Old Style" w:cs="Arial"/>
          <w:sz w:val="28"/>
          <w:szCs w:val="28"/>
        </w:rPr>
        <w:t xml:space="preserve">En efecto, en el VI Congreso sobre Prevención del Delito y Tratamiento del Delincuente, realizado en 1980, la ONU recomendó a los Estados miembros garantizar la </w:t>
      </w:r>
      <w:r w:rsidRPr="0057676A">
        <w:rPr>
          <w:rFonts w:ascii="Bookman Old Style" w:hAnsi="Bookman Old Style" w:cs="Arial"/>
          <w:sz w:val="28"/>
          <w:szCs w:val="28"/>
        </w:rPr>
        <w:lastRenderedPageBreak/>
        <w:t>independencia judicial a los jueces y fiscales. Posteriormente, en la convención de Milán (1985) se aprobaron los principios básicos que fueron aceptados, a través de las Resoluciones 40/32 y 40/146 de 29 de noviembre y 13 de diciembre de 1985, respectivamente, por la Asamblea General de la ONU</w:t>
      </w:r>
      <w:r w:rsidRPr="0057676A">
        <w:rPr>
          <w:rStyle w:val="Refdenotaalpie"/>
          <w:rFonts w:ascii="Bookman Old Style" w:hAnsi="Bookman Old Style"/>
          <w:sz w:val="28"/>
          <w:szCs w:val="28"/>
        </w:rPr>
        <w:footnoteReference w:id="41"/>
      </w:r>
      <w:r w:rsidRPr="0057676A">
        <w:rPr>
          <w:rFonts w:ascii="Bookman Old Style" w:hAnsi="Bookman Old Style" w:cs="Arial"/>
          <w:sz w:val="28"/>
          <w:szCs w:val="28"/>
        </w:rPr>
        <w:t>.</w:t>
      </w:r>
    </w:p>
    <w:p w14:paraId="7387ADB1" w14:textId="77777777" w:rsidR="00DF3A69" w:rsidRPr="0057676A" w:rsidRDefault="00DF3A69" w:rsidP="00DF3A69">
      <w:pPr>
        <w:spacing w:line="360" w:lineRule="auto"/>
        <w:ind w:firstLine="284"/>
        <w:jc w:val="both"/>
        <w:rPr>
          <w:rFonts w:ascii="Bookman Old Style" w:hAnsi="Bookman Old Style" w:cs="Arial"/>
          <w:sz w:val="28"/>
          <w:szCs w:val="28"/>
        </w:rPr>
      </w:pPr>
    </w:p>
    <w:p w14:paraId="371F4FB2" w14:textId="56550E32" w:rsidR="00DF3A69" w:rsidRPr="0057676A" w:rsidRDefault="00DF3A69" w:rsidP="00DF3A69">
      <w:pPr>
        <w:spacing w:line="360" w:lineRule="auto"/>
        <w:ind w:firstLine="284"/>
        <w:jc w:val="both"/>
        <w:rPr>
          <w:rFonts w:ascii="Bookman Old Style" w:hAnsi="Bookman Old Style" w:cs="Arial"/>
          <w:sz w:val="28"/>
          <w:szCs w:val="28"/>
        </w:rPr>
      </w:pPr>
      <w:r w:rsidRPr="0057676A">
        <w:rPr>
          <w:rFonts w:ascii="Bookman Old Style" w:hAnsi="Bookman Old Style" w:cs="Arial"/>
          <w:sz w:val="28"/>
          <w:szCs w:val="28"/>
        </w:rPr>
        <w:t>En el VIII Congreso se establecieron los lineamientos específicos sobre las funciones de los fiscales, así como la obligaciones de los Estados partes de garantizar que los fiscales puedan ejercer sus funciones sin intimidación, trabas, hostigamientos, injerencias indebidas o riesgo injustificado de incurrir en responsabilidad civil, penal o de otra índole</w:t>
      </w:r>
      <w:r w:rsidRPr="0057676A">
        <w:rPr>
          <w:rStyle w:val="Refdenotaalpie"/>
          <w:rFonts w:ascii="Bookman Old Style" w:hAnsi="Bookman Old Style"/>
          <w:sz w:val="28"/>
          <w:szCs w:val="28"/>
        </w:rPr>
        <w:footnoteReference w:id="42"/>
      </w:r>
      <w:r w:rsidRPr="0057676A">
        <w:rPr>
          <w:rFonts w:ascii="Bookman Old Style" w:hAnsi="Bookman Old Style" w:cs="Arial"/>
          <w:sz w:val="28"/>
          <w:szCs w:val="28"/>
        </w:rPr>
        <w:t>, y en los países donde los fiscales estén investidos de facultades discrecionales,  se proporcionaran directrices para promover la equidad y coherencia de los criterios que se adopten al tomar decisiones en el proceso de acusación, incluido el ejercicio de la acción o la renuncia al enjuiciamiento</w:t>
      </w:r>
      <w:r w:rsidRPr="0057676A">
        <w:rPr>
          <w:rStyle w:val="Refdenotaalpie"/>
          <w:rFonts w:ascii="Bookman Old Style" w:hAnsi="Bookman Old Style"/>
          <w:sz w:val="28"/>
          <w:szCs w:val="28"/>
        </w:rPr>
        <w:footnoteReference w:id="43"/>
      </w:r>
      <w:r w:rsidRPr="0057676A">
        <w:rPr>
          <w:rFonts w:ascii="Bookman Old Style" w:hAnsi="Bookman Old Style" w:cs="Arial"/>
          <w:sz w:val="28"/>
          <w:szCs w:val="28"/>
        </w:rPr>
        <w:t>.</w:t>
      </w:r>
    </w:p>
    <w:p w14:paraId="474124D3" w14:textId="77777777" w:rsidR="00DF3A69" w:rsidRPr="0057676A" w:rsidRDefault="00DF3A69" w:rsidP="00DF3A69">
      <w:pPr>
        <w:spacing w:line="360" w:lineRule="auto"/>
        <w:ind w:firstLine="284"/>
        <w:jc w:val="both"/>
        <w:rPr>
          <w:rFonts w:ascii="Bookman Old Style" w:hAnsi="Bookman Old Style" w:cs="Arial"/>
          <w:sz w:val="28"/>
          <w:szCs w:val="28"/>
        </w:rPr>
      </w:pPr>
    </w:p>
    <w:p w14:paraId="292E7F3B" w14:textId="3C0419A1" w:rsidR="00DF3A69" w:rsidRPr="0057676A" w:rsidRDefault="00DF3A69" w:rsidP="00DF3A69">
      <w:pPr>
        <w:spacing w:line="360" w:lineRule="auto"/>
        <w:ind w:firstLine="284"/>
        <w:jc w:val="both"/>
        <w:rPr>
          <w:rFonts w:ascii="Bookman Old Style" w:hAnsi="Bookman Old Style" w:cs="Arial"/>
          <w:sz w:val="28"/>
          <w:szCs w:val="28"/>
        </w:rPr>
      </w:pPr>
      <w:r w:rsidRPr="0057676A">
        <w:rPr>
          <w:rFonts w:ascii="Bookman Old Style" w:hAnsi="Bookman Old Style" w:cs="Arial"/>
          <w:sz w:val="28"/>
          <w:szCs w:val="28"/>
        </w:rPr>
        <w:t xml:space="preserve">Finalmente, el informe de la </w:t>
      </w:r>
      <w:r w:rsidR="00E101BB">
        <w:rPr>
          <w:rFonts w:ascii="Bookman Old Style" w:hAnsi="Bookman Old Style" w:cs="Arial"/>
          <w:sz w:val="28"/>
          <w:szCs w:val="28"/>
        </w:rPr>
        <w:t>r</w:t>
      </w:r>
      <w:r w:rsidRPr="0057676A">
        <w:rPr>
          <w:rFonts w:ascii="Bookman Old Style" w:hAnsi="Bookman Old Style" w:cs="Arial"/>
          <w:sz w:val="28"/>
          <w:szCs w:val="28"/>
        </w:rPr>
        <w:t xml:space="preserve">elatora </w:t>
      </w:r>
      <w:r w:rsidR="00E101BB">
        <w:rPr>
          <w:rFonts w:ascii="Bookman Old Style" w:hAnsi="Bookman Old Style" w:cs="Arial"/>
          <w:sz w:val="28"/>
          <w:szCs w:val="28"/>
        </w:rPr>
        <w:t>e</w:t>
      </w:r>
      <w:r w:rsidRPr="0057676A">
        <w:rPr>
          <w:rFonts w:ascii="Bookman Old Style" w:hAnsi="Bookman Old Style" w:cs="Arial"/>
          <w:sz w:val="28"/>
          <w:szCs w:val="28"/>
        </w:rPr>
        <w:t xml:space="preserve">special presentado ante la Asamblea General el 7 de junio de 2012, hizo hincapié en la independencia de los fiscales y que, para garantizar una política coherente, los superiores podían dictar directrices </w:t>
      </w:r>
      <w:r w:rsidRPr="0057676A">
        <w:rPr>
          <w:rFonts w:ascii="Bookman Old Style" w:hAnsi="Bookman Old Style" w:cs="Arial"/>
          <w:sz w:val="28"/>
          <w:szCs w:val="28"/>
        </w:rPr>
        <w:lastRenderedPageBreak/>
        <w:t>generales que permitan la unidad de gestión, sin que se afecte el principio de independencia y autonomía</w:t>
      </w:r>
      <w:r w:rsidRPr="0057676A">
        <w:rPr>
          <w:rStyle w:val="Refdenotaalpie"/>
          <w:rFonts w:ascii="Bookman Old Style" w:hAnsi="Bookman Old Style"/>
          <w:sz w:val="28"/>
          <w:szCs w:val="28"/>
        </w:rPr>
        <w:footnoteReference w:id="44"/>
      </w:r>
      <w:r w:rsidRPr="0057676A">
        <w:rPr>
          <w:rFonts w:ascii="Bookman Old Style" w:hAnsi="Bookman Old Style" w:cs="Arial"/>
          <w:sz w:val="28"/>
          <w:szCs w:val="28"/>
        </w:rPr>
        <w:t xml:space="preserve">. </w:t>
      </w:r>
    </w:p>
    <w:p w14:paraId="5D2366FE" w14:textId="77777777" w:rsidR="00DF3A69" w:rsidRPr="0057676A" w:rsidRDefault="00DF3A69" w:rsidP="00DF3A69">
      <w:pPr>
        <w:spacing w:line="360" w:lineRule="auto"/>
        <w:ind w:firstLine="284"/>
        <w:jc w:val="both"/>
        <w:rPr>
          <w:rFonts w:ascii="Bookman Old Style" w:hAnsi="Bookman Old Style" w:cs="Arial"/>
          <w:sz w:val="28"/>
          <w:szCs w:val="28"/>
        </w:rPr>
      </w:pPr>
    </w:p>
    <w:p w14:paraId="2BF5DE2D" w14:textId="477CC35C" w:rsidR="00DF3A69" w:rsidRDefault="00DF3A69" w:rsidP="00DB2E47">
      <w:pPr>
        <w:spacing w:line="360" w:lineRule="auto"/>
        <w:ind w:firstLine="284"/>
        <w:jc w:val="both"/>
        <w:rPr>
          <w:rFonts w:ascii="Bookman Old Style" w:hAnsi="Bookman Old Style" w:cs="Arial"/>
          <w:sz w:val="28"/>
          <w:szCs w:val="28"/>
        </w:rPr>
      </w:pPr>
      <w:r w:rsidRPr="0057676A">
        <w:rPr>
          <w:rFonts w:ascii="Bookman Old Style" w:hAnsi="Bookman Old Style" w:cs="Arial"/>
          <w:sz w:val="28"/>
          <w:szCs w:val="28"/>
        </w:rPr>
        <w:t>Lo anterior, significa que la corriente se inclina por armonizar los principios de unidad de gestión y jerarquía de la entidad con los de autonomía e independencia de los fiscales.</w:t>
      </w:r>
      <w:r>
        <w:rPr>
          <w:rFonts w:ascii="Bookman Old Style" w:hAnsi="Bookman Old Style" w:cs="Arial"/>
          <w:sz w:val="28"/>
          <w:szCs w:val="28"/>
          <w:highlight w:val="yellow"/>
        </w:rPr>
        <w:t xml:space="preserve"> </w:t>
      </w:r>
    </w:p>
    <w:p w14:paraId="77DC2EE4" w14:textId="77777777" w:rsidR="008A6312" w:rsidRDefault="008A6312" w:rsidP="00DF3A69">
      <w:pPr>
        <w:spacing w:line="360" w:lineRule="auto"/>
        <w:jc w:val="both"/>
        <w:rPr>
          <w:rFonts w:ascii="Bookman Old Style" w:hAnsi="Bookman Old Style" w:cs="Arial"/>
          <w:sz w:val="28"/>
          <w:szCs w:val="28"/>
        </w:rPr>
      </w:pPr>
    </w:p>
    <w:p w14:paraId="23FDC7A3" w14:textId="0D2DCF10" w:rsidR="0045273E" w:rsidRPr="0057676A" w:rsidRDefault="00BC7F7D" w:rsidP="0057676A">
      <w:pPr>
        <w:pStyle w:val="Prrafodelista"/>
        <w:numPr>
          <w:ilvl w:val="0"/>
          <w:numId w:val="21"/>
        </w:numPr>
        <w:spacing w:line="360" w:lineRule="auto"/>
        <w:jc w:val="center"/>
        <w:rPr>
          <w:rFonts w:ascii="Bookman Old Style" w:hAnsi="Bookman Old Style" w:cs="Arial"/>
          <w:b/>
          <w:sz w:val="28"/>
          <w:szCs w:val="28"/>
        </w:rPr>
      </w:pPr>
      <w:r w:rsidRPr="0057676A">
        <w:rPr>
          <w:rFonts w:ascii="Bookman Old Style" w:hAnsi="Bookman Old Style" w:cs="Arial"/>
          <w:b/>
          <w:sz w:val="28"/>
          <w:szCs w:val="28"/>
        </w:rPr>
        <w:t>Ejercicio de a</w:t>
      </w:r>
      <w:r w:rsidR="000E475F" w:rsidRPr="0057676A">
        <w:rPr>
          <w:rFonts w:ascii="Bookman Old Style" w:hAnsi="Bookman Old Style" w:cs="Arial"/>
          <w:b/>
          <w:sz w:val="28"/>
          <w:szCs w:val="28"/>
        </w:rPr>
        <w:t xml:space="preserve">utonomía del </w:t>
      </w:r>
      <w:r w:rsidR="00AB4815">
        <w:rPr>
          <w:rFonts w:ascii="Bookman Old Style" w:hAnsi="Bookman Old Style" w:cs="Arial"/>
          <w:b/>
          <w:sz w:val="28"/>
          <w:szCs w:val="28"/>
        </w:rPr>
        <w:t>f</w:t>
      </w:r>
      <w:r w:rsidR="000E475F" w:rsidRPr="0057676A">
        <w:rPr>
          <w:rFonts w:ascii="Bookman Old Style" w:hAnsi="Bookman Old Style" w:cs="Arial"/>
          <w:b/>
          <w:sz w:val="28"/>
          <w:szCs w:val="28"/>
        </w:rPr>
        <w:t>iscal Paulo César García López que descarta la usurpación de funciones</w:t>
      </w:r>
      <w:r w:rsidR="0085042F" w:rsidRPr="0057676A">
        <w:rPr>
          <w:rFonts w:ascii="Bookman Old Style" w:hAnsi="Bookman Old Style" w:cs="Arial"/>
          <w:b/>
          <w:sz w:val="28"/>
          <w:szCs w:val="28"/>
        </w:rPr>
        <w:t xml:space="preserve"> por las investigadas</w:t>
      </w:r>
    </w:p>
    <w:p w14:paraId="2964009C" w14:textId="77777777" w:rsidR="002056AC" w:rsidRDefault="002056AC" w:rsidP="002D58C8">
      <w:pPr>
        <w:spacing w:line="360" w:lineRule="auto"/>
        <w:jc w:val="both"/>
        <w:rPr>
          <w:rFonts w:ascii="Bookman Old Style" w:hAnsi="Bookman Old Style" w:cs="Arial"/>
          <w:sz w:val="28"/>
          <w:szCs w:val="28"/>
          <w:highlight w:val="yellow"/>
        </w:rPr>
      </w:pPr>
    </w:p>
    <w:p w14:paraId="51F771B6" w14:textId="4ADD8FFE" w:rsidR="0069476E" w:rsidRDefault="002D58C8" w:rsidP="002D277B">
      <w:pPr>
        <w:spacing w:line="360" w:lineRule="auto"/>
        <w:ind w:firstLine="284"/>
        <w:jc w:val="both"/>
        <w:rPr>
          <w:rFonts w:ascii="Bookman Old Style" w:hAnsi="Bookman Old Style" w:cs="Arial"/>
          <w:sz w:val="28"/>
          <w:szCs w:val="28"/>
        </w:rPr>
      </w:pPr>
      <w:r w:rsidRPr="002D58C8">
        <w:rPr>
          <w:rFonts w:ascii="Bookman Old Style" w:hAnsi="Bookman Old Style" w:cs="Arial"/>
          <w:sz w:val="28"/>
          <w:szCs w:val="28"/>
        </w:rPr>
        <w:t>L</w:t>
      </w:r>
      <w:r w:rsidR="000E475F" w:rsidRPr="002D58C8">
        <w:rPr>
          <w:rFonts w:ascii="Bookman Old Style" w:hAnsi="Bookman Old Style" w:cs="Arial"/>
          <w:sz w:val="28"/>
          <w:szCs w:val="28"/>
        </w:rPr>
        <w:t>a</w:t>
      </w:r>
      <w:r w:rsidR="000E475F">
        <w:rPr>
          <w:rFonts w:ascii="Bookman Old Style" w:hAnsi="Bookman Old Style" w:cs="Arial"/>
          <w:sz w:val="28"/>
          <w:szCs w:val="28"/>
        </w:rPr>
        <w:t xml:space="preserve"> víctima</w:t>
      </w:r>
      <w:r w:rsidR="00111764">
        <w:rPr>
          <w:rFonts w:ascii="Bookman Old Style" w:hAnsi="Bookman Old Style" w:cs="Arial"/>
          <w:sz w:val="28"/>
          <w:szCs w:val="28"/>
        </w:rPr>
        <w:t xml:space="preserve"> y su apoderado</w:t>
      </w:r>
      <w:r w:rsidR="000E475F">
        <w:rPr>
          <w:rFonts w:ascii="Bookman Old Style" w:hAnsi="Bookman Old Style" w:cs="Arial"/>
          <w:sz w:val="28"/>
          <w:szCs w:val="28"/>
        </w:rPr>
        <w:t xml:space="preserve"> </w:t>
      </w:r>
      <w:r w:rsidR="000B1FD4">
        <w:rPr>
          <w:rFonts w:ascii="Bookman Old Style" w:hAnsi="Bookman Old Style" w:cs="Arial"/>
          <w:sz w:val="28"/>
          <w:szCs w:val="28"/>
        </w:rPr>
        <w:t>son del criterio</w:t>
      </w:r>
      <w:r w:rsidR="000E475F">
        <w:rPr>
          <w:rFonts w:ascii="Bookman Old Style" w:hAnsi="Bookman Old Style" w:cs="Arial"/>
          <w:sz w:val="28"/>
          <w:szCs w:val="28"/>
        </w:rPr>
        <w:t xml:space="preserve"> </w:t>
      </w:r>
      <w:r w:rsidR="00111764">
        <w:rPr>
          <w:rFonts w:ascii="Bookman Old Style" w:hAnsi="Bookman Old Style" w:cs="Arial"/>
          <w:sz w:val="28"/>
          <w:szCs w:val="28"/>
        </w:rPr>
        <w:t xml:space="preserve">de </w:t>
      </w:r>
      <w:r w:rsidR="000E475F">
        <w:rPr>
          <w:rFonts w:ascii="Bookman Old Style" w:hAnsi="Bookman Old Style" w:cs="Arial"/>
          <w:sz w:val="28"/>
          <w:szCs w:val="28"/>
        </w:rPr>
        <w:t xml:space="preserve">que las indiciadas usurparon las funciones del </w:t>
      </w:r>
      <w:r w:rsidR="00AB4815">
        <w:rPr>
          <w:rFonts w:ascii="Bookman Old Style" w:hAnsi="Bookman Old Style" w:cs="Arial"/>
          <w:sz w:val="28"/>
          <w:szCs w:val="28"/>
        </w:rPr>
        <w:t>f</w:t>
      </w:r>
      <w:r w:rsidR="000E475F">
        <w:rPr>
          <w:rFonts w:ascii="Bookman Old Style" w:hAnsi="Bookman Old Style" w:cs="Arial"/>
          <w:sz w:val="28"/>
          <w:szCs w:val="28"/>
        </w:rPr>
        <w:t>iscal 38 Especializado de Cali, en tanto lo convirtieron en un “</w:t>
      </w:r>
      <w:r w:rsidR="000E475F" w:rsidRPr="000E475F">
        <w:rPr>
          <w:rFonts w:ascii="Bookman Old Style" w:hAnsi="Bookman Old Style" w:cs="Arial"/>
          <w:i/>
          <w:sz w:val="28"/>
          <w:szCs w:val="28"/>
        </w:rPr>
        <w:t>comodín</w:t>
      </w:r>
      <w:r w:rsidR="000E475F">
        <w:rPr>
          <w:rFonts w:ascii="Bookman Old Style" w:hAnsi="Bookman Old Style" w:cs="Arial"/>
          <w:sz w:val="28"/>
          <w:szCs w:val="28"/>
        </w:rPr>
        <w:t>” para que les firmara las decisiones que ellas consideraban procedentes.</w:t>
      </w:r>
      <w:r w:rsidR="0085042F">
        <w:rPr>
          <w:rFonts w:ascii="Bookman Old Style" w:hAnsi="Bookman Old Style" w:cs="Arial"/>
          <w:sz w:val="28"/>
          <w:szCs w:val="28"/>
        </w:rPr>
        <w:t xml:space="preserve"> En este aspecto, se fundamentaron en l</w:t>
      </w:r>
      <w:r w:rsidR="00736A7B">
        <w:rPr>
          <w:rFonts w:ascii="Bookman Old Style" w:hAnsi="Bookman Old Style" w:cs="Arial"/>
          <w:sz w:val="28"/>
          <w:szCs w:val="28"/>
        </w:rPr>
        <w:t>a</w:t>
      </w:r>
      <w:r w:rsidR="0085042F">
        <w:rPr>
          <w:rFonts w:ascii="Bookman Old Style" w:hAnsi="Bookman Old Style" w:cs="Arial"/>
          <w:sz w:val="28"/>
          <w:szCs w:val="28"/>
        </w:rPr>
        <w:t xml:space="preserve">s </w:t>
      </w:r>
      <w:r w:rsidR="00736A7B">
        <w:rPr>
          <w:rFonts w:ascii="Bookman Old Style" w:hAnsi="Bookman Old Style" w:cs="Arial"/>
          <w:sz w:val="28"/>
          <w:szCs w:val="28"/>
        </w:rPr>
        <w:t>declaraciones</w:t>
      </w:r>
      <w:r w:rsidR="0085042F">
        <w:rPr>
          <w:rFonts w:ascii="Bookman Old Style" w:hAnsi="Bookman Old Style" w:cs="Arial"/>
          <w:sz w:val="28"/>
          <w:szCs w:val="28"/>
        </w:rPr>
        <w:t xml:space="preserve"> de Margarita María Marín Restrepo –investigadora- y Verónica Hurtado Palma –asistente de</w:t>
      </w:r>
      <w:r w:rsidR="00533A13">
        <w:rPr>
          <w:rFonts w:ascii="Bookman Old Style" w:hAnsi="Bookman Old Style" w:cs="Arial"/>
          <w:sz w:val="28"/>
          <w:szCs w:val="28"/>
        </w:rPr>
        <w:t>l</w:t>
      </w:r>
      <w:r w:rsidR="0085042F">
        <w:rPr>
          <w:rFonts w:ascii="Bookman Old Style" w:hAnsi="Bookman Old Style" w:cs="Arial"/>
          <w:sz w:val="28"/>
          <w:szCs w:val="28"/>
        </w:rPr>
        <w:t xml:space="preserve"> </w:t>
      </w:r>
      <w:r w:rsidR="00AB4815">
        <w:rPr>
          <w:rFonts w:ascii="Bookman Old Style" w:hAnsi="Bookman Old Style" w:cs="Arial"/>
          <w:sz w:val="28"/>
          <w:szCs w:val="28"/>
        </w:rPr>
        <w:t>f</w:t>
      </w:r>
      <w:r w:rsidR="0085042F">
        <w:rPr>
          <w:rFonts w:ascii="Bookman Old Style" w:hAnsi="Bookman Old Style" w:cs="Arial"/>
          <w:sz w:val="28"/>
          <w:szCs w:val="28"/>
        </w:rPr>
        <w:t>iscal</w:t>
      </w:r>
      <w:r w:rsidR="00533A13">
        <w:rPr>
          <w:rFonts w:ascii="Bookman Old Style" w:hAnsi="Bookman Old Style" w:cs="Arial"/>
          <w:sz w:val="28"/>
          <w:szCs w:val="28"/>
        </w:rPr>
        <w:t xml:space="preserve"> 38</w:t>
      </w:r>
      <w:r w:rsidR="0085042F">
        <w:rPr>
          <w:rFonts w:ascii="Bookman Old Style" w:hAnsi="Bookman Old Style" w:cs="Arial"/>
          <w:sz w:val="28"/>
          <w:szCs w:val="28"/>
        </w:rPr>
        <w:t>-</w:t>
      </w:r>
      <w:r w:rsidR="00EB77D7">
        <w:rPr>
          <w:rFonts w:ascii="Bookman Old Style" w:hAnsi="Bookman Old Style" w:cs="Arial"/>
          <w:sz w:val="28"/>
          <w:szCs w:val="28"/>
        </w:rPr>
        <w:t>,</w:t>
      </w:r>
      <w:r w:rsidR="00533A13">
        <w:rPr>
          <w:rFonts w:ascii="Bookman Old Style" w:hAnsi="Bookman Old Style" w:cs="Arial"/>
          <w:sz w:val="28"/>
          <w:szCs w:val="28"/>
        </w:rPr>
        <w:t xml:space="preserve"> quienes sostuvieron que a partir de 4 de mayo de 2012 todos los pasos que se dieran en la investigación eran conocidos y supervisados por sus jefes</w:t>
      </w:r>
      <w:r w:rsidR="0069476E">
        <w:rPr>
          <w:rFonts w:ascii="Bookman Old Style" w:hAnsi="Bookman Old Style" w:cs="Arial"/>
          <w:sz w:val="28"/>
          <w:szCs w:val="28"/>
        </w:rPr>
        <w:t xml:space="preserve"> y, en otros, eran ellos quienes daban las órdenes.</w:t>
      </w:r>
      <w:r w:rsidR="0085042F">
        <w:rPr>
          <w:rFonts w:ascii="Bookman Old Style" w:hAnsi="Bookman Old Style" w:cs="Arial"/>
          <w:sz w:val="28"/>
          <w:szCs w:val="28"/>
        </w:rPr>
        <w:t xml:space="preserve"> </w:t>
      </w:r>
    </w:p>
    <w:p w14:paraId="1CD23CC5" w14:textId="26534356" w:rsidR="0069476E" w:rsidRDefault="0069476E" w:rsidP="009C7F12">
      <w:pPr>
        <w:spacing w:line="360" w:lineRule="auto"/>
        <w:ind w:firstLine="284"/>
        <w:jc w:val="both"/>
        <w:rPr>
          <w:rFonts w:ascii="Bookman Old Style" w:hAnsi="Bookman Old Style" w:cs="Arial"/>
          <w:sz w:val="28"/>
          <w:szCs w:val="28"/>
        </w:rPr>
      </w:pPr>
      <w:r>
        <w:rPr>
          <w:rFonts w:ascii="Bookman Old Style" w:hAnsi="Bookman Old Style" w:cs="Arial"/>
          <w:sz w:val="28"/>
          <w:szCs w:val="28"/>
        </w:rPr>
        <w:lastRenderedPageBreak/>
        <w:t>Ahora bien, para determinar que las indiciadas no im</w:t>
      </w:r>
      <w:r w:rsidR="00DC0238">
        <w:rPr>
          <w:rFonts w:ascii="Bookman Old Style" w:hAnsi="Bookman Old Style" w:cs="Arial"/>
          <w:sz w:val="28"/>
          <w:szCs w:val="28"/>
        </w:rPr>
        <w:t>p</w:t>
      </w:r>
      <w:r>
        <w:rPr>
          <w:rFonts w:ascii="Bookman Old Style" w:hAnsi="Bookman Old Style" w:cs="Arial"/>
          <w:sz w:val="28"/>
          <w:szCs w:val="28"/>
        </w:rPr>
        <w:t>usieron su criterio jur</w:t>
      </w:r>
      <w:r w:rsidR="00DC0238">
        <w:rPr>
          <w:rFonts w:ascii="Bookman Old Style" w:hAnsi="Bookman Old Style" w:cs="Arial"/>
          <w:sz w:val="28"/>
          <w:szCs w:val="28"/>
        </w:rPr>
        <w:t>ídico al</w:t>
      </w:r>
      <w:r>
        <w:rPr>
          <w:rFonts w:ascii="Bookman Old Style" w:hAnsi="Bookman Old Style" w:cs="Arial"/>
          <w:sz w:val="28"/>
          <w:szCs w:val="28"/>
        </w:rPr>
        <w:t xml:space="preserve"> </w:t>
      </w:r>
      <w:r w:rsidR="00AB4815">
        <w:rPr>
          <w:rFonts w:ascii="Bookman Old Style" w:hAnsi="Bookman Old Style" w:cs="Arial"/>
          <w:sz w:val="28"/>
          <w:szCs w:val="28"/>
        </w:rPr>
        <w:t>f</w:t>
      </w:r>
      <w:r>
        <w:rPr>
          <w:rFonts w:ascii="Bookman Old Style" w:hAnsi="Bookman Old Style" w:cs="Arial"/>
          <w:sz w:val="28"/>
          <w:szCs w:val="28"/>
        </w:rPr>
        <w:t xml:space="preserve">iscal 38 </w:t>
      </w:r>
      <w:r w:rsidR="00734712">
        <w:rPr>
          <w:rFonts w:ascii="Bookman Old Style" w:hAnsi="Bookman Old Style" w:cs="Arial"/>
          <w:sz w:val="28"/>
          <w:szCs w:val="28"/>
        </w:rPr>
        <w:t>e</w:t>
      </w:r>
      <w:r>
        <w:rPr>
          <w:rFonts w:ascii="Bookman Old Style" w:hAnsi="Bookman Old Style" w:cs="Arial"/>
          <w:sz w:val="28"/>
          <w:szCs w:val="28"/>
        </w:rPr>
        <w:t>specializado</w:t>
      </w:r>
      <w:r w:rsidR="00111764">
        <w:rPr>
          <w:rFonts w:ascii="Bookman Old Style" w:hAnsi="Bookman Old Style" w:cs="Arial"/>
          <w:sz w:val="28"/>
          <w:szCs w:val="28"/>
        </w:rPr>
        <w:t>,</w:t>
      </w:r>
      <w:r w:rsidR="00DC0238">
        <w:rPr>
          <w:rFonts w:ascii="Bookman Old Style" w:hAnsi="Bookman Old Style" w:cs="Arial"/>
          <w:sz w:val="28"/>
          <w:szCs w:val="28"/>
        </w:rPr>
        <w:t xml:space="preserve"> debe con</w:t>
      </w:r>
      <w:r w:rsidR="00616594">
        <w:rPr>
          <w:rFonts w:ascii="Bookman Old Style" w:hAnsi="Bookman Old Style" w:cs="Arial"/>
          <w:sz w:val="28"/>
          <w:szCs w:val="28"/>
        </w:rPr>
        <w:t>frontarse</w:t>
      </w:r>
      <w:r w:rsidR="00DC0238">
        <w:rPr>
          <w:rFonts w:ascii="Bookman Old Style" w:hAnsi="Bookman Old Style" w:cs="Arial"/>
          <w:sz w:val="28"/>
          <w:szCs w:val="28"/>
        </w:rPr>
        <w:t xml:space="preserve"> la versión de éste con la de su equipo de trabajo. </w:t>
      </w:r>
    </w:p>
    <w:p w14:paraId="11F6CE59" w14:textId="77777777" w:rsidR="0069476E" w:rsidRDefault="0069476E" w:rsidP="009C7F12">
      <w:pPr>
        <w:spacing w:line="360" w:lineRule="auto"/>
        <w:ind w:firstLine="284"/>
        <w:jc w:val="both"/>
        <w:rPr>
          <w:rFonts w:ascii="Bookman Old Style" w:hAnsi="Bookman Old Style" w:cs="Arial"/>
          <w:sz w:val="28"/>
          <w:szCs w:val="28"/>
        </w:rPr>
      </w:pPr>
    </w:p>
    <w:p w14:paraId="0FD6573D" w14:textId="15554216" w:rsidR="0069476E" w:rsidRDefault="0069476E" w:rsidP="009C7F12">
      <w:pPr>
        <w:spacing w:line="360" w:lineRule="auto"/>
        <w:ind w:firstLine="284"/>
        <w:jc w:val="both"/>
        <w:rPr>
          <w:rFonts w:ascii="Bookman Old Style" w:hAnsi="Bookman Old Style"/>
          <w:i/>
          <w:sz w:val="24"/>
          <w:szCs w:val="24"/>
        </w:rPr>
      </w:pPr>
      <w:r>
        <w:rPr>
          <w:rFonts w:ascii="Bookman Old Style" w:hAnsi="Bookman Old Style" w:cs="Arial"/>
          <w:sz w:val="28"/>
          <w:szCs w:val="28"/>
        </w:rPr>
        <w:t xml:space="preserve">En efecto, </w:t>
      </w:r>
      <w:r w:rsidR="00DC0238">
        <w:rPr>
          <w:rFonts w:ascii="Bookman Old Style" w:hAnsi="Bookman Old Style" w:cs="Arial"/>
          <w:sz w:val="28"/>
          <w:szCs w:val="28"/>
        </w:rPr>
        <w:t xml:space="preserve">Verónica </w:t>
      </w:r>
      <w:r>
        <w:rPr>
          <w:rFonts w:ascii="Bookman Old Style" w:hAnsi="Bookman Old Style" w:cs="Arial"/>
          <w:sz w:val="28"/>
          <w:szCs w:val="28"/>
        </w:rPr>
        <w:t xml:space="preserve">Hurtado Palma aseveró </w:t>
      </w:r>
      <w:r w:rsidR="00DC0238">
        <w:rPr>
          <w:rFonts w:ascii="Bookman Old Style" w:hAnsi="Bookman Old Style" w:cs="Arial"/>
          <w:sz w:val="28"/>
          <w:szCs w:val="28"/>
        </w:rPr>
        <w:t>que todos los pasos que se dieran en la investigación eran “</w:t>
      </w:r>
      <w:r w:rsidRPr="00DC0238">
        <w:rPr>
          <w:rFonts w:ascii="Bookman Old Style" w:hAnsi="Bookman Old Style"/>
          <w:i/>
          <w:sz w:val="28"/>
          <w:szCs w:val="28"/>
        </w:rPr>
        <w:t xml:space="preserve">conocidos y supervisados por nuestros jefes, la doctora </w:t>
      </w:r>
      <w:r w:rsidRPr="00DC0238">
        <w:rPr>
          <w:rFonts w:ascii="Bookman Old Style" w:hAnsi="Bookman Old Style"/>
          <w:i/>
          <w:smallCaps/>
          <w:sz w:val="28"/>
          <w:szCs w:val="28"/>
        </w:rPr>
        <w:t xml:space="preserve">Martha Zamora </w:t>
      </w:r>
      <w:r w:rsidR="0067780E" w:rsidRPr="00DC0238">
        <w:rPr>
          <w:rFonts w:ascii="Bookman Old Style" w:hAnsi="Bookman Old Style"/>
          <w:i/>
          <w:smallCaps/>
          <w:sz w:val="28"/>
          <w:szCs w:val="28"/>
        </w:rPr>
        <w:t>Ávila</w:t>
      </w:r>
      <w:r w:rsidRPr="00DC0238">
        <w:rPr>
          <w:rFonts w:ascii="Bookman Old Style" w:hAnsi="Bookman Old Style"/>
          <w:i/>
          <w:sz w:val="28"/>
          <w:szCs w:val="28"/>
        </w:rPr>
        <w:t xml:space="preserve"> (sic) y según se nos informaba por el señor FISCAL GENERAL DE LA NACIÓN (sic), la resolución que ordenó la vinculación y captura del doctor</w:t>
      </w:r>
      <w:r w:rsidR="004E2967">
        <w:rPr>
          <w:rFonts w:ascii="Bookman Old Style" w:hAnsi="Bookman Old Style"/>
          <w:i/>
          <w:sz w:val="28"/>
          <w:szCs w:val="28"/>
        </w:rPr>
        <w:t xml:space="preserve"> SIGIFREDO LÓPEZ TOBÓN</w:t>
      </w:r>
      <w:r w:rsidRPr="00DC0238">
        <w:rPr>
          <w:rFonts w:ascii="Bookman Old Style" w:hAnsi="Bookman Old Style"/>
          <w:i/>
          <w:sz w:val="28"/>
          <w:szCs w:val="28"/>
        </w:rPr>
        <w:t xml:space="preserve"> fue revisada por las personas que yo acabo de mencionar anteriormente antes de darle cumplimiento, yo no puedo asegurar en este momento quién específicamente dijo que había que proyectar la resolución y darle cumplimiento, lo único que recuerdo es que nosotros nos encontrábamos en Bogotá en (sic) día 15 de mayo de 2012. Ese día se proyecto (sic) la resolución con fecha del 16 de mayo de 2012. El 16 de mayo en la mañana viajamos a Cali, llegamos al medio día y en la tarde la investigadora</w:t>
      </w:r>
      <w:r w:rsidR="004E2967">
        <w:rPr>
          <w:rFonts w:ascii="Bookman Old Style" w:hAnsi="Bookman Old Style"/>
          <w:i/>
          <w:sz w:val="28"/>
          <w:szCs w:val="28"/>
        </w:rPr>
        <w:t xml:space="preserve"> Margarita Marín </w:t>
      </w:r>
      <w:r w:rsidRPr="00DC0238">
        <w:rPr>
          <w:rFonts w:ascii="Bookman Old Style" w:hAnsi="Bookman Old Style"/>
          <w:i/>
          <w:sz w:val="28"/>
          <w:szCs w:val="28"/>
        </w:rPr>
        <w:t>ya recibía desde la ciudad de Bogotá informes sobre las labores de captura. La captura se hizo efectiva el 16 de mayo a las 5:00 de la tarde, por orden de Bogotá</w:t>
      </w:r>
      <w:r w:rsidR="00DC0238" w:rsidRPr="00DC0238">
        <w:rPr>
          <w:rFonts w:ascii="Bookman Old Style" w:hAnsi="Bookman Old Style"/>
          <w:i/>
          <w:sz w:val="28"/>
          <w:szCs w:val="28"/>
        </w:rPr>
        <w:t>”</w:t>
      </w:r>
      <w:r w:rsidRPr="00DC0238">
        <w:rPr>
          <w:rStyle w:val="Refdenotaalpie"/>
          <w:rFonts w:ascii="Bookman Old Style" w:hAnsi="Bookman Old Style"/>
          <w:sz w:val="28"/>
          <w:szCs w:val="28"/>
        </w:rPr>
        <w:footnoteReference w:id="45"/>
      </w:r>
      <w:r w:rsidRPr="00DC0238">
        <w:rPr>
          <w:rFonts w:ascii="Bookman Old Style" w:hAnsi="Bookman Old Style"/>
          <w:i/>
          <w:sz w:val="28"/>
          <w:szCs w:val="28"/>
        </w:rPr>
        <w:t>.</w:t>
      </w:r>
      <w:r w:rsidRPr="00DC0238">
        <w:rPr>
          <w:rFonts w:ascii="Bookman Old Style" w:hAnsi="Bookman Old Style"/>
          <w:i/>
          <w:sz w:val="24"/>
          <w:szCs w:val="24"/>
        </w:rPr>
        <w:t xml:space="preserve"> </w:t>
      </w:r>
    </w:p>
    <w:p w14:paraId="02D4F341" w14:textId="77777777" w:rsidR="00445409" w:rsidRPr="00DC0238" w:rsidRDefault="00445409" w:rsidP="009C7F12">
      <w:pPr>
        <w:spacing w:line="360" w:lineRule="auto"/>
        <w:ind w:firstLine="284"/>
        <w:jc w:val="both"/>
        <w:rPr>
          <w:rFonts w:ascii="Bookman Old Style" w:hAnsi="Bookman Old Style" w:cs="Arial"/>
          <w:sz w:val="28"/>
          <w:szCs w:val="28"/>
        </w:rPr>
      </w:pPr>
    </w:p>
    <w:p w14:paraId="60FE2616" w14:textId="7F617BA2" w:rsidR="003537AA" w:rsidRDefault="00DC0238" w:rsidP="009C7F12">
      <w:pPr>
        <w:spacing w:line="360" w:lineRule="auto"/>
        <w:ind w:firstLine="284"/>
        <w:jc w:val="both"/>
        <w:rPr>
          <w:rFonts w:ascii="Bookman Old Style" w:hAnsi="Bookman Old Style"/>
          <w:sz w:val="28"/>
          <w:szCs w:val="28"/>
        </w:rPr>
      </w:pPr>
      <w:r>
        <w:rPr>
          <w:rFonts w:ascii="Bookman Old Style" w:hAnsi="Bookman Old Style"/>
          <w:sz w:val="28"/>
          <w:szCs w:val="28"/>
        </w:rPr>
        <w:t xml:space="preserve">De acuerdo con lo anterior, </w:t>
      </w:r>
      <w:r w:rsidR="00111764">
        <w:rPr>
          <w:rFonts w:ascii="Bookman Old Style" w:hAnsi="Bookman Old Style"/>
          <w:sz w:val="28"/>
          <w:szCs w:val="28"/>
        </w:rPr>
        <w:t xml:space="preserve">Verónica </w:t>
      </w:r>
      <w:r>
        <w:rPr>
          <w:rFonts w:ascii="Bookman Old Style" w:hAnsi="Bookman Old Style"/>
          <w:sz w:val="28"/>
          <w:szCs w:val="28"/>
        </w:rPr>
        <w:t xml:space="preserve">Hurtado Palma </w:t>
      </w:r>
      <w:r w:rsidR="00111764">
        <w:rPr>
          <w:rFonts w:ascii="Bookman Old Style" w:hAnsi="Bookman Old Style"/>
          <w:sz w:val="28"/>
          <w:szCs w:val="28"/>
        </w:rPr>
        <w:t xml:space="preserve">no </w:t>
      </w:r>
      <w:r>
        <w:rPr>
          <w:rFonts w:ascii="Bookman Old Style" w:hAnsi="Bookman Old Style"/>
          <w:sz w:val="28"/>
          <w:szCs w:val="28"/>
        </w:rPr>
        <w:t>conoció lo que su</w:t>
      </w:r>
      <w:r w:rsidR="00111764">
        <w:rPr>
          <w:rFonts w:ascii="Bookman Old Style" w:hAnsi="Bookman Old Style"/>
          <w:sz w:val="28"/>
          <w:szCs w:val="28"/>
        </w:rPr>
        <w:t xml:space="preserve"> superior, el </w:t>
      </w:r>
      <w:r w:rsidR="00AB4815">
        <w:rPr>
          <w:rFonts w:ascii="Bookman Old Style" w:hAnsi="Bookman Old Style"/>
          <w:sz w:val="28"/>
          <w:szCs w:val="28"/>
        </w:rPr>
        <w:t>f</w:t>
      </w:r>
      <w:r w:rsidR="00111764">
        <w:rPr>
          <w:rFonts w:ascii="Bookman Old Style" w:hAnsi="Bookman Old Style"/>
          <w:sz w:val="28"/>
          <w:szCs w:val="28"/>
        </w:rPr>
        <w:t>iscal</w:t>
      </w:r>
      <w:r>
        <w:rPr>
          <w:rFonts w:ascii="Bookman Old Style" w:hAnsi="Bookman Old Style"/>
          <w:sz w:val="28"/>
          <w:szCs w:val="28"/>
        </w:rPr>
        <w:t xml:space="preserve"> Paulo César García López</w:t>
      </w:r>
      <w:r w:rsidR="00111764">
        <w:rPr>
          <w:rFonts w:ascii="Bookman Old Style" w:hAnsi="Bookman Old Style"/>
          <w:sz w:val="28"/>
          <w:szCs w:val="28"/>
        </w:rPr>
        <w:t>,</w:t>
      </w:r>
      <w:r>
        <w:rPr>
          <w:rFonts w:ascii="Bookman Old Style" w:hAnsi="Bookman Old Style"/>
          <w:sz w:val="28"/>
          <w:szCs w:val="28"/>
        </w:rPr>
        <w:t xml:space="preserve"> </w:t>
      </w:r>
      <w:r>
        <w:rPr>
          <w:rFonts w:ascii="Bookman Old Style" w:hAnsi="Bookman Old Style"/>
          <w:sz w:val="28"/>
          <w:szCs w:val="28"/>
        </w:rPr>
        <w:lastRenderedPageBreak/>
        <w:t>manif</w:t>
      </w:r>
      <w:r w:rsidR="00111764">
        <w:rPr>
          <w:rFonts w:ascii="Bookman Old Style" w:hAnsi="Bookman Old Style"/>
          <w:sz w:val="28"/>
          <w:szCs w:val="28"/>
        </w:rPr>
        <w:t>i</w:t>
      </w:r>
      <w:r>
        <w:rPr>
          <w:rFonts w:ascii="Bookman Old Style" w:hAnsi="Bookman Old Style"/>
          <w:sz w:val="28"/>
          <w:szCs w:val="28"/>
        </w:rPr>
        <w:t>est</w:t>
      </w:r>
      <w:r w:rsidR="00111764">
        <w:rPr>
          <w:rFonts w:ascii="Bookman Old Style" w:hAnsi="Bookman Old Style"/>
          <w:sz w:val="28"/>
          <w:szCs w:val="28"/>
        </w:rPr>
        <w:t>a</w:t>
      </w:r>
      <w:r>
        <w:rPr>
          <w:rFonts w:ascii="Bookman Old Style" w:hAnsi="Bookman Old Style"/>
          <w:sz w:val="28"/>
          <w:szCs w:val="28"/>
        </w:rPr>
        <w:t xml:space="preserve">, en el sentido </w:t>
      </w:r>
      <w:r w:rsidR="00111764">
        <w:rPr>
          <w:rFonts w:ascii="Bookman Old Style" w:hAnsi="Bookman Old Style"/>
          <w:sz w:val="28"/>
          <w:szCs w:val="28"/>
        </w:rPr>
        <w:t xml:space="preserve">de </w:t>
      </w:r>
      <w:r>
        <w:rPr>
          <w:rFonts w:ascii="Bookman Old Style" w:hAnsi="Bookman Old Style"/>
          <w:sz w:val="28"/>
          <w:szCs w:val="28"/>
        </w:rPr>
        <w:t xml:space="preserve">que </w:t>
      </w:r>
      <w:r w:rsidR="0069476E" w:rsidRPr="00DC0238">
        <w:rPr>
          <w:rFonts w:ascii="Bookman Old Style" w:hAnsi="Bookman Old Style"/>
          <w:sz w:val="28"/>
          <w:szCs w:val="28"/>
        </w:rPr>
        <w:t xml:space="preserve">la vinculación de </w:t>
      </w:r>
      <w:r>
        <w:rPr>
          <w:rFonts w:ascii="Bookman Old Style" w:hAnsi="Bookman Old Style"/>
          <w:sz w:val="28"/>
          <w:szCs w:val="28"/>
        </w:rPr>
        <w:t>Sigifredo López Tobón</w:t>
      </w:r>
      <w:r w:rsidR="0069476E" w:rsidRPr="00DC0238">
        <w:rPr>
          <w:rFonts w:ascii="Bookman Old Style" w:hAnsi="Bookman Old Style"/>
          <w:smallCaps/>
          <w:sz w:val="28"/>
          <w:szCs w:val="28"/>
        </w:rPr>
        <w:t xml:space="preserve"> </w:t>
      </w:r>
      <w:r w:rsidR="0069476E" w:rsidRPr="00DC0238">
        <w:rPr>
          <w:rFonts w:ascii="Bookman Old Style" w:hAnsi="Bookman Old Style"/>
          <w:sz w:val="28"/>
          <w:szCs w:val="28"/>
        </w:rPr>
        <w:t xml:space="preserve">fue una conclusión a la que </w:t>
      </w:r>
      <w:r w:rsidR="00111764">
        <w:rPr>
          <w:rFonts w:ascii="Bookman Old Style" w:hAnsi="Bookman Old Style"/>
          <w:sz w:val="28"/>
          <w:szCs w:val="28"/>
        </w:rPr>
        <w:t>lleg</w:t>
      </w:r>
      <w:r w:rsidR="0069476E" w:rsidRPr="00DC0238">
        <w:rPr>
          <w:rFonts w:ascii="Bookman Old Style" w:hAnsi="Bookman Old Style"/>
          <w:sz w:val="28"/>
          <w:szCs w:val="28"/>
        </w:rPr>
        <w:t xml:space="preserve">ó luego de ponderar las pruebas allegadas sin que mediara vulneración a su autonomía como </w:t>
      </w:r>
      <w:r w:rsidR="00AB4815">
        <w:rPr>
          <w:rFonts w:ascii="Bookman Old Style" w:hAnsi="Bookman Old Style"/>
          <w:sz w:val="28"/>
          <w:szCs w:val="28"/>
        </w:rPr>
        <w:t>f</w:t>
      </w:r>
      <w:r w:rsidR="0069476E" w:rsidRPr="00DC0238">
        <w:rPr>
          <w:rFonts w:ascii="Bookman Old Style" w:hAnsi="Bookman Old Style"/>
          <w:sz w:val="28"/>
          <w:szCs w:val="28"/>
        </w:rPr>
        <w:t xml:space="preserve">iscal </w:t>
      </w:r>
      <w:r w:rsidR="00AB4815">
        <w:rPr>
          <w:rFonts w:ascii="Bookman Old Style" w:hAnsi="Bookman Old Style"/>
          <w:sz w:val="28"/>
          <w:szCs w:val="28"/>
        </w:rPr>
        <w:t>e</w:t>
      </w:r>
      <w:r w:rsidR="0069476E" w:rsidRPr="00DC0238">
        <w:rPr>
          <w:rFonts w:ascii="Bookman Old Style" w:hAnsi="Bookman Old Style"/>
          <w:sz w:val="28"/>
          <w:szCs w:val="28"/>
        </w:rPr>
        <w:t>specializado</w:t>
      </w:r>
      <w:r w:rsidR="003537AA">
        <w:rPr>
          <w:rFonts w:ascii="Bookman Old Style" w:hAnsi="Bookman Old Style"/>
          <w:sz w:val="28"/>
          <w:szCs w:val="28"/>
        </w:rPr>
        <w:t>. Contextualizó que:</w:t>
      </w:r>
    </w:p>
    <w:p w14:paraId="7924E3EB" w14:textId="77777777" w:rsidR="003537AA" w:rsidRDefault="003537AA" w:rsidP="009C7F12">
      <w:pPr>
        <w:spacing w:line="276" w:lineRule="auto"/>
        <w:ind w:firstLine="284"/>
        <w:jc w:val="both"/>
        <w:rPr>
          <w:rFonts w:ascii="Bookman Old Style" w:hAnsi="Bookman Old Style"/>
          <w:sz w:val="28"/>
          <w:szCs w:val="28"/>
        </w:rPr>
      </w:pPr>
    </w:p>
    <w:p w14:paraId="1EB3A9B4" w14:textId="261A434E" w:rsidR="003537AA" w:rsidRDefault="00616594" w:rsidP="009C7F12">
      <w:pPr>
        <w:spacing w:line="276" w:lineRule="auto"/>
        <w:ind w:left="284" w:right="312" w:firstLine="284"/>
        <w:jc w:val="both"/>
        <w:rPr>
          <w:rFonts w:cs="Arial"/>
          <w:i/>
          <w:sz w:val="24"/>
          <w:szCs w:val="24"/>
        </w:rPr>
      </w:pPr>
      <w:r>
        <w:rPr>
          <w:rFonts w:ascii="Bookman Old Style" w:hAnsi="Bookman Old Style" w:cs="Arial"/>
          <w:i/>
          <w:sz w:val="24"/>
          <w:szCs w:val="24"/>
        </w:rPr>
        <w:t>“</w:t>
      </w:r>
      <w:r w:rsidR="003537AA" w:rsidRPr="003537AA">
        <w:rPr>
          <w:rFonts w:ascii="Bookman Old Style" w:hAnsi="Bookman Old Style" w:cs="Arial"/>
          <w:i/>
          <w:sz w:val="24"/>
          <w:szCs w:val="24"/>
        </w:rPr>
        <w:t>Una vez hecho el análisis y valoración de todos los elementos materiales probatorios que se tenían a la fecha, hecha por el mal llamado comité técnico jurídico a que he hecho alusión, es decir al conformado por los jefe (si) de la Unidad nacional (sic) de Derechos humanos (sic) y la Jefe de la Unidad Delegada ante la Corte Suprema de Justicia y el suscrito, se llegó en consenso a esa decisión, la que yo firmé</w:t>
      </w:r>
      <w:r w:rsidR="003537AA">
        <w:rPr>
          <w:rFonts w:ascii="Bookman Old Style" w:hAnsi="Bookman Old Style" w:cs="Arial"/>
          <w:i/>
          <w:sz w:val="24"/>
          <w:szCs w:val="24"/>
        </w:rPr>
        <w:t>”</w:t>
      </w:r>
      <w:r w:rsidR="003537AA" w:rsidRPr="003537AA">
        <w:rPr>
          <w:rStyle w:val="Refdenotaalpie"/>
          <w:rFonts w:ascii="Bookman Old Style" w:hAnsi="Bookman Old Style" w:cs="Arial"/>
          <w:sz w:val="24"/>
          <w:szCs w:val="24"/>
        </w:rPr>
        <w:footnoteReference w:id="46"/>
      </w:r>
      <w:r w:rsidR="003537AA" w:rsidRPr="003537AA">
        <w:rPr>
          <w:rFonts w:ascii="Bookman Old Style" w:hAnsi="Bookman Old Style" w:cs="Arial"/>
          <w:i/>
          <w:sz w:val="24"/>
          <w:szCs w:val="24"/>
        </w:rPr>
        <w:t>.</w:t>
      </w:r>
    </w:p>
    <w:p w14:paraId="1748AA01" w14:textId="77777777" w:rsidR="003537AA" w:rsidRDefault="003537AA" w:rsidP="009C7F12">
      <w:pPr>
        <w:spacing w:line="360" w:lineRule="auto"/>
        <w:ind w:firstLine="284"/>
        <w:jc w:val="both"/>
        <w:rPr>
          <w:rFonts w:ascii="Bookman Old Style" w:hAnsi="Bookman Old Style"/>
          <w:sz w:val="28"/>
          <w:szCs w:val="28"/>
        </w:rPr>
      </w:pPr>
    </w:p>
    <w:p w14:paraId="241B2D02" w14:textId="111D4E3B" w:rsidR="00CA717D" w:rsidRDefault="003537AA" w:rsidP="009C7F12">
      <w:pPr>
        <w:spacing w:line="360" w:lineRule="auto"/>
        <w:ind w:firstLine="284"/>
        <w:jc w:val="both"/>
        <w:rPr>
          <w:rFonts w:ascii="Bookman Old Style" w:hAnsi="Bookman Old Style" w:cs="Arial"/>
          <w:sz w:val="28"/>
          <w:szCs w:val="28"/>
        </w:rPr>
      </w:pPr>
      <w:r>
        <w:rPr>
          <w:rFonts w:ascii="Bookman Old Style" w:hAnsi="Bookman Old Style"/>
          <w:sz w:val="28"/>
          <w:szCs w:val="28"/>
        </w:rPr>
        <w:t>Es de resaltar que</w:t>
      </w:r>
      <w:r w:rsidR="00111764">
        <w:rPr>
          <w:rFonts w:ascii="Bookman Old Style" w:hAnsi="Bookman Old Style"/>
          <w:sz w:val="28"/>
          <w:szCs w:val="28"/>
        </w:rPr>
        <w:t xml:space="preserve"> el fiscal</w:t>
      </w:r>
      <w:r>
        <w:rPr>
          <w:rFonts w:ascii="Bookman Old Style" w:hAnsi="Bookman Old Style"/>
          <w:sz w:val="28"/>
          <w:szCs w:val="28"/>
        </w:rPr>
        <w:t xml:space="preserve"> </w:t>
      </w:r>
      <w:r w:rsidR="00111764">
        <w:rPr>
          <w:rFonts w:ascii="Bookman Old Style" w:hAnsi="Bookman Old Style"/>
          <w:sz w:val="28"/>
          <w:szCs w:val="28"/>
        </w:rPr>
        <w:t>García López</w:t>
      </w:r>
      <w:r>
        <w:rPr>
          <w:rFonts w:ascii="Bookman Old Style" w:hAnsi="Bookman Old Style"/>
          <w:sz w:val="28"/>
          <w:szCs w:val="28"/>
        </w:rPr>
        <w:t xml:space="preserve"> siempre se refiri</w:t>
      </w:r>
      <w:r w:rsidR="009B50BC">
        <w:rPr>
          <w:rFonts w:ascii="Bookman Old Style" w:hAnsi="Bookman Old Style"/>
          <w:sz w:val="28"/>
          <w:szCs w:val="28"/>
        </w:rPr>
        <w:t>ó</w:t>
      </w:r>
      <w:r w:rsidR="00263D17">
        <w:rPr>
          <w:rFonts w:ascii="Bookman Old Style" w:hAnsi="Bookman Old Style"/>
          <w:sz w:val="28"/>
          <w:szCs w:val="28"/>
        </w:rPr>
        <w:t xml:space="preserve"> </w:t>
      </w:r>
      <w:r>
        <w:rPr>
          <w:rFonts w:ascii="Bookman Old Style" w:hAnsi="Bookman Old Style"/>
          <w:sz w:val="28"/>
          <w:szCs w:val="28"/>
        </w:rPr>
        <w:t>a la conformación de un Comité Técnico Jurídico, en el cual se abordaron problemas en torno al informe 1575 de 27 de marzo de 2012, la vinculación de Sigifredo y la imposición de medida de asegur</w:t>
      </w:r>
      <w:r w:rsidR="009B50BC">
        <w:rPr>
          <w:rFonts w:ascii="Bookman Old Style" w:hAnsi="Bookman Old Style"/>
          <w:sz w:val="28"/>
          <w:szCs w:val="28"/>
        </w:rPr>
        <w:t>a</w:t>
      </w:r>
      <w:r>
        <w:rPr>
          <w:rFonts w:ascii="Bookman Old Style" w:hAnsi="Bookman Old Style"/>
          <w:sz w:val="28"/>
          <w:szCs w:val="28"/>
        </w:rPr>
        <w:t>miento. En ellos se hicieron discusiones jurídicas</w:t>
      </w:r>
      <w:r w:rsidR="00CA717D">
        <w:rPr>
          <w:rFonts w:ascii="Bookman Old Style" w:hAnsi="Bookman Old Style"/>
          <w:sz w:val="28"/>
          <w:szCs w:val="28"/>
        </w:rPr>
        <w:t xml:space="preserve">, sin que se advirtiera un interés infundado de alguno de los presentes en las reuniones, </w:t>
      </w:r>
      <w:r w:rsidR="00CA717D" w:rsidRPr="00CA717D">
        <w:rPr>
          <w:rFonts w:ascii="Bookman Old Style" w:hAnsi="Bookman Old Style" w:cs="Arial"/>
          <w:sz w:val="28"/>
          <w:szCs w:val="28"/>
        </w:rPr>
        <w:t xml:space="preserve">pues </w:t>
      </w:r>
      <w:r w:rsidR="00CA717D">
        <w:rPr>
          <w:rFonts w:ascii="Bookman Old Style" w:hAnsi="Bookman Old Style" w:cs="Arial"/>
          <w:sz w:val="28"/>
          <w:szCs w:val="28"/>
        </w:rPr>
        <w:t>“</w:t>
      </w:r>
      <w:r w:rsidR="00CA717D" w:rsidRPr="00A54FFB">
        <w:rPr>
          <w:rFonts w:ascii="Bookman Old Style" w:hAnsi="Bookman Old Style" w:cs="Arial"/>
          <w:i/>
          <w:sz w:val="28"/>
          <w:szCs w:val="28"/>
        </w:rPr>
        <w:t>la vinculación</w:t>
      </w:r>
      <w:r w:rsidR="00CA717D">
        <w:rPr>
          <w:rFonts w:ascii="Bookman Old Style" w:hAnsi="Bookman Old Style" w:cs="Arial"/>
          <w:sz w:val="28"/>
          <w:szCs w:val="28"/>
        </w:rPr>
        <w:t>”</w:t>
      </w:r>
      <w:r w:rsidR="00CA717D" w:rsidRPr="00A54FFB">
        <w:rPr>
          <w:rFonts w:ascii="Bookman Old Style" w:hAnsi="Bookman Old Style" w:cs="Arial"/>
          <w:sz w:val="28"/>
          <w:szCs w:val="28"/>
        </w:rPr>
        <w:t xml:space="preserve"> y </w:t>
      </w:r>
      <w:r w:rsidR="00CA717D">
        <w:rPr>
          <w:rFonts w:ascii="Bookman Old Style" w:hAnsi="Bookman Old Style" w:cs="Arial"/>
          <w:sz w:val="28"/>
          <w:szCs w:val="28"/>
        </w:rPr>
        <w:t>“</w:t>
      </w:r>
      <w:r w:rsidR="00CA717D" w:rsidRPr="00A54FFB">
        <w:rPr>
          <w:rFonts w:ascii="Bookman Old Style" w:hAnsi="Bookman Old Style" w:cs="Arial"/>
          <w:i/>
          <w:sz w:val="28"/>
          <w:szCs w:val="28"/>
        </w:rPr>
        <w:t>la medida de aseguramiento</w:t>
      </w:r>
      <w:r w:rsidR="00CA717D">
        <w:rPr>
          <w:rFonts w:ascii="Bookman Old Style" w:hAnsi="Bookman Old Style" w:cs="Arial"/>
          <w:i/>
          <w:sz w:val="28"/>
          <w:szCs w:val="28"/>
        </w:rPr>
        <w:t>”</w:t>
      </w:r>
      <w:r w:rsidR="00CA717D" w:rsidRPr="00A54FFB">
        <w:rPr>
          <w:rFonts w:ascii="Bookman Old Style" w:hAnsi="Bookman Old Style" w:cs="Arial"/>
          <w:sz w:val="28"/>
          <w:szCs w:val="28"/>
        </w:rPr>
        <w:t xml:space="preserve"> las adoptó </w:t>
      </w:r>
      <w:r w:rsidR="00111764">
        <w:rPr>
          <w:rFonts w:ascii="Bookman Old Style" w:hAnsi="Bookman Old Style" w:cs="Arial"/>
          <w:sz w:val="28"/>
          <w:szCs w:val="28"/>
        </w:rPr>
        <w:t xml:space="preserve">él, </w:t>
      </w:r>
      <w:r w:rsidR="00CA717D" w:rsidRPr="00A54FFB">
        <w:rPr>
          <w:rFonts w:ascii="Bookman Old Style" w:hAnsi="Bookman Old Style" w:cs="Arial"/>
          <w:sz w:val="28"/>
          <w:szCs w:val="28"/>
        </w:rPr>
        <w:t>después de un análisis y valoración dentro del marco del referido Comité en el que hubo consenso de los participantes</w:t>
      </w:r>
      <w:r w:rsidR="00CA717D" w:rsidRPr="00A54FFB">
        <w:rPr>
          <w:rStyle w:val="Refdenotaalpie"/>
          <w:rFonts w:ascii="Bookman Old Style" w:hAnsi="Bookman Old Style" w:cs="Arial"/>
          <w:sz w:val="28"/>
          <w:szCs w:val="28"/>
        </w:rPr>
        <w:footnoteReference w:id="47"/>
      </w:r>
      <w:r w:rsidR="00CA717D" w:rsidRPr="00A54FFB">
        <w:rPr>
          <w:rFonts w:ascii="Bookman Old Style" w:hAnsi="Bookman Old Style" w:cs="Arial"/>
          <w:sz w:val="28"/>
          <w:szCs w:val="28"/>
        </w:rPr>
        <w:t>.  Advirtió, en ese sentido, que no hubo actuar caprichoso y descartó presión alguna:</w:t>
      </w:r>
    </w:p>
    <w:p w14:paraId="3D5D34C9" w14:textId="77777777" w:rsidR="00CA717D" w:rsidRDefault="00CA717D" w:rsidP="00DB2E47">
      <w:pPr>
        <w:pStyle w:val="Sinespaciado"/>
      </w:pPr>
    </w:p>
    <w:p w14:paraId="261A1F5A" w14:textId="353D3898" w:rsidR="00CA717D" w:rsidRPr="00A54FFB" w:rsidRDefault="00CA717D" w:rsidP="009C7F12">
      <w:pPr>
        <w:spacing w:line="276" w:lineRule="auto"/>
        <w:ind w:left="284" w:right="312" w:firstLine="284"/>
        <w:jc w:val="both"/>
        <w:rPr>
          <w:rFonts w:ascii="Bookman Old Style" w:hAnsi="Bookman Old Style" w:cs="Arial"/>
          <w:i/>
          <w:sz w:val="24"/>
          <w:szCs w:val="24"/>
        </w:rPr>
      </w:pPr>
      <w:r>
        <w:rPr>
          <w:rFonts w:ascii="Bookman Old Style" w:hAnsi="Bookman Old Style" w:cs="Arial"/>
          <w:i/>
          <w:sz w:val="24"/>
          <w:szCs w:val="24"/>
        </w:rPr>
        <w:t>“</w:t>
      </w:r>
      <w:r w:rsidRPr="00A54FFB">
        <w:rPr>
          <w:rFonts w:ascii="Bookman Old Style" w:hAnsi="Bookman Old Style" w:cs="Arial"/>
          <w:i/>
          <w:sz w:val="24"/>
          <w:szCs w:val="24"/>
        </w:rPr>
        <w:t xml:space="preserve">En ningún momento, en este caso se actuó con mucha prudencia por lo sensible del caso al igual que la magnitud que representaba para las víctimas como para el mismo procesado que pasaba de ser </w:t>
      </w:r>
      <w:r w:rsidRPr="00A54FFB">
        <w:rPr>
          <w:rFonts w:ascii="Bookman Old Style" w:hAnsi="Bookman Old Style" w:cs="Arial"/>
          <w:i/>
          <w:sz w:val="24"/>
          <w:szCs w:val="24"/>
        </w:rPr>
        <w:lastRenderedPageBreak/>
        <w:t>víctima a victimario. La decisión respecto a la medida de aseguramiento como se puede desprender de la lectura de la providencia, es el resultado de una valoración realizada a unas pruebas allegadas legal y oportunamente a la investigación, pues en la recepción de ellas, asistieron tanto el representante del Ministerio Público como el defensor del procesado y se pudieron verificar algunos aspectos señalados por los testigos de los cuales hasta el momento en que se debió tomar la decisión de medida de aseguramiento no había mérito para desvalorarlo</w:t>
      </w:r>
      <w:r>
        <w:rPr>
          <w:rFonts w:ascii="Bookman Old Style" w:hAnsi="Bookman Old Style" w:cs="Arial"/>
          <w:i/>
          <w:sz w:val="24"/>
          <w:szCs w:val="24"/>
        </w:rPr>
        <w:t>”</w:t>
      </w:r>
      <w:r w:rsidRPr="00A54FFB">
        <w:rPr>
          <w:rStyle w:val="Refdenotaalpie"/>
          <w:rFonts w:ascii="Bookman Old Style" w:hAnsi="Bookman Old Style" w:cs="Arial"/>
          <w:sz w:val="24"/>
          <w:szCs w:val="24"/>
        </w:rPr>
        <w:footnoteReference w:id="48"/>
      </w:r>
      <w:r w:rsidRPr="00A54FFB">
        <w:rPr>
          <w:rFonts w:ascii="Bookman Old Style" w:hAnsi="Bookman Old Style" w:cs="Arial"/>
          <w:i/>
          <w:sz w:val="24"/>
          <w:szCs w:val="24"/>
        </w:rPr>
        <w:t>.</w:t>
      </w:r>
    </w:p>
    <w:p w14:paraId="3BBEE9BF" w14:textId="77777777" w:rsidR="00CA717D" w:rsidRDefault="00CA717D" w:rsidP="009C7F12">
      <w:pPr>
        <w:spacing w:line="360" w:lineRule="auto"/>
        <w:ind w:firstLine="284"/>
        <w:jc w:val="both"/>
        <w:rPr>
          <w:rFonts w:ascii="Bookman Old Style" w:hAnsi="Bookman Old Style"/>
          <w:sz w:val="28"/>
          <w:szCs w:val="28"/>
        </w:rPr>
      </w:pPr>
    </w:p>
    <w:p w14:paraId="3DB9D7F6" w14:textId="5992E8D1" w:rsidR="00A54FFB" w:rsidRPr="00A54FFB" w:rsidRDefault="00A54FFB" w:rsidP="009C7F12">
      <w:pPr>
        <w:spacing w:line="360" w:lineRule="auto"/>
        <w:ind w:firstLine="284"/>
        <w:jc w:val="both"/>
        <w:rPr>
          <w:rFonts w:ascii="Bookman Old Style" w:hAnsi="Bookman Old Style" w:cs="Arial"/>
          <w:sz w:val="28"/>
          <w:szCs w:val="28"/>
        </w:rPr>
      </w:pPr>
      <w:r w:rsidRPr="00A54FFB">
        <w:rPr>
          <w:rFonts w:ascii="Bookman Old Style" w:hAnsi="Bookman Old Style" w:cs="Arial"/>
          <w:sz w:val="28"/>
          <w:szCs w:val="28"/>
        </w:rPr>
        <w:t xml:space="preserve">El proyecto que realizó para resolver la situación jurídica, según sostuvo García López, fue presentado al </w:t>
      </w:r>
      <w:r w:rsidR="00AB4815">
        <w:rPr>
          <w:rFonts w:ascii="Bookman Old Style" w:hAnsi="Bookman Old Style" w:cs="Arial"/>
          <w:sz w:val="28"/>
          <w:szCs w:val="28"/>
        </w:rPr>
        <w:t>f</w:t>
      </w:r>
      <w:r w:rsidRPr="00A54FFB">
        <w:rPr>
          <w:rFonts w:ascii="Bookman Old Style" w:hAnsi="Bookman Old Style" w:cs="Arial"/>
          <w:sz w:val="28"/>
          <w:szCs w:val="28"/>
        </w:rPr>
        <w:t xml:space="preserve">iscal </w:t>
      </w:r>
      <w:r w:rsidR="00AB4815">
        <w:rPr>
          <w:rFonts w:ascii="Bookman Old Style" w:hAnsi="Bookman Old Style" w:cs="Arial"/>
          <w:sz w:val="28"/>
          <w:szCs w:val="28"/>
        </w:rPr>
        <w:t>g</w:t>
      </w:r>
      <w:r w:rsidRPr="00A54FFB">
        <w:rPr>
          <w:rFonts w:ascii="Bookman Old Style" w:hAnsi="Bookman Old Style" w:cs="Arial"/>
          <w:sz w:val="28"/>
          <w:szCs w:val="28"/>
        </w:rPr>
        <w:t xml:space="preserve">eneral de la </w:t>
      </w:r>
      <w:r w:rsidR="00AB4815">
        <w:rPr>
          <w:rFonts w:ascii="Bookman Old Style" w:hAnsi="Bookman Old Style" w:cs="Arial"/>
          <w:sz w:val="28"/>
          <w:szCs w:val="28"/>
        </w:rPr>
        <w:t>n</w:t>
      </w:r>
      <w:r w:rsidRPr="00A54FFB">
        <w:rPr>
          <w:rFonts w:ascii="Bookman Old Style" w:hAnsi="Bookman Old Style" w:cs="Arial"/>
          <w:sz w:val="28"/>
          <w:szCs w:val="28"/>
        </w:rPr>
        <w:t>ación y sus asesores quienes consideraron que, por la calidad del sujeto activo, era viable</w:t>
      </w:r>
      <w:r w:rsidR="000B1FD4">
        <w:rPr>
          <w:rFonts w:ascii="Bookman Old Style" w:hAnsi="Bookman Old Style" w:cs="Arial"/>
          <w:sz w:val="28"/>
          <w:szCs w:val="28"/>
        </w:rPr>
        <w:t xml:space="preserve"> </w:t>
      </w:r>
      <w:r w:rsidRPr="00A54FFB">
        <w:rPr>
          <w:rFonts w:ascii="Bookman Old Style" w:hAnsi="Bookman Old Style" w:cs="Arial"/>
          <w:sz w:val="28"/>
          <w:szCs w:val="28"/>
        </w:rPr>
        <w:t>imponer la detención pero que se cumpliera en el domicilio:</w:t>
      </w:r>
    </w:p>
    <w:p w14:paraId="1D9ECA6B" w14:textId="77777777" w:rsidR="00A54FFB" w:rsidRDefault="00A54FFB" w:rsidP="009C7F12">
      <w:pPr>
        <w:ind w:left="708" w:firstLine="284"/>
        <w:jc w:val="both"/>
        <w:rPr>
          <w:rFonts w:cs="Arial"/>
          <w:i/>
          <w:sz w:val="24"/>
          <w:szCs w:val="24"/>
        </w:rPr>
      </w:pPr>
    </w:p>
    <w:p w14:paraId="6FC81A5F" w14:textId="367AAA71" w:rsidR="00A54FFB" w:rsidRPr="00A54FFB" w:rsidRDefault="00A54FFB" w:rsidP="009C7F12">
      <w:pPr>
        <w:spacing w:line="276" w:lineRule="auto"/>
        <w:ind w:left="284" w:right="312" w:firstLine="284"/>
        <w:jc w:val="both"/>
        <w:rPr>
          <w:rFonts w:ascii="Bookman Old Style" w:hAnsi="Bookman Old Style" w:cs="Arial"/>
          <w:i/>
          <w:sz w:val="24"/>
          <w:szCs w:val="24"/>
        </w:rPr>
      </w:pPr>
      <w:r>
        <w:rPr>
          <w:rFonts w:ascii="Bookman Old Style" w:hAnsi="Bookman Old Style" w:cs="Arial"/>
          <w:i/>
          <w:sz w:val="24"/>
          <w:szCs w:val="24"/>
        </w:rPr>
        <w:t>“</w:t>
      </w:r>
      <w:r w:rsidRPr="00A54FFB">
        <w:rPr>
          <w:rFonts w:ascii="Bookman Old Style" w:hAnsi="Bookman Old Style" w:cs="Arial"/>
          <w:i/>
          <w:sz w:val="24"/>
          <w:szCs w:val="24"/>
        </w:rPr>
        <w:t>Inicialmente presente (sic)  ante el despacho del señor Fiscal General de la Nación  un proyecto de resolución donde profería la medida de aseguramiento consistente en detención preventiva en centro Carcelario (sic), esto obedeciendo la gravedad de los delitos que se estaban investigando, los cuales no admitían que fuera proferida en detención domiciliaria, sin embargo de acuerdo a un análisis realizado por varios asesores del señor Fiscal General de la Nación, se consideró que constitucionalmente era factible dada la calidad del sujeto activo de la acción penal, que la detención preventiva se cumpliera en el domicilio, fue entonces donde quedó consignado en la parte final de la providencia al indicarse que esa decisión en cuanto a la decisión domiciliaria obedecía a política institucional</w:t>
      </w:r>
      <w:r>
        <w:rPr>
          <w:rFonts w:ascii="Bookman Old Style" w:hAnsi="Bookman Old Style" w:cs="Arial"/>
          <w:i/>
          <w:sz w:val="24"/>
          <w:szCs w:val="24"/>
        </w:rPr>
        <w:t>”</w:t>
      </w:r>
      <w:r w:rsidRPr="00A54FFB">
        <w:rPr>
          <w:rStyle w:val="Refdenotaalpie"/>
          <w:rFonts w:ascii="Bookman Old Style" w:hAnsi="Bookman Old Style" w:cs="Arial"/>
          <w:sz w:val="24"/>
          <w:szCs w:val="24"/>
        </w:rPr>
        <w:footnoteReference w:id="49"/>
      </w:r>
      <w:r w:rsidRPr="00A54FFB">
        <w:rPr>
          <w:rFonts w:ascii="Bookman Old Style" w:hAnsi="Bookman Old Style" w:cs="Arial"/>
          <w:i/>
          <w:sz w:val="24"/>
          <w:szCs w:val="24"/>
        </w:rPr>
        <w:t>.</w:t>
      </w:r>
    </w:p>
    <w:p w14:paraId="1FEDFB50" w14:textId="77777777" w:rsidR="00A54FFB" w:rsidRDefault="00A54FFB" w:rsidP="009C7F12">
      <w:pPr>
        <w:spacing w:line="360" w:lineRule="auto"/>
        <w:ind w:firstLine="284"/>
        <w:jc w:val="both"/>
        <w:rPr>
          <w:rFonts w:ascii="Bookman Old Style" w:hAnsi="Bookman Old Style"/>
          <w:sz w:val="28"/>
          <w:szCs w:val="28"/>
        </w:rPr>
      </w:pPr>
    </w:p>
    <w:p w14:paraId="1E800F09" w14:textId="5EB80749" w:rsidR="003B1ED5" w:rsidRDefault="003B1ED5" w:rsidP="009C7F12">
      <w:pPr>
        <w:spacing w:line="360" w:lineRule="auto"/>
        <w:ind w:firstLine="284"/>
        <w:jc w:val="both"/>
        <w:rPr>
          <w:rFonts w:ascii="Bookman Old Style" w:hAnsi="Bookman Old Style" w:cs="Arial"/>
          <w:sz w:val="28"/>
          <w:szCs w:val="28"/>
        </w:rPr>
      </w:pPr>
      <w:r>
        <w:rPr>
          <w:rFonts w:ascii="Bookman Old Style" w:hAnsi="Bookman Old Style"/>
          <w:sz w:val="28"/>
          <w:szCs w:val="28"/>
        </w:rPr>
        <w:t xml:space="preserve">Aunado a lo expuesto, en ninguno de los apartes de las intervenciones de </w:t>
      </w:r>
      <w:r w:rsidR="00616594">
        <w:rPr>
          <w:rFonts w:ascii="Bookman Old Style" w:hAnsi="Bookman Old Style"/>
          <w:sz w:val="28"/>
          <w:szCs w:val="28"/>
        </w:rPr>
        <w:t xml:space="preserve">este funcionario </w:t>
      </w:r>
      <w:r>
        <w:rPr>
          <w:rFonts w:ascii="Bookman Old Style" w:hAnsi="Bookman Old Style"/>
          <w:sz w:val="28"/>
          <w:szCs w:val="28"/>
        </w:rPr>
        <w:t xml:space="preserve">declaró que haya sido </w:t>
      </w:r>
      <w:r>
        <w:rPr>
          <w:rFonts w:ascii="Bookman Old Style" w:hAnsi="Bookman Old Style"/>
          <w:sz w:val="28"/>
          <w:szCs w:val="28"/>
        </w:rPr>
        <w:lastRenderedPageBreak/>
        <w:t xml:space="preserve">convertido en </w:t>
      </w:r>
      <w:r w:rsidRPr="003B1ED5">
        <w:rPr>
          <w:rFonts w:ascii="Bookman Old Style" w:hAnsi="Bookman Old Style" w:cs="Arial"/>
          <w:sz w:val="28"/>
          <w:szCs w:val="28"/>
        </w:rPr>
        <w:t>“</w:t>
      </w:r>
      <w:r w:rsidRPr="003B1ED5">
        <w:rPr>
          <w:rFonts w:ascii="Bookman Old Style" w:hAnsi="Bookman Old Style" w:cs="Arial"/>
          <w:i/>
          <w:sz w:val="28"/>
          <w:szCs w:val="28"/>
        </w:rPr>
        <w:t>instrumento”</w:t>
      </w:r>
      <w:r w:rsidRPr="003B1ED5">
        <w:rPr>
          <w:rFonts w:ascii="Bookman Old Style" w:hAnsi="Bookman Old Style" w:cs="Arial"/>
          <w:sz w:val="28"/>
          <w:szCs w:val="28"/>
        </w:rPr>
        <w:t xml:space="preserve"> -como lo dice el denunciante- para “</w:t>
      </w:r>
      <w:r w:rsidRPr="003B1ED5">
        <w:rPr>
          <w:rFonts w:ascii="Bookman Old Style" w:hAnsi="Bookman Old Style" w:cs="Arial"/>
          <w:i/>
          <w:sz w:val="28"/>
          <w:szCs w:val="28"/>
        </w:rPr>
        <w:t>protervos”</w:t>
      </w:r>
      <w:r w:rsidRPr="003B1ED5">
        <w:rPr>
          <w:rFonts w:ascii="Bookman Old Style" w:hAnsi="Bookman Old Style" w:cs="Arial"/>
          <w:sz w:val="28"/>
          <w:szCs w:val="28"/>
        </w:rPr>
        <w:t xml:space="preserve"> fines en su contra por parte de las investigadas. Mucho menos en «</w:t>
      </w:r>
      <w:r w:rsidRPr="003B1ED5">
        <w:rPr>
          <w:rFonts w:ascii="Bookman Old Style" w:hAnsi="Bookman Old Style" w:cs="Arial"/>
          <w:i/>
          <w:sz w:val="28"/>
          <w:szCs w:val="28"/>
        </w:rPr>
        <w:t>el comodín</w:t>
      </w:r>
      <w:r w:rsidRPr="003B1ED5">
        <w:rPr>
          <w:rFonts w:ascii="Bookman Old Style" w:hAnsi="Bookman Old Style" w:cs="Arial"/>
          <w:sz w:val="28"/>
          <w:szCs w:val="28"/>
        </w:rPr>
        <w:t>»</w:t>
      </w:r>
      <w:r w:rsidR="00111764">
        <w:rPr>
          <w:rFonts w:ascii="Bookman Old Style" w:hAnsi="Bookman Old Style" w:cs="Arial"/>
          <w:sz w:val="28"/>
          <w:szCs w:val="28"/>
        </w:rPr>
        <w:t>,</w:t>
      </w:r>
      <w:r w:rsidRPr="003B1ED5">
        <w:rPr>
          <w:rFonts w:ascii="Bookman Old Style" w:hAnsi="Bookman Old Style" w:cs="Arial"/>
          <w:sz w:val="28"/>
          <w:szCs w:val="28"/>
        </w:rPr>
        <w:t xml:space="preserve"> calificativo con el que pretende el apoderado de</w:t>
      </w:r>
      <w:r>
        <w:rPr>
          <w:rFonts w:ascii="Bookman Old Style" w:hAnsi="Bookman Old Style" w:cs="Arial"/>
          <w:sz w:val="28"/>
          <w:szCs w:val="28"/>
        </w:rPr>
        <w:t xml:space="preserve"> López Tobón</w:t>
      </w:r>
      <w:r w:rsidRPr="003B1ED5">
        <w:rPr>
          <w:rFonts w:ascii="Bookman Old Style" w:hAnsi="Bookman Old Style" w:cs="Arial"/>
          <w:sz w:val="28"/>
          <w:szCs w:val="28"/>
        </w:rPr>
        <w:t xml:space="preserve"> restar credibilidad a la fuerza demostrativa de la evidencia que refleja lo contrario.</w:t>
      </w:r>
      <w:r w:rsidR="00067D60">
        <w:rPr>
          <w:rFonts w:ascii="Bookman Old Style" w:hAnsi="Bookman Old Style" w:cs="Arial"/>
          <w:sz w:val="28"/>
          <w:szCs w:val="28"/>
        </w:rPr>
        <w:t xml:space="preserve"> Descart</w:t>
      </w:r>
      <w:r w:rsidR="00111764">
        <w:rPr>
          <w:rFonts w:ascii="Bookman Old Style" w:hAnsi="Bookman Old Style" w:cs="Arial"/>
          <w:sz w:val="28"/>
          <w:szCs w:val="28"/>
        </w:rPr>
        <w:t>a</w:t>
      </w:r>
      <w:r w:rsidR="00067D60">
        <w:rPr>
          <w:rFonts w:ascii="Bookman Old Style" w:hAnsi="Bookman Old Style" w:cs="Arial"/>
          <w:sz w:val="28"/>
          <w:szCs w:val="28"/>
        </w:rPr>
        <w:t xml:space="preserve"> cualquier manipulación y, asegur</w:t>
      </w:r>
      <w:r w:rsidR="00111764">
        <w:rPr>
          <w:rFonts w:ascii="Bookman Old Style" w:hAnsi="Bookman Old Style" w:cs="Arial"/>
          <w:sz w:val="28"/>
          <w:szCs w:val="28"/>
        </w:rPr>
        <w:t>a</w:t>
      </w:r>
      <w:r w:rsidR="00067D60">
        <w:rPr>
          <w:rFonts w:ascii="Bookman Old Style" w:hAnsi="Bookman Old Style" w:cs="Arial"/>
          <w:sz w:val="28"/>
          <w:szCs w:val="28"/>
        </w:rPr>
        <w:t xml:space="preserve">, </w:t>
      </w:r>
      <w:r w:rsidR="007954A4" w:rsidRPr="007954A4">
        <w:rPr>
          <w:rFonts w:ascii="Bookman Old Style" w:hAnsi="Bookman Old Style" w:cs="Arial"/>
          <w:sz w:val="28"/>
          <w:szCs w:val="28"/>
        </w:rPr>
        <w:t xml:space="preserve">que de haber acontecido lo contrario no habría dudado en manifestarlo, máxime cuando le era fácil exculparse </w:t>
      </w:r>
      <w:r w:rsidR="00111764">
        <w:rPr>
          <w:rFonts w:ascii="Bookman Old Style" w:hAnsi="Bookman Old Style" w:cs="Arial"/>
          <w:sz w:val="28"/>
          <w:szCs w:val="28"/>
        </w:rPr>
        <w:t>trasladando la responsabilidad a</w:t>
      </w:r>
      <w:r w:rsidR="007954A4" w:rsidRPr="007954A4">
        <w:rPr>
          <w:rFonts w:ascii="Bookman Old Style" w:hAnsi="Bookman Old Style" w:cs="Arial"/>
          <w:sz w:val="28"/>
          <w:szCs w:val="28"/>
        </w:rPr>
        <w:t xml:space="preserve"> ellas</w:t>
      </w:r>
      <w:r w:rsidR="007954A4">
        <w:rPr>
          <w:rFonts w:ascii="Bookman Old Style" w:hAnsi="Bookman Old Style" w:cs="Arial"/>
          <w:sz w:val="28"/>
          <w:szCs w:val="28"/>
        </w:rPr>
        <w:t>.</w:t>
      </w:r>
    </w:p>
    <w:p w14:paraId="6A989F64" w14:textId="77777777" w:rsidR="000F18F3" w:rsidRDefault="000F18F3" w:rsidP="009C7F12">
      <w:pPr>
        <w:spacing w:line="360" w:lineRule="auto"/>
        <w:ind w:firstLine="284"/>
        <w:jc w:val="both"/>
        <w:rPr>
          <w:rFonts w:ascii="Bookman Old Style" w:hAnsi="Bookman Old Style" w:cs="Arial"/>
          <w:sz w:val="28"/>
          <w:szCs w:val="28"/>
        </w:rPr>
      </w:pPr>
    </w:p>
    <w:p w14:paraId="31CD82F8" w14:textId="0E5E5181" w:rsidR="003B1ED5" w:rsidRDefault="003B1ED5" w:rsidP="009C7F12">
      <w:pPr>
        <w:spacing w:line="360" w:lineRule="auto"/>
        <w:ind w:firstLine="284"/>
        <w:jc w:val="both"/>
        <w:rPr>
          <w:rFonts w:ascii="Bookman Old Style" w:hAnsi="Bookman Old Style" w:cs="Arial"/>
          <w:sz w:val="28"/>
          <w:szCs w:val="28"/>
        </w:rPr>
      </w:pPr>
      <w:r>
        <w:rPr>
          <w:rFonts w:ascii="Bookman Old Style" w:hAnsi="Bookman Old Style" w:cs="Arial"/>
          <w:sz w:val="28"/>
          <w:szCs w:val="28"/>
        </w:rPr>
        <w:t>En est</w:t>
      </w:r>
      <w:r w:rsidR="00AA4BE3">
        <w:rPr>
          <w:rFonts w:ascii="Bookman Old Style" w:hAnsi="Bookman Old Style" w:cs="Arial"/>
          <w:sz w:val="28"/>
          <w:szCs w:val="28"/>
        </w:rPr>
        <w:t>a</w:t>
      </w:r>
      <w:r>
        <w:rPr>
          <w:rFonts w:ascii="Bookman Old Style" w:hAnsi="Bookman Old Style" w:cs="Arial"/>
          <w:sz w:val="28"/>
          <w:szCs w:val="28"/>
        </w:rPr>
        <w:t xml:space="preserve"> </w:t>
      </w:r>
      <w:r w:rsidR="00AA4BE3">
        <w:rPr>
          <w:rFonts w:ascii="Bookman Old Style" w:hAnsi="Bookman Old Style" w:cs="Arial"/>
          <w:sz w:val="28"/>
          <w:szCs w:val="28"/>
        </w:rPr>
        <w:t>materia</w:t>
      </w:r>
      <w:r>
        <w:rPr>
          <w:rFonts w:ascii="Bookman Old Style" w:hAnsi="Bookman Old Style" w:cs="Arial"/>
          <w:sz w:val="28"/>
          <w:szCs w:val="28"/>
        </w:rPr>
        <w:t>, resulta oportuno recordar que MARTHA LUCÍA ZAMORA ÁVILA, en el interrogatorio expuso lo propio sobre lo ocurrido en torno a la decisión de la situación jurídica</w:t>
      </w:r>
      <w:r w:rsidR="00067D60">
        <w:rPr>
          <w:rFonts w:ascii="Bookman Old Style" w:hAnsi="Bookman Old Style" w:cs="Arial"/>
          <w:sz w:val="28"/>
          <w:szCs w:val="28"/>
        </w:rPr>
        <w:t xml:space="preserve">, puesto que el proyecto estaba con medida intramural, mientras que el </w:t>
      </w:r>
      <w:r w:rsidR="00AB4815">
        <w:rPr>
          <w:rFonts w:ascii="Bookman Old Style" w:hAnsi="Bookman Old Style" w:cs="Arial"/>
          <w:sz w:val="28"/>
          <w:szCs w:val="28"/>
        </w:rPr>
        <w:t>f</w:t>
      </w:r>
      <w:r w:rsidR="00067D60">
        <w:rPr>
          <w:rFonts w:ascii="Bookman Old Style" w:hAnsi="Bookman Old Style" w:cs="Arial"/>
          <w:sz w:val="28"/>
          <w:szCs w:val="28"/>
        </w:rPr>
        <w:t xml:space="preserve">iscal </w:t>
      </w:r>
      <w:r w:rsidR="00AB4815">
        <w:rPr>
          <w:rFonts w:ascii="Bookman Old Style" w:hAnsi="Bookman Old Style" w:cs="Arial"/>
          <w:sz w:val="28"/>
          <w:szCs w:val="28"/>
        </w:rPr>
        <w:t>g</w:t>
      </w:r>
      <w:r w:rsidR="00067D60">
        <w:rPr>
          <w:rFonts w:ascii="Bookman Old Style" w:hAnsi="Bookman Old Style" w:cs="Arial"/>
          <w:sz w:val="28"/>
          <w:szCs w:val="28"/>
        </w:rPr>
        <w:t xml:space="preserve">eneral de la </w:t>
      </w:r>
      <w:r w:rsidR="00AB4815">
        <w:rPr>
          <w:rFonts w:ascii="Bookman Old Style" w:hAnsi="Bookman Old Style" w:cs="Arial"/>
          <w:sz w:val="28"/>
          <w:szCs w:val="28"/>
        </w:rPr>
        <w:t>n</w:t>
      </w:r>
      <w:r w:rsidR="00067D60">
        <w:rPr>
          <w:rFonts w:ascii="Bookman Old Style" w:hAnsi="Bookman Old Style" w:cs="Arial"/>
          <w:sz w:val="28"/>
          <w:szCs w:val="28"/>
        </w:rPr>
        <w:t xml:space="preserve">ación pretendía que fuese detención domiciliaria; no obstante, el </w:t>
      </w:r>
      <w:r w:rsidR="00AB4815">
        <w:rPr>
          <w:rFonts w:ascii="Bookman Old Style" w:hAnsi="Bookman Old Style" w:cs="Arial"/>
          <w:sz w:val="28"/>
          <w:szCs w:val="28"/>
        </w:rPr>
        <w:t>f</w:t>
      </w:r>
      <w:r w:rsidR="00067D60">
        <w:rPr>
          <w:rFonts w:ascii="Bookman Old Style" w:hAnsi="Bookman Old Style" w:cs="Arial"/>
          <w:sz w:val="28"/>
          <w:szCs w:val="28"/>
        </w:rPr>
        <w:t xml:space="preserve">iscal 38 </w:t>
      </w:r>
      <w:r w:rsidR="00AB4815">
        <w:rPr>
          <w:rFonts w:ascii="Bookman Old Style" w:hAnsi="Bookman Old Style" w:cs="Arial"/>
          <w:sz w:val="28"/>
          <w:szCs w:val="28"/>
        </w:rPr>
        <w:t>e</w:t>
      </w:r>
      <w:r w:rsidR="00067D60">
        <w:rPr>
          <w:rFonts w:ascii="Bookman Old Style" w:hAnsi="Bookman Old Style" w:cs="Arial"/>
          <w:sz w:val="28"/>
          <w:szCs w:val="28"/>
        </w:rPr>
        <w:t>specializado se oponía a ello, aunque terminó aceptando. Ello demuestra la facultad de disentir del citado funcionario y la sinceridad de aqu</w:t>
      </w:r>
      <w:r w:rsidR="00AA4BE3">
        <w:rPr>
          <w:rFonts w:ascii="Bookman Old Style" w:hAnsi="Bookman Old Style" w:cs="Arial"/>
          <w:sz w:val="28"/>
          <w:szCs w:val="28"/>
        </w:rPr>
        <w:t>é</w:t>
      </w:r>
      <w:r w:rsidR="00067D60">
        <w:rPr>
          <w:rFonts w:ascii="Bookman Old Style" w:hAnsi="Bookman Old Style" w:cs="Arial"/>
          <w:sz w:val="28"/>
          <w:szCs w:val="28"/>
        </w:rPr>
        <w:t>lla.</w:t>
      </w:r>
      <w:r w:rsidR="00814B22">
        <w:rPr>
          <w:rFonts w:ascii="Bookman Old Style" w:hAnsi="Bookman Old Style" w:cs="Arial"/>
          <w:sz w:val="28"/>
          <w:szCs w:val="28"/>
        </w:rPr>
        <w:t xml:space="preserve"> De ahí que </w:t>
      </w:r>
      <w:r w:rsidR="00F26895">
        <w:rPr>
          <w:rFonts w:ascii="Bookman Old Style" w:hAnsi="Bookman Old Style" w:cs="Arial"/>
          <w:sz w:val="28"/>
          <w:szCs w:val="28"/>
        </w:rPr>
        <w:t>la entrevista</w:t>
      </w:r>
      <w:r w:rsidR="00400242">
        <w:rPr>
          <w:rFonts w:ascii="Bookman Old Style" w:hAnsi="Bookman Old Style" w:cs="Arial"/>
          <w:sz w:val="28"/>
          <w:szCs w:val="28"/>
        </w:rPr>
        <w:t xml:space="preserve"> de García López</w:t>
      </w:r>
      <w:r w:rsidR="00AA4BE3">
        <w:rPr>
          <w:rFonts w:ascii="Bookman Old Style" w:hAnsi="Bookman Old Style" w:cs="Arial"/>
          <w:sz w:val="28"/>
          <w:szCs w:val="28"/>
        </w:rPr>
        <w:t xml:space="preserve"> sea</w:t>
      </w:r>
      <w:r w:rsidR="00400242">
        <w:rPr>
          <w:rFonts w:ascii="Bookman Old Style" w:hAnsi="Bookman Old Style" w:cs="Arial"/>
          <w:sz w:val="28"/>
          <w:szCs w:val="28"/>
        </w:rPr>
        <w:t xml:space="preserve"> el</w:t>
      </w:r>
      <w:r w:rsidR="00814B22">
        <w:rPr>
          <w:rFonts w:ascii="Bookman Old Style" w:hAnsi="Bookman Old Style" w:cs="Arial"/>
          <w:sz w:val="28"/>
          <w:szCs w:val="28"/>
        </w:rPr>
        <w:t xml:space="preserve"> punto de apoyo </w:t>
      </w:r>
      <w:r w:rsidR="00400242">
        <w:rPr>
          <w:rFonts w:ascii="Bookman Old Style" w:hAnsi="Bookman Old Style" w:cs="Arial"/>
          <w:sz w:val="28"/>
          <w:szCs w:val="28"/>
        </w:rPr>
        <w:t>de este an</w:t>
      </w:r>
      <w:r w:rsidR="00F26895">
        <w:rPr>
          <w:rFonts w:ascii="Bookman Old Style" w:hAnsi="Bookman Old Style" w:cs="Arial"/>
          <w:sz w:val="28"/>
          <w:szCs w:val="28"/>
        </w:rPr>
        <w:t>álisis</w:t>
      </w:r>
      <w:r w:rsidR="00AA4BE3">
        <w:rPr>
          <w:rFonts w:ascii="Bookman Old Style" w:hAnsi="Bookman Old Style" w:cs="Arial"/>
          <w:sz w:val="28"/>
          <w:szCs w:val="28"/>
        </w:rPr>
        <w:t>,</w:t>
      </w:r>
      <w:r w:rsidR="00F26895">
        <w:rPr>
          <w:rFonts w:ascii="Bookman Old Style" w:hAnsi="Bookman Old Style" w:cs="Arial"/>
          <w:sz w:val="28"/>
          <w:szCs w:val="28"/>
        </w:rPr>
        <w:t xml:space="preserve"> para dar </w:t>
      </w:r>
      <w:r w:rsidR="00AA4BE3">
        <w:rPr>
          <w:rFonts w:ascii="Bookman Old Style" w:hAnsi="Bookman Old Style" w:cs="Arial"/>
          <w:sz w:val="28"/>
          <w:szCs w:val="28"/>
        </w:rPr>
        <w:t xml:space="preserve">credibilidad </w:t>
      </w:r>
      <w:r w:rsidR="00F26895">
        <w:rPr>
          <w:rFonts w:ascii="Bookman Old Style" w:hAnsi="Bookman Old Style" w:cs="Arial"/>
          <w:sz w:val="28"/>
          <w:szCs w:val="28"/>
        </w:rPr>
        <w:t>a las manifestaciones que bajo juramento realizó ante la Sala Jurisdiccional Disciplinaria del Consejo Superior de la Judicatura</w:t>
      </w:r>
      <w:r w:rsidR="00AA4BE3">
        <w:rPr>
          <w:rFonts w:ascii="Bookman Old Style" w:hAnsi="Bookman Old Style" w:cs="Arial"/>
          <w:sz w:val="28"/>
          <w:szCs w:val="28"/>
        </w:rPr>
        <w:t>, escenario en el cual</w:t>
      </w:r>
      <w:r w:rsidR="00F26895">
        <w:rPr>
          <w:rFonts w:ascii="Bookman Old Style" w:hAnsi="Bookman Old Style" w:cs="Arial"/>
          <w:sz w:val="28"/>
          <w:szCs w:val="28"/>
        </w:rPr>
        <w:t xml:space="preserve"> descartó igualmente la </w:t>
      </w:r>
      <w:r w:rsidR="00AA4BE3">
        <w:rPr>
          <w:rFonts w:ascii="Bookman Old Style" w:hAnsi="Bookman Old Style" w:cs="Arial"/>
          <w:sz w:val="28"/>
          <w:szCs w:val="28"/>
        </w:rPr>
        <w:t>supuesta</w:t>
      </w:r>
      <w:r w:rsidR="00F26895">
        <w:rPr>
          <w:rFonts w:ascii="Bookman Old Style" w:hAnsi="Bookman Old Style" w:cs="Arial"/>
          <w:sz w:val="28"/>
          <w:szCs w:val="28"/>
        </w:rPr>
        <w:t xml:space="preserve"> manipulación por parte de ZAMORA </w:t>
      </w:r>
      <w:r w:rsidR="00463F5C">
        <w:rPr>
          <w:rFonts w:ascii="Bookman Old Style" w:hAnsi="Bookman Old Style" w:cs="Arial"/>
          <w:sz w:val="28"/>
          <w:szCs w:val="28"/>
        </w:rPr>
        <w:t>ÁVILA y BARBOSA SEDANO</w:t>
      </w:r>
      <w:r w:rsidR="00616594">
        <w:rPr>
          <w:rFonts w:ascii="Bookman Old Style" w:hAnsi="Bookman Old Style" w:cs="Arial"/>
          <w:sz w:val="28"/>
          <w:szCs w:val="28"/>
        </w:rPr>
        <w:t>,</w:t>
      </w:r>
      <w:r w:rsidR="00463F5C">
        <w:rPr>
          <w:rFonts w:ascii="Bookman Old Style" w:hAnsi="Bookman Old Style" w:cs="Arial"/>
          <w:sz w:val="28"/>
          <w:szCs w:val="28"/>
        </w:rPr>
        <w:t xml:space="preserve"> que menguara su autonomía funcional</w:t>
      </w:r>
      <w:r w:rsidR="00FA1889">
        <w:rPr>
          <w:rFonts w:ascii="Bookman Old Style" w:hAnsi="Bookman Old Style" w:cs="Arial"/>
          <w:sz w:val="28"/>
          <w:szCs w:val="28"/>
        </w:rPr>
        <w:t xml:space="preserve"> o facultad de obrar conforme </w:t>
      </w:r>
      <w:r w:rsidR="00AA4BE3">
        <w:rPr>
          <w:rFonts w:ascii="Bookman Old Style" w:hAnsi="Bookman Old Style" w:cs="Arial"/>
          <w:sz w:val="28"/>
          <w:szCs w:val="28"/>
        </w:rPr>
        <w:t>con</w:t>
      </w:r>
      <w:r w:rsidR="00FA1889">
        <w:rPr>
          <w:rFonts w:ascii="Bookman Old Style" w:hAnsi="Bookman Old Style" w:cs="Arial"/>
          <w:sz w:val="28"/>
          <w:szCs w:val="28"/>
        </w:rPr>
        <w:t xml:space="preserve"> su propio criterio, </w:t>
      </w:r>
      <w:r w:rsidR="00FA1889">
        <w:rPr>
          <w:rFonts w:ascii="Bookman Old Style" w:hAnsi="Bookman Old Style" w:cs="Arial"/>
          <w:sz w:val="28"/>
          <w:szCs w:val="28"/>
        </w:rPr>
        <w:lastRenderedPageBreak/>
        <w:t>con independencia de la opinión o deseo de otros</w:t>
      </w:r>
      <w:r w:rsidR="00463F5C">
        <w:rPr>
          <w:rFonts w:ascii="Bookman Old Style" w:hAnsi="Bookman Old Style" w:cs="Arial"/>
          <w:sz w:val="28"/>
          <w:szCs w:val="28"/>
        </w:rPr>
        <w:t>.</w:t>
      </w:r>
      <w:r w:rsidR="00DB3EF3">
        <w:rPr>
          <w:rFonts w:ascii="Bookman Old Style" w:hAnsi="Bookman Old Style" w:cs="Arial"/>
          <w:sz w:val="28"/>
          <w:szCs w:val="28"/>
        </w:rPr>
        <w:t xml:space="preserve"> Al respecto, señaló:</w:t>
      </w:r>
    </w:p>
    <w:p w14:paraId="75F48206" w14:textId="77777777" w:rsidR="00DB3EF3" w:rsidRDefault="00DB3EF3" w:rsidP="009C7F12">
      <w:pPr>
        <w:spacing w:line="360" w:lineRule="auto"/>
        <w:ind w:firstLine="284"/>
        <w:jc w:val="both"/>
        <w:rPr>
          <w:rFonts w:ascii="Bookman Old Style" w:hAnsi="Bookman Old Style" w:cs="Arial"/>
          <w:sz w:val="28"/>
          <w:szCs w:val="28"/>
        </w:rPr>
      </w:pPr>
    </w:p>
    <w:p w14:paraId="6FF65BF5" w14:textId="6351DF57" w:rsidR="00DB3EF3" w:rsidRPr="00BD50C9" w:rsidRDefault="00DB3EF3" w:rsidP="009C7F12">
      <w:pPr>
        <w:spacing w:line="276" w:lineRule="auto"/>
        <w:ind w:left="284" w:right="312" w:firstLine="284"/>
        <w:jc w:val="both"/>
        <w:rPr>
          <w:rFonts w:ascii="Bookman Old Style" w:hAnsi="Bookman Old Style" w:cs="Arial"/>
          <w:i/>
          <w:sz w:val="24"/>
          <w:szCs w:val="24"/>
        </w:rPr>
      </w:pPr>
      <w:r w:rsidRPr="00BD50C9">
        <w:rPr>
          <w:rFonts w:ascii="Bookman Old Style" w:hAnsi="Bookman Old Style" w:cs="Arial"/>
          <w:i/>
          <w:sz w:val="24"/>
          <w:szCs w:val="24"/>
        </w:rPr>
        <w:t>“Simplemente como lo he dicho a lo largo de este testimonio, que las actuaciones realizadas por el suscrito, obedecieron a las pruebas que hasta el momento en que conocí la investigación, fueron allegadas, legalmente y oportunamente al plenario</w:t>
      </w:r>
      <w:r w:rsidR="00616594">
        <w:rPr>
          <w:rFonts w:ascii="Bookman Old Style" w:hAnsi="Bookman Old Style" w:cs="Arial"/>
          <w:i/>
          <w:sz w:val="24"/>
          <w:szCs w:val="24"/>
        </w:rPr>
        <w:t>,</w:t>
      </w:r>
      <w:r w:rsidRPr="00BD50C9">
        <w:rPr>
          <w:rFonts w:ascii="Bookman Old Style" w:hAnsi="Bookman Old Style" w:cs="Arial"/>
          <w:i/>
          <w:sz w:val="24"/>
          <w:szCs w:val="24"/>
        </w:rPr>
        <w:t xml:space="preserve"> que en las mismas por parte mía no hubo actuación temeraria ni de la mala fe ni dolosa hay </w:t>
      </w:r>
      <w:r w:rsidR="00616594">
        <w:rPr>
          <w:rFonts w:ascii="Bookman Old Style" w:hAnsi="Bookman Old Style" w:cs="Arial"/>
          <w:i/>
          <w:sz w:val="24"/>
          <w:szCs w:val="24"/>
        </w:rPr>
        <w:t xml:space="preserve">(sic) </w:t>
      </w:r>
      <w:r w:rsidRPr="00BD50C9">
        <w:rPr>
          <w:rFonts w:ascii="Bookman Old Style" w:hAnsi="Bookman Old Style" w:cs="Arial"/>
          <w:i/>
          <w:sz w:val="24"/>
          <w:szCs w:val="24"/>
        </w:rPr>
        <w:t>alguna serie de contradicciones en las que entra esta persona como donde se afirma que todos los testimonios fueron verificados pues de la lectura de la providencia que resolvió situación jurídica se podrá establecer en qué forma y con qué sentido se habla al respecto”</w:t>
      </w:r>
      <w:r w:rsidRPr="00BD50C9">
        <w:rPr>
          <w:rStyle w:val="Refdenotaalpie"/>
          <w:rFonts w:ascii="Bookman Old Style" w:hAnsi="Bookman Old Style" w:cs="Arial"/>
          <w:sz w:val="24"/>
          <w:szCs w:val="24"/>
        </w:rPr>
        <w:footnoteReference w:id="50"/>
      </w:r>
      <w:r w:rsidRPr="00BD50C9">
        <w:rPr>
          <w:rFonts w:ascii="Bookman Old Style" w:hAnsi="Bookman Old Style" w:cs="Arial"/>
          <w:i/>
          <w:sz w:val="24"/>
          <w:szCs w:val="24"/>
        </w:rPr>
        <w:t xml:space="preserve">. </w:t>
      </w:r>
    </w:p>
    <w:p w14:paraId="1E70FF14" w14:textId="77777777" w:rsidR="00DB3EF3" w:rsidRDefault="00DB3EF3" w:rsidP="009C7F12">
      <w:pPr>
        <w:spacing w:line="360" w:lineRule="auto"/>
        <w:ind w:firstLine="284"/>
        <w:jc w:val="both"/>
        <w:rPr>
          <w:rFonts w:ascii="Bookman Old Style" w:hAnsi="Bookman Old Style" w:cs="Arial"/>
          <w:sz w:val="28"/>
          <w:szCs w:val="28"/>
        </w:rPr>
      </w:pPr>
    </w:p>
    <w:p w14:paraId="59061780" w14:textId="1287FF5F" w:rsidR="00DB3EF3" w:rsidRPr="00BD50C9" w:rsidRDefault="00AA4BE3" w:rsidP="009C7F12">
      <w:pPr>
        <w:spacing w:line="360" w:lineRule="auto"/>
        <w:ind w:firstLine="284"/>
        <w:jc w:val="both"/>
        <w:rPr>
          <w:rFonts w:ascii="Bookman Old Style" w:hAnsi="Bookman Old Style" w:cs="Arial"/>
          <w:sz w:val="28"/>
          <w:szCs w:val="28"/>
        </w:rPr>
      </w:pPr>
      <w:r>
        <w:rPr>
          <w:rFonts w:ascii="Bookman Old Style" w:hAnsi="Bookman Old Style" w:cs="Arial"/>
          <w:sz w:val="28"/>
          <w:szCs w:val="28"/>
        </w:rPr>
        <w:t>Por</w:t>
      </w:r>
      <w:r w:rsidR="00DB3EF3">
        <w:rPr>
          <w:rFonts w:ascii="Bookman Old Style" w:hAnsi="Bookman Old Style" w:cs="Arial"/>
          <w:sz w:val="28"/>
          <w:szCs w:val="28"/>
        </w:rPr>
        <w:t xml:space="preserve"> otro lado, </w:t>
      </w:r>
      <w:r>
        <w:rPr>
          <w:rFonts w:ascii="Bookman Old Style" w:hAnsi="Bookman Old Style" w:cs="Arial"/>
          <w:sz w:val="28"/>
          <w:szCs w:val="28"/>
        </w:rPr>
        <w:t>e</w:t>
      </w:r>
      <w:r w:rsidR="00DB3EF3">
        <w:rPr>
          <w:rFonts w:ascii="Bookman Old Style" w:hAnsi="Bookman Old Style" w:cs="Arial"/>
          <w:sz w:val="28"/>
          <w:szCs w:val="28"/>
        </w:rPr>
        <w:t xml:space="preserve">n relación </w:t>
      </w:r>
      <w:r>
        <w:rPr>
          <w:rFonts w:ascii="Bookman Old Style" w:hAnsi="Bookman Old Style" w:cs="Arial"/>
          <w:sz w:val="28"/>
          <w:szCs w:val="28"/>
        </w:rPr>
        <w:t>con</w:t>
      </w:r>
      <w:r w:rsidR="00DB3EF3">
        <w:rPr>
          <w:rFonts w:ascii="Bookman Old Style" w:hAnsi="Bookman Old Style" w:cs="Arial"/>
          <w:sz w:val="28"/>
          <w:szCs w:val="28"/>
        </w:rPr>
        <w:t xml:space="preserve"> la actuación de las investigadas, </w:t>
      </w:r>
      <w:r w:rsidR="00BD50C9">
        <w:rPr>
          <w:rFonts w:ascii="Bookman Old Style" w:hAnsi="Bookman Old Style" w:cs="Arial"/>
          <w:sz w:val="28"/>
          <w:szCs w:val="28"/>
        </w:rPr>
        <w:t xml:space="preserve">vale evocar que cuando se le preguntó si se había realizado programa metodológico, </w:t>
      </w:r>
      <w:r w:rsidR="00DB3EF3">
        <w:rPr>
          <w:rFonts w:ascii="Bookman Old Style" w:hAnsi="Bookman Old Style" w:cs="Arial"/>
          <w:sz w:val="28"/>
          <w:szCs w:val="28"/>
        </w:rPr>
        <w:t>refirió que el 4 de mayo de 2012, cuando se les entreg</w:t>
      </w:r>
      <w:r w:rsidR="00616594">
        <w:rPr>
          <w:rFonts w:ascii="Bookman Old Style" w:hAnsi="Bookman Old Style" w:cs="Arial"/>
          <w:sz w:val="28"/>
          <w:szCs w:val="28"/>
        </w:rPr>
        <w:t>ó</w:t>
      </w:r>
      <w:r w:rsidR="00DB3EF3">
        <w:rPr>
          <w:rFonts w:ascii="Bookman Old Style" w:hAnsi="Bookman Old Style" w:cs="Arial"/>
          <w:sz w:val="28"/>
          <w:szCs w:val="28"/>
        </w:rPr>
        <w:t xml:space="preserve"> el informe d</w:t>
      </w:r>
      <w:r w:rsidR="00BD50C9">
        <w:rPr>
          <w:rFonts w:ascii="Bookman Old Style" w:hAnsi="Bookman Old Style" w:cs="Arial"/>
          <w:sz w:val="28"/>
          <w:szCs w:val="28"/>
        </w:rPr>
        <w:t>e la Unidad de Terrorismo, en l</w:t>
      </w:r>
      <w:r w:rsidR="00DB3EF3">
        <w:rPr>
          <w:rFonts w:ascii="Bookman Old Style" w:hAnsi="Bookman Old Style" w:cs="Arial"/>
          <w:sz w:val="28"/>
          <w:szCs w:val="28"/>
        </w:rPr>
        <w:t>a Sala de Juntas de</w:t>
      </w:r>
      <w:r>
        <w:rPr>
          <w:rFonts w:ascii="Bookman Old Style" w:hAnsi="Bookman Old Style" w:cs="Arial"/>
          <w:sz w:val="28"/>
          <w:szCs w:val="28"/>
        </w:rPr>
        <w:t xml:space="preserve"> la</w:t>
      </w:r>
      <w:r w:rsidR="00DB3EF3">
        <w:rPr>
          <w:rFonts w:ascii="Bookman Old Style" w:hAnsi="Bookman Old Style" w:cs="Arial"/>
          <w:sz w:val="28"/>
          <w:szCs w:val="28"/>
        </w:rPr>
        <w:t xml:space="preserve"> Jefatura de la Unidad de Derechos Humanos se hizo una planeación </w:t>
      </w:r>
      <w:r w:rsidR="00BD50C9">
        <w:rPr>
          <w:rFonts w:ascii="Bookman Old Style" w:hAnsi="Bookman Old Style" w:cs="Arial"/>
          <w:sz w:val="28"/>
          <w:szCs w:val="28"/>
        </w:rPr>
        <w:t>del asunto y</w:t>
      </w:r>
      <w:r>
        <w:rPr>
          <w:rFonts w:ascii="Bookman Old Style" w:hAnsi="Bookman Old Style" w:cs="Arial"/>
          <w:sz w:val="28"/>
          <w:szCs w:val="28"/>
        </w:rPr>
        <w:t>,</w:t>
      </w:r>
      <w:r w:rsidR="00BD50C9">
        <w:rPr>
          <w:rFonts w:ascii="Bookman Old Style" w:hAnsi="Bookman Old Style" w:cs="Arial"/>
          <w:sz w:val="28"/>
          <w:szCs w:val="28"/>
        </w:rPr>
        <w:t xml:space="preserve"> al día siguiente, cuando se hallaban en Bogotá, estuvieron con él, el doctor Poveda, la doctora MARLENE, los investigadores y la asistente. </w:t>
      </w:r>
      <w:r>
        <w:rPr>
          <w:rFonts w:ascii="Bookman Old Style" w:hAnsi="Bookman Old Style" w:cs="Arial"/>
          <w:sz w:val="28"/>
          <w:szCs w:val="28"/>
        </w:rPr>
        <w:t xml:space="preserve">En cuanto </w:t>
      </w:r>
      <w:r w:rsidR="00BD50C9">
        <w:rPr>
          <w:rFonts w:ascii="Bookman Old Style" w:hAnsi="Bookman Old Style" w:cs="Arial"/>
          <w:sz w:val="28"/>
          <w:szCs w:val="28"/>
        </w:rPr>
        <w:t>a las decisiones refi</w:t>
      </w:r>
      <w:r>
        <w:rPr>
          <w:rFonts w:ascii="Bookman Old Style" w:hAnsi="Bookman Old Style" w:cs="Arial"/>
          <w:sz w:val="28"/>
          <w:szCs w:val="28"/>
        </w:rPr>
        <w:t>e</w:t>
      </w:r>
      <w:r w:rsidR="00BD50C9">
        <w:rPr>
          <w:rFonts w:ascii="Bookman Old Style" w:hAnsi="Bookman Old Style" w:cs="Arial"/>
          <w:sz w:val="28"/>
          <w:szCs w:val="28"/>
        </w:rPr>
        <w:t>r</w:t>
      </w:r>
      <w:r>
        <w:rPr>
          <w:rFonts w:ascii="Bookman Old Style" w:hAnsi="Bookman Old Style" w:cs="Arial"/>
          <w:sz w:val="28"/>
          <w:szCs w:val="28"/>
        </w:rPr>
        <w:t>e</w:t>
      </w:r>
      <w:r w:rsidR="00BD50C9">
        <w:rPr>
          <w:rFonts w:ascii="Bookman Old Style" w:hAnsi="Bookman Old Style" w:cs="Arial"/>
          <w:sz w:val="28"/>
          <w:szCs w:val="28"/>
        </w:rPr>
        <w:t xml:space="preserve"> que ellas fueron “</w:t>
      </w:r>
      <w:r w:rsidR="00DB3EF3" w:rsidRPr="00BD50C9">
        <w:rPr>
          <w:rFonts w:ascii="Bookman Old Style" w:hAnsi="Bookman Old Style" w:cs="Arial"/>
          <w:i/>
          <w:sz w:val="28"/>
          <w:szCs w:val="28"/>
        </w:rPr>
        <w:t>tomadas, de acuerdo al análi</w:t>
      </w:r>
      <w:r w:rsidR="00BD50C9" w:rsidRPr="00BD50C9">
        <w:rPr>
          <w:rFonts w:ascii="Bookman Old Style" w:hAnsi="Bookman Old Style" w:cs="Arial"/>
          <w:i/>
          <w:sz w:val="28"/>
          <w:szCs w:val="28"/>
        </w:rPr>
        <w:t>sis de las pruebas que hasta eso</w:t>
      </w:r>
      <w:r w:rsidR="00DB3EF3" w:rsidRPr="00BD50C9">
        <w:rPr>
          <w:rFonts w:ascii="Bookman Old Style" w:hAnsi="Bookman Old Style" w:cs="Arial"/>
          <w:i/>
          <w:sz w:val="28"/>
          <w:szCs w:val="28"/>
        </w:rPr>
        <w:t xml:space="preserve">s dos momentos procesales, es decir apertura y situación jurídica se tenía, dónde (sic) dónde se tuvo respaldo de jurisprudencia de la Corte Suprema de Justicia, de esos análisis se determinaban las decisiones que se debían adoptar entonces las decisiones fueron concertadas. </w:t>
      </w:r>
      <w:r w:rsidR="00DB3EF3" w:rsidRPr="00BD50C9">
        <w:rPr>
          <w:rFonts w:ascii="Bookman Old Style" w:hAnsi="Bookman Old Style" w:cs="Arial"/>
          <w:i/>
          <w:sz w:val="28"/>
          <w:szCs w:val="28"/>
        </w:rPr>
        <w:lastRenderedPageBreak/>
        <w:t>PREGUNTADO: ¿De acuerdo a su respuesta quienes (sic) acordaron esas decisiones? CONTESTO: cuando estábamos en las reuniones yo les exponía lo que se había obtenido, apoyados en ayudas didácticas y de esa exposición se concluía la decisión que en derecho correspondiera, por ejemplo en la última decisión que fue la de medida de aseguramiento estuvo la doctora</w:t>
      </w:r>
      <w:r w:rsidR="00BD50C9">
        <w:rPr>
          <w:rFonts w:ascii="Bookman Old Style" w:hAnsi="Bookman Old Style" w:cs="Arial"/>
          <w:i/>
          <w:sz w:val="28"/>
          <w:szCs w:val="28"/>
        </w:rPr>
        <w:t xml:space="preserve"> MARLENE</w:t>
      </w:r>
      <w:r w:rsidR="00DB3EF3" w:rsidRPr="00BD50C9">
        <w:rPr>
          <w:rFonts w:ascii="Bookman Old Style" w:hAnsi="Bookman Old Style" w:cs="Arial"/>
          <w:i/>
          <w:sz w:val="28"/>
          <w:szCs w:val="28"/>
        </w:rPr>
        <w:t xml:space="preserve"> (sic), el doctor CASTAÑEDA, el señor VICEFISCAL, el señor FISCAL, no me acuerdo si estuvo o no la doctora MARTHA ZAMORA, era lo que había que hacer o resolver de acuerdo a las pruebas que se tenía</w:t>
      </w:r>
      <w:r w:rsidR="00BD50C9">
        <w:rPr>
          <w:rFonts w:ascii="Bookman Old Style" w:hAnsi="Bookman Old Style" w:cs="Arial"/>
          <w:i/>
          <w:sz w:val="28"/>
          <w:szCs w:val="28"/>
        </w:rPr>
        <w:t>”</w:t>
      </w:r>
      <w:r w:rsidR="00DB3EF3" w:rsidRPr="00BD50C9">
        <w:rPr>
          <w:rStyle w:val="Refdenotaalpie"/>
          <w:rFonts w:ascii="Bookman Old Style" w:hAnsi="Bookman Old Style" w:cs="Arial"/>
          <w:sz w:val="28"/>
          <w:szCs w:val="28"/>
        </w:rPr>
        <w:footnoteReference w:id="51"/>
      </w:r>
      <w:r w:rsidR="00DB3EF3" w:rsidRPr="00BD50C9">
        <w:rPr>
          <w:rFonts w:ascii="Bookman Old Style" w:hAnsi="Bookman Old Style" w:cs="Arial"/>
          <w:i/>
          <w:sz w:val="28"/>
          <w:szCs w:val="28"/>
        </w:rPr>
        <w:t>.</w:t>
      </w:r>
    </w:p>
    <w:p w14:paraId="77E878A2" w14:textId="77777777" w:rsidR="00BD50C9" w:rsidRDefault="00BD50C9" w:rsidP="009C7F12">
      <w:pPr>
        <w:spacing w:line="360" w:lineRule="auto"/>
        <w:ind w:firstLine="284"/>
        <w:jc w:val="both"/>
        <w:rPr>
          <w:rFonts w:ascii="Bookman Old Style" w:hAnsi="Bookman Old Style" w:cs="Arial"/>
          <w:sz w:val="28"/>
          <w:szCs w:val="28"/>
        </w:rPr>
      </w:pPr>
    </w:p>
    <w:p w14:paraId="639A9D47" w14:textId="3890AF2D" w:rsidR="00BC450D" w:rsidRDefault="00BD50C9" w:rsidP="009C7F12">
      <w:pPr>
        <w:spacing w:line="360" w:lineRule="auto"/>
        <w:ind w:firstLine="284"/>
        <w:jc w:val="both"/>
        <w:rPr>
          <w:rFonts w:ascii="Bookman Old Style" w:hAnsi="Bookman Old Style" w:cs="Arial"/>
          <w:sz w:val="28"/>
          <w:szCs w:val="28"/>
        </w:rPr>
      </w:pPr>
      <w:r>
        <w:rPr>
          <w:rFonts w:ascii="Bookman Old Style" w:hAnsi="Bookman Old Style" w:cs="Arial"/>
          <w:sz w:val="28"/>
          <w:szCs w:val="28"/>
        </w:rPr>
        <w:t>Y si bien</w:t>
      </w:r>
      <w:r w:rsidR="009B50BC">
        <w:rPr>
          <w:rFonts w:ascii="Bookman Old Style" w:hAnsi="Bookman Old Style" w:cs="Arial"/>
          <w:sz w:val="28"/>
          <w:szCs w:val="28"/>
        </w:rPr>
        <w:t xml:space="preserve"> el </w:t>
      </w:r>
      <w:r w:rsidR="00AA4BE3">
        <w:rPr>
          <w:rFonts w:ascii="Bookman Old Style" w:hAnsi="Bookman Old Style" w:cs="Arial"/>
          <w:sz w:val="28"/>
          <w:szCs w:val="28"/>
        </w:rPr>
        <w:t>f</w:t>
      </w:r>
      <w:r w:rsidR="009B50BC">
        <w:rPr>
          <w:rFonts w:ascii="Bookman Old Style" w:hAnsi="Bookman Old Style" w:cs="Arial"/>
          <w:sz w:val="28"/>
          <w:szCs w:val="28"/>
        </w:rPr>
        <w:t>iscal</w:t>
      </w:r>
      <w:r>
        <w:rPr>
          <w:rFonts w:ascii="Bookman Old Style" w:hAnsi="Bookman Old Style" w:cs="Arial"/>
          <w:sz w:val="28"/>
          <w:szCs w:val="28"/>
        </w:rPr>
        <w:t xml:space="preserve"> habla de consenso, ello no significa</w:t>
      </w:r>
      <w:r w:rsidR="00DB3EF3">
        <w:rPr>
          <w:rFonts w:ascii="Bookman Old Style" w:hAnsi="Bookman Old Style" w:cs="Arial"/>
          <w:sz w:val="28"/>
          <w:szCs w:val="28"/>
        </w:rPr>
        <w:t xml:space="preserve"> </w:t>
      </w:r>
      <w:r>
        <w:rPr>
          <w:rFonts w:ascii="Bookman Old Style" w:hAnsi="Bookman Old Style" w:cs="Arial"/>
          <w:sz w:val="28"/>
          <w:szCs w:val="28"/>
        </w:rPr>
        <w:t xml:space="preserve">que se le hubiera dado orden de </w:t>
      </w:r>
      <w:r w:rsidR="00FA0F21">
        <w:rPr>
          <w:rFonts w:ascii="Bookman Old Style" w:hAnsi="Bookman Old Style" w:cs="Arial"/>
          <w:sz w:val="28"/>
          <w:szCs w:val="28"/>
        </w:rPr>
        <w:t>ejecutar actos contrarios a su deber funcional y mucho menos que él los hubiese adoptado. A lo que se refiere es a la metodología</w:t>
      </w:r>
      <w:r w:rsidR="00AA4BE3">
        <w:rPr>
          <w:rFonts w:ascii="Bookman Old Style" w:hAnsi="Bookman Old Style" w:cs="Arial"/>
          <w:sz w:val="28"/>
          <w:szCs w:val="28"/>
        </w:rPr>
        <w:t xml:space="preserve"> dialógica</w:t>
      </w:r>
      <w:r w:rsidR="00FA0F21">
        <w:rPr>
          <w:rFonts w:ascii="Bookman Old Style" w:hAnsi="Bookman Old Style" w:cs="Arial"/>
          <w:sz w:val="28"/>
          <w:szCs w:val="28"/>
        </w:rPr>
        <w:t xml:space="preserve"> utilizada para la discusión de los asuntos que, según se infiere de su relato, fue </w:t>
      </w:r>
      <w:r w:rsidR="00AA4BE3">
        <w:rPr>
          <w:rFonts w:ascii="Bookman Old Style" w:hAnsi="Bookman Old Style" w:cs="Arial"/>
          <w:sz w:val="28"/>
          <w:szCs w:val="28"/>
        </w:rPr>
        <w:t>silogística</w:t>
      </w:r>
      <w:r w:rsidR="00FA0F21">
        <w:rPr>
          <w:rFonts w:ascii="Bookman Old Style" w:hAnsi="Bookman Old Style" w:cs="Arial"/>
          <w:sz w:val="28"/>
          <w:szCs w:val="28"/>
        </w:rPr>
        <w:t xml:space="preserve">, de la que necesariamente existe </w:t>
      </w:r>
      <w:r w:rsidR="00FA0F21" w:rsidRPr="00FA0F21">
        <w:rPr>
          <w:rFonts w:ascii="Bookman Old Style" w:hAnsi="Bookman Old Style" w:cs="Arial"/>
          <w:sz w:val="28"/>
          <w:szCs w:val="28"/>
        </w:rPr>
        <w:t xml:space="preserve">una </w:t>
      </w:r>
      <w:r w:rsidR="00FA0F21" w:rsidRPr="00BC450D">
        <w:rPr>
          <w:rFonts w:ascii="Bookman Old Style" w:hAnsi="Bookman Old Style" w:cs="Arial"/>
          <w:sz w:val="28"/>
          <w:szCs w:val="28"/>
        </w:rPr>
        <w:t>conclusión a partir de las premisas del argumento que expuso el instructor del caso al Comité.</w:t>
      </w:r>
      <w:r w:rsidR="00BC450D" w:rsidRPr="00BC450D">
        <w:rPr>
          <w:rFonts w:ascii="Bookman Old Style" w:hAnsi="Bookman Old Style" w:cs="Arial"/>
          <w:sz w:val="28"/>
          <w:szCs w:val="28"/>
        </w:rPr>
        <w:t xml:space="preserve"> </w:t>
      </w:r>
    </w:p>
    <w:p w14:paraId="0A93EF02" w14:textId="77777777" w:rsidR="009B50BC" w:rsidRDefault="009B50BC" w:rsidP="009C7F12">
      <w:pPr>
        <w:spacing w:line="360" w:lineRule="auto"/>
        <w:ind w:firstLine="284"/>
        <w:jc w:val="both"/>
        <w:rPr>
          <w:rFonts w:ascii="Bookman Old Style" w:hAnsi="Bookman Old Style" w:cs="Arial"/>
          <w:sz w:val="28"/>
          <w:szCs w:val="28"/>
        </w:rPr>
      </w:pPr>
    </w:p>
    <w:p w14:paraId="0CD6365C" w14:textId="14547CB8" w:rsidR="00FA0F21" w:rsidRDefault="00FA0F21" w:rsidP="009C7F12">
      <w:pPr>
        <w:tabs>
          <w:tab w:val="left" w:pos="8222"/>
        </w:tabs>
        <w:spacing w:line="360" w:lineRule="auto"/>
        <w:ind w:right="29" w:firstLine="284"/>
        <w:jc w:val="both"/>
        <w:rPr>
          <w:rFonts w:ascii="Bookman Old Style" w:hAnsi="Bookman Old Style" w:cs="Arial"/>
          <w:i/>
          <w:sz w:val="24"/>
          <w:szCs w:val="24"/>
        </w:rPr>
      </w:pPr>
      <w:r w:rsidRPr="00BC450D">
        <w:rPr>
          <w:rFonts w:ascii="Bookman Old Style" w:hAnsi="Bookman Old Style" w:cs="Arial"/>
          <w:sz w:val="28"/>
          <w:szCs w:val="28"/>
        </w:rPr>
        <w:t>Lo anterior no refleja ninguna invasión a la órbita de la autonomía</w:t>
      </w:r>
      <w:r w:rsidR="00BC450D">
        <w:rPr>
          <w:rFonts w:ascii="Bookman Old Style" w:hAnsi="Bookman Old Style" w:cs="Arial"/>
          <w:sz w:val="28"/>
          <w:szCs w:val="28"/>
        </w:rPr>
        <w:t xml:space="preserve"> funcional</w:t>
      </w:r>
      <w:r w:rsidRPr="00BC450D">
        <w:rPr>
          <w:rFonts w:ascii="Bookman Old Style" w:hAnsi="Bookman Old Style" w:cs="Arial"/>
          <w:sz w:val="28"/>
          <w:szCs w:val="28"/>
        </w:rPr>
        <w:t xml:space="preserve"> del </w:t>
      </w:r>
      <w:r w:rsidR="00AB4815">
        <w:rPr>
          <w:rFonts w:ascii="Bookman Old Style" w:hAnsi="Bookman Old Style" w:cs="Arial"/>
          <w:sz w:val="28"/>
          <w:szCs w:val="28"/>
        </w:rPr>
        <w:t>f</w:t>
      </w:r>
      <w:r w:rsidRPr="00BC450D">
        <w:rPr>
          <w:rFonts w:ascii="Bookman Old Style" w:hAnsi="Bookman Old Style" w:cs="Arial"/>
          <w:sz w:val="28"/>
          <w:szCs w:val="28"/>
        </w:rPr>
        <w:t>iscal instructor por parte de</w:t>
      </w:r>
      <w:r w:rsidR="00BC450D" w:rsidRPr="00BC450D">
        <w:rPr>
          <w:rFonts w:ascii="Bookman Old Style" w:hAnsi="Bookman Old Style" w:cs="Arial"/>
          <w:sz w:val="28"/>
          <w:szCs w:val="28"/>
        </w:rPr>
        <w:t xml:space="preserve"> </w:t>
      </w:r>
      <w:r w:rsidR="00BC450D" w:rsidRPr="00BC450D">
        <w:rPr>
          <w:rFonts w:ascii="Bookman Old Style" w:hAnsi="Bookman Old Style" w:cs="Arial"/>
          <w:smallCaps/>
          <w:sz w:val="28"/>
          <w:szCs w:val="28"/>
        </w:rPr>
        <w:t>MARLENE BARBOSA</w:t>
      </w:r>
      <w:r w:rsidR="00BC450D" w:rsidRPr="00BC450D">
        <w:rPr>
          <w:rFonts w:ascii="Bookman Old Style" w:hAnsi="Bookman Old Style" w:cs="Arial"/>
          <w:sz w:val="28"/>
          <w:szCs w:val="28"/>
        </w:rPr>
        <w:t xml:space="preserve"> </w:t>
      </w:r>
      <w:r w:rsidR="00BC450D" w:rsidRPr="00BC450D">
        <w:rPr>
          <w:rFonts w:ascii="Bookman Old Style" w:hAnsi="Bookman Old Style" w:cs="Arial"/>
          <w:smallCaps/>
          <w:sz w:val="28"/>
          <w:szCs w:val="28"/>
        </w:rPr>
        <w:t>SEDANO</w:t>
      </w:r>
      <w:r w:rsidR="00BC450D" w:rsidRPr="00BC450D">
        <w:rPr>
          <w:rFonts w:ascii="Bookman Old Style" w:hAnsi="Bookman Old Style" w:cs="Arial"/>
          <w:sz w:val="28"/>
          <w:szCs w:val="28"/>
        </w:rPr>
        <w:t xml:space="preserve"> Y</w:t>
      </w:r>
      <w:r w:rsidR="00BC450D" w:rsidRPr="00BC450D">
        <w:rPr>
          <w:rFonts w:ascii="Bookman Old Style" w:hAnsi="Bookman Old Style" w:cs="Arial"/>
          <w:smallCaps/>
          <w:sz w:val="28"/>
          <w:szCs w:val="28"/>
        </w:rPr>
        <w:t xml:space="preserve"> MARTHA LUCÍA ZAMORA ÁVILA</w:t>
      </w:r>
      <w:r w:rsidR="00BC450D">
        <w:rPr>
          <w:rFonts w:ascii="Bookman Old Style" w:hAnsi="Bookman Old Style" w:cs="Arial"/>
          <w:sz w:val="28"/>
          <w:szCs w:val="28"/>
        </w:rPr>
        <w:t xml:space="preserve"> y, menos aún de esta última, puesto que Paulo César </w:t>
      </w:r>
      <w:r w:rsidR="00BC450D">
        <w:rPr>
          <w:rFonts w:ascii="Bookman Old Style" w:hAnsi="Bookman Old Style" w:cs="Arial"/>
          <w:sz w:val="28"/>
          <w:szCs w:val="28"/>
        </w:rPr>
        <w:lastRenderedPageBreak/>
        <w:t xml:space="preserve">García López refirió que su labor fue de asesoría y de vocera del </w:t>
      </w:r>
      <w:r w:rsidR="00622C10">
        <w:rPr>
          <w:rFonts w:ascii="Bookman Old Style" w:hAnsi="Bookman Old Style" w:cs="Arial"/>
          <w:sz w:val="28"/>
          <w:szCs w:val="28"/>
        </w:rPr>
        <w:t>f</w:t>
      </w:r>
      <w:r w:rsidR="00BC450D">
        <w:rPr>
          <w:rFonts w:ascii="Bookman Old Style" w:hAnsi="Bookman Old Style" w:cs="Arial"/>
          <w:sz w:val="28"/>
          <w:szCs w:val="28"/>
        </w:rPr>
        <w:t xml:space="preserve">iscal </w:t>
      </w:r>
      <w:r w:rsidR="00622C10">
        <w:rPr>
          <w:rFonts w:ascii="Bookman Old Style" w:hAnsi="Bookman Old Style" w:cs="Arial"/>
          <w:sz w:val="28"/>
          <w:szCs w:val="28"/>
        </w:rPr>
        <w:t>g</w:t>
      </w:r>
      <w:r w:rsidR="00BC450D">
        <w:rPr>
          <w:rFonts w:ascii="Bookman Old Style" w:hAnsi="Bookman Old Style" w:cs="Arial"/>
          <w:sz w:val="28"/>
          <w:szCs w:val="28"/>
        </w:rPr>
        <w:t xml:space="preserve">eneral de la </w:t>
      </w:r>
      <w:r w:rsidR="00622C10">
        <w:rPr>
          <w:rFonts w:ascii="Bookman Old Style" w:hAnsi="Bookman Old Style" w:cs="Arial"/>
          <w:sz w:val="28"/>
          <w:szCs w:val="28"/>
        </w:rPr>
        <w:t>n</w:t>
      </w:r>
      <w:r w:rsidR="00BC450D">
        <w:rPr>
          <w:rFonts w:ascii="Bookman Old Style" w:hAnsi="Bookman Old Style" w:cs="Arial"/>
          <w:sz w:val="28"/>
          <w:szCs w:val="28"/>
        </w:rPr>
        <w:t>ación</w:t>
      </w:r>
      <w:r w:rsidR="00616594">
        <w:rPr>
          <w:rFonts w:ascii="Bookman Old Style" w:hAnsi="Bookman Old Style" w:cs="Arial"/>
          <w:sz w:val="28"/>
          <w:szCs w:val="28"/>
        </w:rPr>
        <w:t>:</w:t>
      </w:r>
    </w:p>
    <w:p w14:paraId="36D94523" w14:textId="77777777" w:rsidR="00BC450D" w:rsidRPr="00BC450D" w:rsidRDefault="00BC450D" w:rsidP="009C7F12">
      <w:pPr>
        <w:spacing w:line="276" w:lineRule="auto"/>
        <w:ind w:left="426" w:right="170" w:firstLine="284"/>
        <w:jc w:val="both"/>
        <w:rPr>
          <w:rFonts w:ascii="Bookman Old Style" w:hAnsi="Bookman Old Style" w:cs="Arial"/>
          <w:i/>
          <w:sz w:val="24"/>
          <w:szCs w:val="24"/>
        </w:rPr>
      </w:pPr>
    </w:p>
    <w:p w14:paraId="0EA35CFF" w14:textId="480402D4" w:rsidR="00BB2CEF" w:rsidRDefault="00BC450D" w:rsidP="005F1340">
      <w:pPr>
        <w:spacing w:line="276" w:lineRule="auto"/>
        <w:ind w:left="284" w:right="312" w:firstLine="284"/>
        <w:jc w:val="both"/>
        <w:rPr>
          <w:rFonts w:ascii="Bookman Old Style" w:hAnsi="Bookman Old Style" w:cs="Arial"/>
          <w:i/>
          <w:sz w:val="24"/>
          <w:szCs w:val="24"/>
        </w:rPr>
      </w:pPr>
      <w:r>
        <w:rPr>
          <w:rFonts w:ascii="Bookman Old Style" w:hAnsi="Bookman Old Style" w:cs="Arial"/>
          <w:i/>
          <w:sz w:val="24"/>
          <w:szCs w:val="24"/>
        </w:rPr>
        <w:t>“</w:t>
      </w:r>
      <w:r w:rsidR="00FA0F21" w:rsidRPr="00BC450D">
        <w:rPr>
          <w:rFonts w:ascii="Bookman Old Style" w:hAnsi="Bookman Old Style" w:cs="Arial"/>
          <w:i/>
          <w:sz w:val="24"/>
          <w:szCs w:val="24"/>
        </w:rPr>
        <w:t>Bueno que me acuerde, respaldo jurisprudencial para la toma de decisiones, para una petición de libertad que se hizo antes de resolver la situación jurídica, respaldo jurisprudencial para un habeas corpus que interpusieron, respaldo jurisprudencial para la medida de aseguramiento y para canales de diálogo con el señor FISCAL</w:t>
      </w:r>
      <w:r>
        <w:rPr>
          <w:rFonts w:ascii="Bookman Old Style" w:hAnsi="Bookman Old Style" w:cs="Arial"/>
          <w:i/>
          <w:sz w:val="24"/>
          <w:szCs w:val="24"/>
        </w:rPr>
        <w:t>”</w:t>
      </w:r>
      <w:r w:rsidR="00FA0F21" w:rsidRPr="00BC450D">
        <w:rPr>
          <w:rStyle w:val="Refdenotaalpie"/>
          <w:rFonts w:ascii="Bookman Old Style" w:hAnsi="Bookman Old Style" w:cs="Arial"/>
          <w:sz w:val="24"/>
          <w:szCs w:val="24"/>
        </w:rPr>
        <w:footnoteReference w:id="52"/>
      </w:r>
      <w:r w:rsidR="00FA0F21" w:rsidRPr="00BC450D">
        <w:rPr>
          <w:rFonts w:ascii="Bookman Old Style" w:hAnsi="Bookman Old Style" w:cs="Arial"/>
          <w:i/>
          <w:sz w:val="24"/>
          <w:szCs w:val="24"/>
        </w:rPr>
        <w:t>.</w:t>
      </w:r>
    </w:p>
    <w:p w14:paraId="4F76EE5E" w14:textId="77777777" w:rsidR="002D277B" w:rsidRDefault="002D277B" w:rsidP="005F1340">
      <w:pPr>
        <w:spacing w:line="276" w:lineRule="auto"/>
        <w:ind w:left="284" w:right="312" w:firstLine="284"/>
        <w:jc w:val="both"/>
        <w:rPr>
          <w:rFonts w:ascii="Bookman Old Style" w:hAnsi="Bookman Old Style" w:cs="Arial"/>
          <w:sz w:val="28"/>
          <w:szCs w:val="28"/>
        </w:rPr>
      </w:pPr>
    </w:p>
    <w:p w14:paraId="138C501D" w14:textId="385AC63E" w:rsidR="00AA4BE3" w:rsidRDefault="00AA4BE3" w:rsidP="009C7F12">
      <w:pPr>
        <w:spacing w:line="360" w:lineRule="auto"/>
        <w:ind w:firstLine="284"/>
        <w:jc w:val="both"/>
        <w:rPr>
          <w:rFonts w:ascii="Bookman Old Style" w:hAnsi="Bookman Old Style" w:cs="Arial"/>
          <w:sz w:val="28"/>
          <w:szCs w:val="28"/>
        </w:rPr>
      </w:pPr>
      <w:r>
        <w:rPr>
          <w:rFonts w:ascii="Bookman Old Style" w:hAnsi="Bookman Old Style" w:cs="Arial"/>
          <w:sz w:val="28"/>
          <w:szCs w:val="28"/>
        </w:rPr>
        <w:t>En efecto, aunque los fiscales adoptan individualmente las decisiones judiciales, no porque acudan al apoyo jurisprudencial puede verse afectada su autonomía funcional, bien porque lo hagan en una búsqueda personal ora porque lo obtengan en intercambio institucional de unidades de fiscalía o</w:t>
      </w:r>
      <w:r w:rsidR="002F78F6">
        <w:rPr>
          <w:rFonts w:ascii="Bookman Old Style" w:hAnsi="Bookman Old Style" w:cs="Arial"/>
          <w:sz w:val="28"/>
          <w:szCs w:val="28"/>
        </w:rPr>
        <w:t xml:space="preserve"> </w:t>
      </w:r>
      <w:r>
        <w:rPr>
          <w:rFonts w:ascii="Bookman Old Style" w:hAnsi="Bookman Old Style" w:cs="Arial"/>
          <w:sz w:val="28"/>
          <w:szCs w:val="28"/>
        </w:rPr>
        <w:t>de comités, siempre y cuando al final</w:t>
      </w:r>
      <w:r w:rsidR="002F78F6">
        <w:rPr>
          <w:rFonts w:ascii="Bookman Old Style" w:hAnsi="Bookman Old Style" w:cs="Arial"/>
          <w:sz w:val="28"/>
          <w:szCs w:val="28"/>
        </w:rPr>
        <w:t xml:space="preserve"> </w:t>
      </w:r>
      <w:r>
        <w:rPr>
          <w:rFonts w:ascii="Bookman Old Style" w:hAnsi="Bookman Old Style" w:cs="Arial"/>
          <w:sz w:val="28"/>
          <w:szCs w:val="28"/>
        </w:rPr>
        <w:t>se respete su</w:t>
      </w:r>
      <w:r w:rsidR="002F78F6">
        <w:rPr>
          <w:rFonts w:ascii="Bookman Old Style" w:hAnsi="Bookman Old Style" w:cs="Arial"/>
          <w:sz w:val="28"/>
          <w:szCs w:val="28"/>
        </w:rPr>
        <w:t xml:space="preserve"> </w:t>
      </w:r>
      <w:r>
        <w:rPr>
          <w:rFonts w:ascii="Bookman Old Style" w:hAnsi="Bookman Old Style" w:cs="Arial"/>
          <w:sz w:val="28"/>
          <w:szCs w:val="28"/>
        </w:rPr>
        <w:t>determinación. Esta</w:t>
      </w:r>
      <w:r w:rsidR="002F78F6">
        <w:rPr>
          <w:rFonts w:ascii="Bookman Old Style" w:hAnsi="Bookman Old Style" w:cs="Arial"/>
          <w:sz w:val="28"/>
          <w:szCs w:val="28"/>
        </w:rPr>
        <w:t xml:space="preserve"> </w:t>
      </w:r>
      <w:r>
        <w:rPr>
          <w:rFonts w:ascii="Bookman Old Style" w:hAnsi="Bookman Old Style" w:cs="Arial"/>
          <w:sz w:val="28"/>
          <w:szCs w:val="28"/>
        </w:rPr>
        <w:t>última puede ser el</w:t>
      </w:r>
      <w:r w:rsidR="002F78F6">
        <w:rPr>
          <w:rFonts w:ascii="Bookman Old Style" w:hAnsi="Bookman Old Style" w:cs="Arial"/>
          <w:sz w:val="28"/>
          <w:szCs w:val="28"/>
        </w:rPr>
        <w:t xml:space="preserve"> </w:t>
      </w:r>
      <w:r>
        <w:rPr>
          <w:rFonts w:ascii="Bookman Old Style" w:hAnsi="Bookman Old Style" w:cs="Arial"/>
          <w:sz w:val="28"/>
          <w:szCs w:val="28"/>
        </w:rPr>
        <w:t>fruto</w:t>
      </w:r>
      <w:r w:rsidR="002F78F6">
        <w:rPr>
          <w:rFonts w:ascii="Bookman Old Style" w:hAnsi="Bookman Old Style" w:cs="Arial"/>
          <w:sz w:val="28"/>
          <w:szCs w:val="28"/>
        </w:rPr>
        <w:t xml:space="preserve"> de la confirmación </w:t>
      </w:r>
      <w:r>
        <w:rPr>
          <w:rFonts w:ascii="Bookman Old Style" w:hAnsi="Bookman Old Style" w:cs="Arial"/>
          <w:sz w:val="28"/>
          <w:szCs w:val="28"/>
        </w:rPr>
        <w:t>o el</w:t>
      </w:r>
      <w:r w:rsidR="002F78F6">
        <w:rPr>
          <w:rFonts w:ascii="Bookman Old Style" w:hAnsi="Bookman Old Style" w:cs="Arial"/>
          <w:sz w:val="28"/>
          <w:szCs w:val="28"/>
        </w:rPr>
        <w:t xml:space="preserve"> </w:t>
      </w:r>
      <w:r>
        <w:rPr>
          <w:rFonts w:ascii="Bookman Old Style" w:hAnsi="Bookman Old Style" w:cs="Arial"/>
          <w:sz w:val="28"/>
          <w:szCs w:val="28"/>
        </w:rPr>
        <w:t>cambio en escenarios dialé</w:t>
      </w:r>
      <w:r w:rsidR="002F78F6">
        <w:rPr>
          <w:rFonts w:ascii="Bookman Old Style" w:hAnsi="Bookman Old Style" w:cs="Arial"/>
          <w:sz w:val="28"/>
          <w:szCs w:val="28"/>
        </w:rPr>
        <w:t>c</w:t>
      </w:r>
      <w:r>
        <w:rPr>
          <w:rFonts w:ascii="Bookman Old Style" w:hAnsi="Bookman Old Style" w:cs="Arial"/>
          <w:sz w:val="28"/>
          <w:szCs w:val="28"/>
        </w:rPr>
        <w:t>ticos de conocimie</w:t>
      </w:r>
      <w:r w:rsidR="002F78F6">
        <w:rPr>
          <w:rFonts w:ascii="Bookman Old Style" w:hAnsi="Bookman Old Style" w:cs="Arial"/>
          <w:sz w:val="28"/>
          <w:szCs w:val="28"/>
        </w:rPr>
        <w:t>n</w:t>
      </w:r>
      <w:r>
        <w:rPr>
          <w:rFonts w:ascii="Bookman Old Style" w:hAnsi="Bookman Old Style" w:cs="Arial"/>
          <w:sz w:val="28"/>
          <w:szCs w:val="28"/>
        </w:rPr>
        <w:t xml:space="preserve">to. </w:t>
      </w:r>
    </w:p>
    <w:p w14:paraId="1C018592" w14:textId="77777777" w:rsidR="00AA4BE3" w:rsidRDefault="00AA4BE3" w:rsidP="009C7F12">
      <w:pPr>
        <w:spacing w:line="360" w:lineRule="auto"/>
        <w:ind w:firstLine="284"/>
        <w:jc w:val="both"/>
        <w:rPr>
          <w:rFonts w:ascii="Bookman Old Style" w:hAnsi="Bookman Old Style" w:cs="Arial"/>
          <w:sz w:val="28"/>
          <w:szCs w:val="28"/>
        </w:rPr>
      </w:pPr>
    </w:p>
    <w:p w14:paraId="5C53C979" w14:textId="4C36AE83" w:rsidR="00E4769E" w:rsidRDefault="00C63E3D" w:rsidP="009C7F12">
      <w:pPr>
        <w:spacing w:line="360" w:lineRule="auto"/>
        <w:ind w:firstLine="284"/>
        <w:jc w:val="both"/>
        <w:rPr>
          <w:rFonts w:ascii="Bookman Old Style" w:hAnsi="Bookman Old Style" w:cs="Arial"/>
          <w:sz w:val="28"/>
          <w:szCs w:val="28"/>
        </w:rPr>
      </w:pPr>
      <w:r>
        <w:rPr>
          <w:rFonts w:ascii="Bookman Old Style" w:hAnsi="Bookman Old Style" w:cs="Arial"/>
          <w:sz w:val="28"/>
          <w:szCs w:val="28"/>
        </w:rPr>
        <w:t xml:space="preserve">Si se tiene </w:t>
      </w:r>
      <w:r w:rsidR="00E4769E">
        <w:rPr>
          <w:rFonts w:ascii="Bookman Old Style" w:hAnsi="Bookman Old Style" w:cs="Arial"/>
          <w:sz w:val="28"/>
          <w:szCs w:val="28"/>
        </w:rPr>
        <w:t>en cuenta que dichas actividades</w:t>
      </w:r>
      <w:r w:rsidR="00C675D3">
        <w:rPr>
          <w:rFonts w:ascii="Bookman Old Style" w:hAnsi="Bookman Old Style" w:cs="Arial"/>
          <w:sz w:val="28"/>
          <w:szCs w:val="28"/>
        </w:rPr>
        <w:t xml:space="preserve"> de apoyo</w:t>
      </w:r>
      <w:r w:rsidR="00E4769E">
        <w:rPr>
          <w:rFonts w:ascii="Bookman Old Style" w:hAnsi="Bookman Old Style" w:cs="Arial"/>
          <w:sz w:val="28"/>
          <w:szCs w:val="28"/>
        </w:rPr>
        <w:t xml:space="preserve">, de cara a las determinaciones tomadas por el </w:t>
      </w:r>
      <w:r w:rsidR="00AB4815">
        <w:rPr>
          <w:rFonts w:ascii="Bookman Old Style" w:hAnsi="Bookman Old Style" w:cs="Arial"/>
          <w:sz w:val="28"/>
          <w:szCs w:val="28"/>
        </w:rPr>
        <w:t>f</w:t>
      </w:r>
      <w:r w:rsidR="00E4769E">
        <w:rPr>
          <w:rFonts w:ascii="Bookman Old Style" w:hAnsi="Bookman Old Style" w:cs="Arial"/>
          <w:sz w:val="28"/>
          <w:szCs w:val="28"/>
        </w:rPr>
        <w:t xml:space="preserve">iscal 38 </w:t>
      </w:r>
      <w:r w:rsidR="00AB4815">
        <w:rPr>
          <w:rFonts w:ascii="Bookman Old Style" w:hAnsi="Bookman Old Style" w:cs="Arial"/>
          <w:sz w:val="28"/>
          <w:szCs w:val="28"/>
        </w:rPr>
        <w:t>e</w:t>
      </w:r>
      <w:r w:rsidR="00E4769E">
        <w:rPr>
          <w:rFonts w:ascii="Bookman Old Style" w:hAnsi="Bookman Old Style" w:cs="Arial"/>
          <w:sz w:val="28"/>
          <w:szCs w:val="28"/>
        </w:rPr>
        <w:t xml:space="preserve">specializado en completa libertad, no </w:t>
      </w:r>
      <w:r w:rsidR="00C675D3">
        <w:rPr>
          <w:rFonts w:ascii="Bookman Old Style" w:hAnsi="Bookman Old Style" w:cs="Arial"/>
          <w:sz w:val="28"/>
          <w:szCs w:val="28"/>
        </w:rPr>
        <w:t xml:space="preserve">se refieren a la </w:t>
      </w:r>
      <w:r w:rsidR="00C675D3" w:rsidRPr="00C675D3">
        <w:rPr>
          <w:rFonts w:ascii="Bookman Old Style" w:hAnsi="Bookman Old Style" w:cs="Arial"/>
          <w:i/>
          <w:sz w:val="28"/>
          <w:szCs w:val="28"/>
        </w:rPr>
        <w:t>ratio decidendi</w:t>
      </w:r>
      <w:r w:rsidR="00C675D3">
        <w:rPr>
          <w:rFonts w:ascii="Bookman Old Style" w:hAnsi="Bookman Old Style" w:cs="Arial"/>
          <w:sz w:val="28"/>
          <w:szCs w:val="28"/>
        </w:rPr>
        <w:t xml:space="preserve"> (razón principal) ni al sentido de la decisión, tampoco el valor que debía dársele a la prueba,</w:t>
      </w:r>
      <w:r w:rsidR="00E4769E">
        <w:rPr>
          <w:rFonts w:ascii="Bookman Old Style" w:hAnsi="Bookman Old Style" w:cs="Arial"/>
          <w:sz w:val="28"/>
          <w:szCs w:val="28"/>
        </w:rPr>
        <w:t xml:space="preserve"> de ninguna manera puede afirmarse que hubo violación a la autonomía del funcionario instructor.</w:t>
      </w:r>
      <w:r w:rsidR="00E57799">
        <w:rPr>
          <w:rFonts w:ascii="Bookman Old Style" w:hAnsi="Bookman Old Style" w:cs="Arial"/>
          <w:sz w:val="28"/>
          <w:szCs w:val="28"/>
        </w:rPr>
        <w:t xml:space="preserve"> Esta situación se confirma con la </w:t>
      </w:r>
      <w:r w:rsidR="00E57799">
        <w:rPr>
          <w:rFonts w:ascii="Bookman Old Style" w:hAnsi="Bookman Old Style" w:cs="Arial"/>
          <w:sz w:val="28"/>
          <w:szCs w:val="28"/>
        </w:rPr>
        <w:lastRenderedPageBreak/>
        <w:t>evidencia documental aportada por la Fiscalía en la audiencia y relacionada con el</w:t>
      </w:r>
      <w:r w:rsidR="00821C7A">
        <w:rPr>
          <w:rFonts w:ascii="Bookman Old Style" w:hAnsi="Bookman Old Style" w:cs="Arial"/>
          <w:sz w:val="28"/>
          <w:szCs w:val="28"/>
        </w:rPr>
        <w:t xml:space="preserve"> proyecto que definí</w:t>
      </w:r>
      <w:r w:rsidR="00E57799">
        <w:rPr>
          <w:rFonts w:ascii="Bookman Old Style" w:hAnsi="Bookman Old Style" w:cs="Arial"/>
          <w:sz w:val="28"/>
          <w:szCs w:val="28"/>
        </w:rPr>
        <w:t>a l</w:t>
      </w:r>
      <w:r w:rsidR="00821C7A">
        <w:rPr>
          <w:rFonts w:ascii="Bookman Old Style" w:hAnsi="Bookman Old Style" w:cs="Arial"/>
          <w:sz w:val="28"/>
          <w:szCs w:val="28"/>
        </w:rPr>
        <w:t>a situa</w:t>
      </w:r>
      <w:r w:rsidR="00E57799">
        <w:rPr>
          <w:rFonts w:ascii="Bookman Old Style" w:hAnsi="Bookman Old Style" w:cs="Arial"/>
          <w:sz w:val="28"/>
          <w:szCs w:val="28"/>
        </w:rPr>
        <w:t>c</w:t>
      </w:r>
      <w:r w:rsidR="00821C7A">
        <w:rPr>
          <w:rFonts w:ascii="Bookman Old Style" w:hAnsi="Bookman Old Style" w:cs="Arial"/>
          <w:sz w:val="28"/>
          <w:szCs w:val="28"/>
        </w:rPr>
        <w:t>ió</w:t>
      </w:r>
      <w:r w:rsidR="00E57799">
        <w:rPr>
          <w:rFonts w:ascii="Bookman Old Style" w:hAnsi="Bookman Old Style" w:cs="Arial"/>
          <w:sz w:val="28"/>
          <w:szCs w:val="28"/>
        </w:rPr>
        <w:t>n jurídica</w:t>
      </w:r>
      <w:r w:rsidR="00821C7A">
        <w:rPr>
          <w:rFonts w:ascii="Bookman Old Style" w:hAnsi="Bookman Old Style" w:cs="Arial"/>
          <w:sz w:val="28"/>
          <w:szCs w:val="28"/>
        </w:rPr>
        <w:t xml:space="preserve"> de S</w:t>
      </w:r>
      <w:r w:rsidR="00E57799">
        <w:rPr>
          <w:rFonts w:ascii="Bookman Old Style" w:hAnsi="Bookman Old Style" w:cs="Arial"/>
          <w:sz w:val="28"/>
          <w:szCs w:val="28"/>
        </w:rPr>
        <w:t>igifredo L</w:t>
      </w:r>
      <w:r w:rsidR="00821C7A">
        <w:rPr>
          <w:rFonts w:ascii="Bookman Old Style" w:hAnsi="Bookman Old Style" w:cs="Arial"/>
          <w:sz w:val="28"/>
          <w:szCs w:val="28"/>
        </w:rPr>
        <w:t>óp</w:t>
      </w:r>
      <w:r w:rsidR="00E57799">
        <w:rPr>
          <w:rFonts w:ascii="Bookman Old Style" w:hAnsi="Bookman Old Style" w:cs="Arial"/>
          <w:sz w:val="28"/>
          <w:szCs w:val="28"/>
        </w:rPr>
        <w:t>ez Tobón,</w:t>
      </w:r>
      <w:r w:rsidR="002F4553">
        <w:rPr>
          <w:rFonts w:ascii="Bookman Old Style" w:hAnsi="Bookman Old Style" w:cs="Arial"/>
          <w:sz w:val="28"/>
          <w:szCs w:val="28"/>
        </w:rPr>
        <w:t xml:space="preserve"> en el cual se aprecian observaciones manuscritas elaboradas por ZAMORA ÁVILA –tal como lo reconoció en int</w:t>
      </w:r>
      <w:r w:rsidR="00821C7A">
        <w:rPr>
          <w:rFonts w:ascii="Bookman Old Style" w:hAnsi="Bookman Old Style" w:cs="Arial"/>
          <w:sz w:val="28"/>
          <w:szCs w:val="28"/>
        </w:rPr>
        <w:t>errogatorio- sin que se advierta</w:t>
      </w:r>
      <w:r w:rsidR="002F4553">
        <w:rPr>
          <w:rFonts w:ascii="Bookman Old Style" w:hAnsi="Bookman Old Style" w:cs="Arial"/>
          <w:sz w:val="28"/>
          <w:szCs w:val="28"/>
        </w:rPr>
        <w:t>n modificaciones al problema jurídico de fondo</w:t>
      </w:r>
      <w:r w:rsidR="00821C7A">
        <w:rPr>
          <w:rStyle w:val="Refdenotaalpie"/>
          <w:rFonts w:ascii="Bookman Old Style" w:hAnsi="Bookman Old Style"/>
          <w:sz w:val="28"/>
          <w:szCs w:val="28"/>
        </w:rPr>
        <w:footnoteReference w:id="53"/>
      </w:r>
      <w:r w:rsidR="002F4553">
        <w:rPr>
          <w:rFonts w:ascii="Bookman Old Style" w:hAnsi="Bookman Old Style" w:cs="Arial"/>
          <w:sz w:val="28"/>
          <w:szCs w:val="28"/>
        </w:rPr>
        <w:t>.</w:t>
      </w:r>
    </w:p>
    <w:p w14:paraId="17FA18F6" w14:textId="77777777" w:rsidR="00821C7A" w:rsidRDefault="00821C7A" w:rsidP="009C7F12">
      <w:pPr>
        <w:spacing w:line="360" w:lineRule="auto"/>
        <w:ind w:firstLine="284"/>
        <w:jc w:val="both"/>
        <w:rPr>
          <w:rFonts w:ascii="Bookman Old Style" w:hAnsi="Bookman Old Style" w:cs="Arial"/>
          <w:sz w:val="28"/>
          <w:szCs w:val="28"/>
        </w:rPr>
      </w:pPr>
    </w:p>
    <w:p w14:paraId="4A94F006" w14:textId="4CFBB89A" w:rsidR="00BB2CEF" w:rsidRDefault="00821C7A" w:rsidP="006C6970">
      <w:pPr>
        <w:spacing w:line="360" w:lineRule="auto"/>
        <w:ind w:firstLine="284"/>
        <w:jc w:val="both"/>
        <w:rPr>
          <w:rFonts w:ascii="Bookman Old Style" w:hAnsi="Bookman Old Style" w:cs="Arial"/>
          <w:sz w:val="28"/>
          <w:szCs w:val="28"/>
        </w:rPr>
      </w:pPr>
      <w:r>
        <w:rPr>
          <w:rFonts w:ascii="Bookman Old Style" w:hAnsi="Bookman Old Style" w:cs="Arial"/>
          <w:sz w:val="28"/>
          <w:szCs w:val="28"/>
        </w:rPr>
        <w:t>En dicho texto</w:t>
      </w:r>
      <w:r w:rsidR="009B50BC">
        <w:rPr>
          <w:rFonts w:ascii="Bookman Old Style" w:hAnsi="Bookman Old Style" w:cs="Arial"/>
          <w:sz w:val="28"/>
          <w:szCs w:val="28"/>
        </w:rPr>
        <w:t xml:space="preserve"> –evidencia, cuya fuente </w:t>
      </w:r>
      <w:r w:rsidR="00C675D3">
        <w:rPr>
          <w:rFonts w:ascii="Bookman Old Style" w:hAnsi="Bookman Old Style" w:cs="Arial"/>
          <w:sz w:val="28"/>
          <w:szCs w:val="28"/>
        </w:rPr>
        <w:t>personal</w:t>
      </w:r>
      <w:r w:rsidR="009B50BC">
        <w:rPr>
          <w:rFonts w:ascii="Bookman Old Style" w:hAnsi="Bookman Old Style" w:cs="Arial"/>
          <w:sz w:val="28"/>
          <w:szCs w:val="28"/>
        </w:rPr>
        <w:t xml:space="preserve"> es el exfiscal 38 </w:t>
      </w:r>
      <w:r w:rsidR="00734712">
        <w:rPr>
          <w:rFonts w:ascii="Bookman Old Style" w:hAnsi="Bookman Old Style" w:cs="Arial"/>
          <w:sz w:val="28"/>
          <w:szCs w:val="28"/>
        </w:rPr>
        <w:t>e</w:t>
      </w:r>
      <w:r w:rsidR="009B50BC">
        <w:rPr>
          <w:rFonts w:ascii="Bookman Old Style" w:hAnsi="Bookman Old Style" w:cs="Arial"/>
          <w:sz w:val="28"/>
          <w:szCs w:val="28"/>
        </w:rPr>
        <w:t>specializado-</w:t>
      </w:r>
      <w:r w:rsidR="00B576C0">
        <w:rPr>
          <w:rFonts w:ascii="Bookman Old Style" w:hAnsi="Bookman Old Style" w:cs="Arial"/>
          <w:sz w:val="28"/>
          <w:szCs w:val="28"/>
        </w:rPr>
        <w:t>, que consta de 65 folios y no tiene fecha,</w:t>
      </w:r>
      <w:r>
        <w:rPr>
          <w:rFonts w:ascii="Bookman Old Style" w:hAnsi="Bookman Old Style" w:cs="Arial"/>
          <w:sz w:val="28"/>
          <w:szCs w:val="28"/>
        </w:rPr>
        <w:t xml:space="preserve"> se perciben, en manuscrito, correcciones sobre la ciudad dond</w:t>
      </w:r>
      <w:r w:rsidR="00621952">
        <w:rPr>
          <w:rFonts w:ascii="Bookman Old Style" w:hAnsi="Bookman Old Style" w:cs="Arial"/>
          <w:sz w:val="28"/>
          <w:szCs w:val="28"/>
        </w:rPr>
        <w:t>e se desarrolló</w:t>
      </w:r>
      <w:r>
        <w:rPr>
          <w:rFonts w:ascii="Bookman Old Style" w:hAnsi="Bookman Old Style" w:cs="Arial"/>
          <w:sz w:val="28"/>
          <w:szCs w:val="28"/>
        </w:rPr>
        <w:t xml:space="preserve"> la indagatoria, contextualización normativa de los artículos que se mencionan, ortografía –tildes, mayúsculas, siglas</w:t>
      </w:r>
      <w:r w:rsidR="00621952">
        <w:rPr>
          <w:rFonts w:ascii="Bookman Old Style" w:hAnsi="Bookman Old Style" w:cs="Arial"/>
          <w:sz w:val="28"/>
          <w:szCs w:val="28"/>
        </w:rPr>
        <w:t xml:space="preserve">- palabras repetidas, supresión de frases sueltas, eliminación de un párrafo aclarativo y sintaxis. En los folios 16, 17 y 19 de la resolución se hicieron anotaciones al margen de las páginas, </w:t>
      </w:r>
      <w:r w:rsidR="000B1FD4">
        <w:rPr>
          <w:rFonts w:ascii="Bookman Old Style" w:hAnsi="Bookman Old Style" w:cs="Arial"/>
          <w:sz w:val="28"/>
          <w:szCs w:val="28"/>
        </w:rPr>
        <w:t xml:space="preserve">pero </w:t>
      </w:r>
      <w:r w:rsidR="00621952">
        <w:rPr>
          <w:rFonts w:ascii="Bookman Old Style" w:hAnsi="Bookman Old Style" w:cs="Arial"/>
          <w:sz w:val="28"/>
          <w:szCs w:val="28"/>
        </w:rPr>
        <w:t xml:space="preserve">tampoco ellas resultan de trascendencia puesto que se refieren a garantizar mayor precisión en torno a la experticia a la Policía científica española y una referencia jurisprudencial. En las partes correspondientes a la </w:t>
      </w:r>
      <w:r w:rsidR="00C675D3">
        <w:rPr>
          <w:rFonts w:ascii="Bookman Old Style" w:hAnsi="Bookman Old Style" w:cs="Arial"/>
          <w:sz w:val="28"/>
          <w:szCs w:val="28"/>
        </w:rPr>
        <w:t>apreciación</w:t>
      </w:r>
      <w:r w:rsidR="00621952">
        <w:rPr>
          <w:rFonts w:ascii="Bookman Old Style" w:hAnsi="Bookman Old Style" w:cs="Arial"/>
          <w:sz w:val="28"/>
          <w:szCs w:val="28"/>
        </w:rPr>
        <w:t xml:space="preserve"> probatoria y resolutiva </w:t>
      </w:r>
      <w:r w:rsidR="00B576C0">
        <w:rPr>
          <w:rFonts w:ascii="Bookman Old Style" w:hAnsi="Bookman Old Style" w:cs="Arial"/>
          <w:sz w:val="28"/>
          <w:szCs w:val="28"/>
        </w:rPr>
        <w:t xml:space="preserve">solo </w:t>
      </w:r>
      <w:r w:rsidR="00621952">
        <w:rPr>
          <w:rFonts w:ascii="Bookman Old Style" w:hAnsi="Bookman Old Style" w:cs="Arial"/>
          <w:sz w:val="28"/>
          <w:szCs w:val="28"/>
        </w:rPr>
        <w:t>se observa</w:t>
      </w:r>
      <w:r w:rsidR="00B576C0">
        <w:rPr>
          <w:rFonts w:ascii="Bookman Old Style" w:hAnsi="Bookman Old Style" w:cs="Arial"/>
          <w:sz w:val="28"/>
          <w:szCs w:val="28"/>
        </w:rPr>
        <w:t>n</w:t>
      </w:r>
      <w:r w:rsidR="00621952">
        <w:rPr>
          <w:rFonts w:ascii="Bookman Old Style" w:hAnsi="Bookman Old Style" w:cs="Arial"/>
          <w:sz w:val="28"/>
          <w:szCs w:val="28"/>
        </w:rPr>
        <w:t xml:space="preserve"> </w:t>
      </w:r>
      <w:r w:rsidR="00B576C0">
        <w:rPr>
          <w:rFonts w:ascii="Bookman Old Style" w:hAnsi="Bookman Old Style" w:cs="Arial"/>
          <w:sz w:val="28"/>
          <w:szCs w:val="28"/>
        </w:rPr>
        <w:t>revisiones ortográficas.</w:t>
      </w:r>
      <w:r w:rsidR="00621952">
        <w:rPr>
          <w:rFonts w:ascii="Bookman Old Style" w:hAnsi="Bookman Old Style" w:cs="Arial"/>
          <w:sz w:val="28"/>
          <w:szCs w:val="28"/>
        </w:rPr>
        <w:t xml:space="preserve"> </w:t>
      </w:r>
    </w:p>
    <w:p w14:paraId="5BB36D7C" w14:textId="77777777" w:rsidR="00C675D3" w:rsidRDefault="00C675D3" w:rsidP="006C6970">
      <w:pPr>
        <w:spacing w:line="360" w:lineRule="auto"/>
        <w:ind w:firstLine="284"/>
        <w:jc w:val="both"/>
        <w:rPr>
          <w:rFonts w:ascii="Bookman Old Style" w:hAnsi="Bookman Old Style" w:cs="Arial"/>
          <w:sz w:val="28"/>
          <w:szCs w:val="28"/>
        </w:rPr>
      </w:pPr>
    </w:p>
    <w:p w14:paraId="5A4DDEFB" w14:textId="790C9DCF" w:rsidR="00ED371B" w:rsidRDefault="00ED371B" w:rsidP="009C7F12">
      <w:pPr>
        <w:spacing w:line="360" w:lineRule="auto"/>
        <w:ind w:firstLine="284"/>
        <w:jc w:val="both"/>
        <w:rPr>
          <w:rFonts w:ascii="Bookman Old Style" w:hAnsi="Bookman Old Style" w:cs="Arial"/>
          <w:sz w:val="28"/>
          <w:szCs w:val="28"/>
        </w:rPr>
      </w:pPr>
      <w:r>
        <w:rPr>
          <w:rFonts w:ascii="Bookman Old Style" w:hAnsi="Bookman Old Style" w:cs="Arial"/>
          <w:sz w:val="28"/>
          <w:szCs w:val="28"/>
        </w:rPr>
        <w:t xml:space="preserve">Y si bien, finalmente la resolución de la situación jurídica –que quedó de 78 folios- sufrió una modificación en torno al sitio de reclusión, la misma se hizo por disposición del </w:t>
      </w:r>
      <w:r w:rsidR="00AB4815">
        <w:rPr>
          <w:rFonts w:ascii="Bookman Old Style" w:hAnsi="Bookman Old Style" w:cs="Arial"/>
          <w:sz w:val="28"/>
          <w:szCs w:val="28"/>
        </w:rPr>
        <w:t>f</w:t>
      </w:r>
      <w:r>
        <w:rPr>
          <w:rFonts w:ascii="Bookman Old Style" w:hAnsi="Bookman Old Style" w:cs="Arial"/>
          <w:sz w:val="28"/>
          <w:szCs w:val="28"/>
        </w:rPr>
        <w:t xml:space="preserve">iscal </w:t>
      </w:r>
      <w:r w:rsidR="00AB4815">
        <w:rPr>
          <w:rFonts w:ascii="Bookman Old Style" w:hAnsi="Bookman Old Style" w:cs="Arial"/>
          <w:sz w:val="28"/>
          <w:szCs w:val="28"/>
        </w:rPr>
        <w:lastRenderedPageBreak/>
        <w:t>g</w:t>
      </w:r>
      <w:r>
        <w:rPr>
          <w:rFonts w:ascii="Bookman Old Style" w:hAnsi="Bookman Old Style" w:cs="Arial"/>
          <w:sz w:val="28"/>
          <w:szCs w:val="28"/>
        </w:rPr>
        <w:t xml:space="preserve">eneral de la </w:t>
      </w:r>
      <w:r w:rsidR="00AB4815">
        <w:rPr>
          <w:rFonts w:ascii="Bookman Old Style" w:hAnsi="Bookman Old Style" w:cs="Arial"/>
          <w:sz w:val="28"/>
          <w:szCs w:val="28"/>
        </w:rPr>
        <w:t>n</w:t>
      </w:r>
      <w:r>
        <w:rPr>
          <w:rFonts w:ascii="Bookman Old Style" w:hAnsi="Bookman Old Style" w:cs="Arial"/>
          <w:sz w:val="28"/>
          <w:szCs w:val="28"/>
        </w:rPr>
        <w:t xml:space="preserve">ación, según </w:t>
      </w:r>
      <w:r w:rsidR="000B1FD4">
        <w:rPr>
          <w:rFonts w:ascii="Bookman Old Style" w:hAnsi="Bookman Old Style" w:cs="Arial"/>
          <w:sz w:val="28"/>
          <w:szCs w:val="28"/>
        </w:rPr>
        <w:t>l</w:t>
      </w:r>
      <w:r>
        <w:rPr>
          <w:rFonts w:ascii="Bookman Old Style" w:hAnsi="Bookman Old Style" w:cs="Arial"/>
          <w:sz w:val="28"/>
          <w:szCs w:val="28"/>
        </w:rPr>
        <w:t>o anotó el exfuncionario</w:t>
      </w:r>
      <w:r w:rsidR="00DE3057">
        <w:rPr>
          <w:rFonts w:ascii="Bookman Old Style" w:hAnsi="Bookman Old Style" w:cs="Arial"/>
          <w:sz w:val="28"/>
          <w:szCs w:val="28"/>
        </w:rPr>
        <w:t xml:space="preserve">, al señalar: </w:t>
      </w:r>
      <w:r w:rsidR="00DE3057" w:rsidRPr="009B50BC">
        <w:rPr>
          <w:rFonts w:ascii="Bookman Old Style" w:hAnsi="Bookman Old Style" w:cs="Arial"/>
          <w:i/>
          <w:sz w:val="28"/>
          <w:szCs w:val="28"/>
        </w:rPr>
        <w:t>“</w:t>
      </w:r>
      <w:r w:rsidR="00DE3057" w:rsidRPr="00DE3057">
        <w:rPr>
          <w:rFonts w:ascii="Bookman Old Style" w:hAnsi="Bookman Old Style" w:cs="Arial"/>
          <w:i/>
          <w:sz w:val="28"/>
          <w:szCs w:val="28"/>
        </w:rPr>
        <w:t>d</w:t>
      </w:r>
      <w:r w:rsidRPr="009B50BC">
        <w:rPr>
          <w:rFonts w:ascii="Bookman Old Style" w:hAnsi="Bookman Old Style" w:cs="Arial"/>
          <w:i/>
          <w:sz w:val="28"/>
          <w:szCs w:val="28"/>
        </w:rPr>
        <w:t xml:space="preserve">e acuerdo a un análisis realizado por varios asesores del señor Fiscal General de la Nación, se consideró que constitucionalmente era </w:t>
      </w:r>
      <w:r w:rsidRPr="009B50BC">
        <w:rPr>
          <w:rFonts w:ascii="Bookman Old Style" w:hAnsi="Bookman Old Style" w:cs="Arial"/>
          <w:i/>
          <w:color w:val="0D0D0D" w:themeColor="text1" w:themeTint="F2"/>
          <w:sz w:val="28"/>
          <w:szCs w:val="28"/>
        </w:rPr>
        <w:t xml:space="preserve">factible </w:t>
      </w:r>
      <w:r w:rsidR="001A73AE">
        <w:rPr>
          <w:rFonts w:ascii="Bookman Old Style" w:hAnsi="Bookman Old Style" w:cs="Arial"/>
          <w:i/>
          <w:color w:val="0D0D0D" w:themeColor="text1" w:themeTint="F2"/>
          <w:sz w:val="28"/>
          <w:szCs w:val="28"/>
        </w:rPr>
        <w:t xml:space="preserve">dada </w:t>
      </w:r>
      <w:r w:rsidRPr="009B50BC">
        <w:rPr>
          <w:rFonts w:ascii="Bookman Old Style" w:hAnsi="Bookman Old Style" w:cs="Arial"/>
          <w:i/>
          <w:color w:val="0D0D0D" w:themeColor="text1" w:themeTint="F2"/>
          <w:sz w:val="28"/>
          <w:szCs w:val="28"/>
        </w:rPr>
        <w:t xml:space="preserve">la </w:t>
      </w:r>
      <w:r w:rsidR="000B1FD4">
        <w:rPr>
          <w:rFonts w:ascii="Bookman Old Style" w:hAnsi="Bookman Old Style" w:cs="Arial"/>
          <w:i/>
          <w:color w:val="0D0D0D" w:themeColor="text1" w:themeTint="F2"/>
          <w:sz w:val="28"/>
          <w:szCs w:val="28"/>
        </w:rPr>
        <w:t xml:space="preserve">(sic) </w:t>
      </w:r>
      <w:r w:rsidRPr="009B50BC">
        <w:rPr>
          <w:rFonts w:ascii="Bookman Old Style" w:hAnsi="Bookman Old Style" w:cs="Arial"/>
          <w:i/>
          <w:sz w:val="28"/>
          <w:szCs w:val="28"/>
        </w:rPr>
        <w:t>calidad del sujeto activo de la acción penal, que la detención preventiva se cumpliera en el domicilio, fue entonces como quedó consignado en la parte final de la providencia al indicarse que esa decisión en cuanto a la decisión domiciliaria obedecía a política institucional</w:t>
      </w:r>
      <w:r w:rsidR="00DE3057">
        <w:rPr>
          <w:rFonts w:ascii="Bookman Old Style" w:hAnsi="Bookman Old Style" w:cs="Arial"/>
          <w:i/>
          <w:sz w:val="28"/>
          <w:szCs w:val="28"/>
        </w:rPr>
        <w:t>”</w:t>
      </w:r>
      <w:r w:rsidRPr="009B50BC">
        <w:rPr>
          <w:rStyle w:val="Refdenotaalpie"/>
          <w:rFonts w:ascii="Bookman Old Style" w:hAnsi="Bookman Old Style" w:cs="Arial"/>
          <w:sz w:val="28"/>
          <w:szCs w:val="28"/>
        </w:rPr>
        <w:footnoteReference w:id="54"/>
      </w:r>
      <w:r w:rsidRPr="009B50BC">
        <w:rPr>
          <w:rFonts w:ascii="Bookman Old Style" w:hAnsi="Bookman Old Style" w:cs="Arial"/>
          <w:sz w:val="28"/>
          <w:szCs w:val="28"/>
        </w:rPr>
        <w:t>.</w:t>
      </w:r>
      <w:r>
        <w:rPr>
          <w:rFonts w:ascii="Bookman Old Style" w:hAnsi="Bookman Old Style" w:cs="Arial"/>
          <w:sz w:val="28"/>
          <w:szCs w:val="28"/>
        </w:rPr>
        <w:t xml:space="preserve"> </w:t>
      </w:r>
    </w:p>
    <w:p w14:paraId="5D747FDE" w14:textId="77777777" w:rsidR="00385E20" w:rsidRDefault="00385E20" w:rsidP="009C7F12">
      <w:pPr>
        <w:spacing w:line="360" w:lineRule="auto"/>
        <w:ind w:firstLine="284"/>
        <w:jc w:val="both"/>
        <w:rPr>
          <w:rFonts w:ascii="Bookman Old Style" w:hAnsi="Bookman Old Style" w:cs="Arial"/>
          <w:sz w:val="28"/>
          <w:szCs w:val="28"/>
        </w:rPr>
      </w:pPr>
    </w:p>
    <w:p w14:paraId="3605808F" w14:textId="38F9ABDF" w:rsidR="00DD089A" w:rsidRDefault="00ED371B" w:rsidP="008A6312">
      <w:pPr>
        <w:spacing w:line="360" w:lineRule="auto"/>
        <w:ind w:firstLine="284"/>
        <w:jc w:val="both"/>
        <w:rPr>
          <w:rFonts w:ascii="Bookman Old Style" w:hAnsi="Bookman Old Style" w:cs="Arial"/>
          <w:sz w:val="28"/>
          <w:szCs w:val="28"/>
        </w:rPr>
      </w:pPr>
      <w:r>
        <w:rPr>
          <w:rFonts w:ascii="Bookman Old Style" w:hAnsi="Bookman Old Style" w:cs="Arial"/>
          <w:sz w:val="28"/>
          <w:szCs w:val="28"/>
        </w:rPr>
        <w:t>Sobre estas particularidades también se pronunció ZAMORA ÁVILA y fue</w:t>
      </w:r>
      <w:r w:rsidR="00B576C0">
        <w:rPr>
          <w:rFonts w:ascii="Bookman Old Style" w:hAnsi="Bookman Old Style" w:cs="Arial"/>
          <w:sz w:val="28"/>
          <w:szCs w:val="28"/>
        </w:rPr>
        <w:t xml:space="preserve"> corroborada por la investigadora Margarita María Marín Restrepo</w:t>
      </w:r>
      <w:r>
        <w:rPr>
          <w:rFonts w:ascii="Bookman Old Style" w:hAnsi="Bookman Old Style" w:cs="Arial"/>
          <w:sz w:val="28"/>
          <w:szCs w:val="28"/>
        </w:rPr>
        <w:t>, quien personalmente se encargó de ayudar</w:t>
      </w:r>
      <w:r w:rsidR="00DE3057">
        <w:rPr>
          <w:rFonts w:ascii="Bookman Old Style" w:hAnsi="Bookman Old Style" w:cs="Arial"/>
          <w:sz w:val="28"/>
          <w:szCs w:val="28"/>
        </w:rPr>
        <w:t>la con</w:t>
      </w:r>
      <w:r>
        <w:rPr>
          <w:rFonts w:ascii="Bookman Old Style" w:hAnsi="Bookman Old Style" w:cs="Arial"/>
          <w:sz w:val="28"/>
          <w:szCs w:val="28"/>
        </w:rPr>
        <w:t xml:space="preserve"> los cambios</w:t>
      </w:r>
      <w:r w:rsidR="00DE3057">
        <w:rPr>
          <w:rFonts w:ascii="Bookman Old Style" w:hAnsi="Bookman Old Style" w:cs="Arial"/>
          <w:sz w:val="28"/>
          <w:szCs w:val="28"/>
        </w:rPr>
        <w:t xml:space="preserve">. </w:t>
      </w:r>
    </w:p>
    <w:p w14:paraId="5D4366D9" w14:textId="77777777" w:rsidR="001A73AE" w:rsidRDefault="001A73AE" w:rsidP="008A6312">
      <w:pPr>
        <w:spacing w:line="360" w:lineRule="auto"/>
        <w:ind w:firstLine="284"/>
        <w:jc w:val="both"/>
        <w:rPr>
          <w:rFonts w:ascii="Bookman Old Style" w:hAnsi="Bookman Old Style" w:cs="Arial"/>
          <w:sz w:val="28"/>
          <w:szCs w:val="28"/>
        </w:rPr>
      </w:pPr>
    </w:p>
    <w:p w14:paraId="0C21C432" w14:textId="43B098F4" w:rsidR="00DD089A" w:rsidRDefault="00DD089A" w:rsidP="009C7F12">
      <w:pPr>
        <w:spacing w:line="360" w:lineRule="auto"/>
        <w:ind w:firstLine="284"/>
        <w:jc w:val="both"/>
        <w:rPr>
          <w:rFonts w:ascii="Bookman Old Style" w:hAnsi="Bookman Old Style" w:cs="Arial"/>
          <w:sz w:val="28"/>
          <w:szCs w:val="28"/>
        </w:rPr>
      </w:pPr>
      <w:r>
        <w:rPr>
          <w:rFonts w:ascii="Bookman Old Style" w:hAnsi="Bookman Old Style" w:cs="Arial"/>
          <w:sz w:val="28"/>
          <w:szCs w:val="28"/>
        </w:rPr>
        <w:t xml:space="preserve">Ahora, otro aspecto que se articula </w:t>
      </w:r>
      <w:r w:rsidR="00B0722C">
        <w:rPr>
          <w:rFonts w:ascii="Bookman Old Style" w:hAnsi="Bookman Old Style" w:cs="Arial"/>
          <w:sz w:val="28"/>
          <w:szCs w:val="28"/>
        </w:rPr>
        <w:t>en</w:t>
      </w:r>
      <w:r>
        <w:rPr>
          <w:rFonts w:ascii="Bookman Old Style" w:hAnsi="Bookman Old Style" w:cs="Arial"/>
          <w:sz w:val="28"/>
          <w:szCs w:val="28"/>
        </w:rPr>
        <w:t xml:space="preserve"> la demostración de la independencia con que actuó el funcionario instructor</w:t>
      </w:r>
      <w:r w:rsidR="00B0722C">
        <w:rPr>
          <w:rFonts w:ascii="Bookman Old Style" w:hAnsi="Bookman Old Style" w:cs="Arial"/>
          <w:sz w:val="28"/>
          <w:szCs w:val="28"/>
        </w:rPr>
        <w:t>,</w:t>
      </w:r>
      <w:r>
        <w:rPr>
          <w:rFonts w:ascii="Bookman Old Style" w:hAnsi="Bookman Old Style" w:cs="Arial"/>
          <w:sz w:val="28"/>
          <w:szCs w:val="28"/>
        </w:rPr>
        <w:t xml:space="preserve"> está relacionado con el hecho de que no todas las correcciones realizadas por ZAMORA ÁVILA fueron acogidas, incluso</w:t>
      </w:r>
      <w:r w:rsidR="00B0722C">
        <w:rPr>
          <w:rFonts w:ascii="Bookman Old Style" w:hAnsi="Bookman Old Style" w:cs="Arial"/>
          <w:sz w:val="28"/>
          <w:szCs w:val="28"/>
        </w:rPr>
        <w:t>,</w:t>
      </w:r>
      <w:r>
        <w:rPr>
          <w:rFonts w:ascii="Bookman Old Style" w:hAnsi="Bookman Old Style" w:cs="Arial"/>
          <w:sz w:val="28"/>
          <w:szCs w:val="28"/>
        </w:rPr>
        <w:t xml:space="preserve"> hasta el esquema con que se suscribió la decisión varió con respecto a la que fue objeto de revisión por ella.</w:t>
      </w:r>
    </w:p>
    <w:p w14:paraId="7EA3AE35" w14:textId="77777777" w:rsidR="009B50BC" w:rsidRDefault="009B50BC" w:rsidP="009C7F12">
      <w:pPr>
        <w:spacing w:line="360" w:lineRule="auto"/>
        <w:ind w:firstLine="284"/>
        <w:jc w:val="both"/>
        <w:rPr>
          <w:rFonts w:ascii="Bookman Old Style" w:hAnsi="Bookman Old Style" w:cs="Arial"/>
          <w:sz w:val="28"/>
          <w:szCs w:val="28"/>
        </w:rPr>
      </w:pPr>
    </w:p>
    <w:p w14:paraId="17060557" w14:textId="7469F396" w:rsidR="00FA0F21" w:rsidRDefault="009B50BC" w:rsidP="009C7F12">
      <w:pPr>
        <w:spacing w:line="360" w:lineRule="auto"/>
        <w:ind w:firstLine="284"/>
        <w:jc w:val="both"/>
        <w:rPr>
          <w:rFonts w:ascii="Bookman Old Style" w:hAnsi="Bookman Old Style" w:cs="Arial"/>
          <w:sz w:val="28"/>
          <w:szCs w:val="28"/>
        </w:rPr>
      </w:pPr>
      <w:r>
        <w:rPr>
          <w:rFonts w:ascii="Bookman Old Style" w:hAnsi="Bookman Old Style" w:cs="Arial"/>
          <w:sz w:val="28"/>
          <w:szCs w:val="28"/>
        </w:rPr>
        <w:t xml:space="preserve">Del anterior análisis documental se </w:t>
      </w:r>
      <w:r w:rsidR="00672B98">
        <w:rPr>
          <w:rFonts w:ascii="Bookman Old Style" w:hAnsi="Bookman Old Style" w:cs="Arial"/>
          <w:sz w:val="28"/>
          <w:szCs w:val="28"/>
        </w:rPr>
        <w:t xml:space="preserve">infiere </w:t>
      </w:r>
      <w:r>
        <w:rPr>
          <w:rFonts w:ascii="Bookman Old Style" w:hAnsi="Bookman Old Style" w:cs="Arial"/>
          <w:sz w:val="28"/>
          <w:szCs w:val="28"/>
        </w:rPr>
        <w:t xml:space="preserve">que MARTHA LUCÍA ZAMORA ÁVILA no impuso ningún criterio de fondo al </w:t>
      </w:r>
      <w:r w:rsidR="00622C10">
        <w:rPr>
          <w:rFonts w:ascii="Bookman Old Style" w:hAnsi="Bookman Old Style" w:cs="Arial"/>
          <w:sz w:val="28"/>
          <w:szCs w:val="28"/>
        </w:rPr>
        <w:t>f</w:t>
      </w:r>
      <w:r>
        <w:rPr>
          <w:rFonts w:ascii="Bookman Old Style" w:hAnsi="Bookman Old Style" w:cs="Arial"/>
          <w:sz w:val="28"/>
          <w:szCs w:val="28"/>
        </w:rPr>
        <w:t xml:space="preserve">iscal 38 </w:t>
      </w:r>
      <w:r w:rsidR="00622C10">
        <w:rPr>
          <w:rFonts w:ascii="Bookman Old Style" w:hAnsi="Bookman Old Style" w:cs="Arial"/>
          <w:sz w:val="28"/>
          <w:szCs w:val="28"/>
        </w:rPr>
        <w:t>e</w:t>
      </w:r>
      <w:r>
        <w:rPr>
          <w:rFonts w:ascii="Bookman Old Style" w:hAnsi="Bookman Old Style" w:cs="Arial"/>
          <w:sz w:val="28"/>
          <w:szCs w:val="28"/>
        </w:rPr>
        <w:t>specializado de Cali,</w:t>
      </w:r>
      <w:r w:rsidR="008809CE">
        <w:rPr>
          <w:rFonts w:ascii="Bookman Old Style" w:hAnsi="Bookman Old Style" w:cs="Arial"/>
          <w:sz w:val="28"/>
          <w:szCs w:val="28"/>
        </w:rPr>
        <w:t xml:space="preserve"> </w:t>
      </w:r>
      <w:r>
        <w:rPr>
          <w:rFonts w:ascii="Bookman Old Style" w:hAnsi="Bookman Old Style" w:cs="Arial"/>
          <w:sz w:val="28"/>
          <w:szCs w:val="28"/>
        </w:rPr>
        <w:t xml:space="preserve">pues como quedó evidenciado </w:t>
      </w:r>
      <w:r>
        <w:rPr>
          <w:rFonts w:ascii="Bookman Old Style" w:hAnsi="Bookman Old Style" w:cs="Arial"/>
          <w:sz w:val="28"/>
          <w:szCs w:val="28"/>
        </w:rPr>
        <w:lastRenderedPageBreak/>
        <w:t>la única modificación de trasce</w:t>
      </w:r>
      <w:r w:rsidR="008809CE">
        <w:rPr>
          <w:rFonts w:ascii="Bookman Old Style" w:hAnsi="Bookman Old Style" w:cs="Arial"/>
          <w:sz w:val="28"/>
          <w:szCs w:val="28"/>
        </w:rPr>
        <w:t>n</w:t>
      </w:r>
      <w:r>
        <w:rPr>
          <w:rFonts w:ascii="Bookman Old Style" w:hAnsi="Bookman Old Style" w:cs="Arial"/>
          <w:sz w:val="28"/>
          <w:szCs w:val="28"/>
        </w:rPr>
        <w:t xml:space="preserve">dencia y que tocaba con la parte resolutiva fue </w:t>
      </w:r>
      <w:r w:rsidR="008809CE">
        <w:rPr>
          <w:rFonts w:ascii="Bookman Old Style" w:hAnsi="Bookman Old Style" w:cs="Arial"/>
          <w:sz w:val="28"/>
          <w:szCs w:val="28"/>
        </w:rPr>
        <w:t xml:space="preserve">la de sustituir la detención intramural por la domiciliaria, pero por la posición institucional de la entidad. En ese sentido, no puede afirmarse que </w:t>
      </w:r>
      <w:r w:rsidR="00B0722C">
        <w:rPr>
          <w:rFonts w:ascii="Bookman Old Style" w:hAnsi="Bookman Old Style" w:cs="Arial"/>
          <w:sz w:val="28"/>
          <w:szCs w:val="28"/>
        </w:rPr>
        <w:t xml:space="preserve">el </w:t>
      </w:r>
      <w:r w:rsidR="00622C10">
        <w:rPr>
          <w:rFonts w:ascii="Bookman Old Style" w:hAnsi="Bookman Old Style" w:cs="Arial"/>
          <w:sz w:val="28"/>
          <w:szCs w:val="28"/>
        </w:rPr>
        <w:t>f</w:t>
      </w:r>
      <w:r w:rsidR="00B0722C">
        <w:rPr>
          <w:rFonts w:ascii="Bookman Old Style" w:hAnsi="Bookman Old Style" w:cs="Arial"/>
          <w:sz w:val="28"/>
          <w:szCs w:val="28"/>
        </w:rPr>
        <w:t xml:space="preserve">iscal </w:t>
      </w:r>
      <w:r w:rsidR="008809CE">
        <w:rPr>
          <w:rFonts w:ascii="Bookman Old Style" w:hAnsi="Bookman Old Style" w:cs="Arial"/>
          <w:sz w:val="28"/>
          <w:szCs w:val="28"/>
        </w:rPr>
        <w:t>Paulo César García López haya sido un “</w:t>
      </w:r>
      <w:r w:rsidR="008809CE" w:rsidRPr="008809CE">
        <w:rPr>
          <w:rFonts w:ascii="Bookman Old Style" w:hAnsi="Bookman Old Style" w:cs="Arial"/>
          <w:i/>
          <w:sz w:val="28"/>
          <w:szCs w:val="28"/>
        </w:rPr>
        <w:t>títere</w:t>
      </w:r>
      <w:r w:rsidR="008809CE">
        <w:rPr>
          <w:rFonts w:ascii="Bookman Old Style" w:hAnsi="Bookman Old Style" w:cs="Arial"/>
          <w:sz w:val="28"/>
          <w:szCs w:val="28"/>
        </w:rPr>
        <w:t>”.</w:t>
      </w:r>
    </w:p>
    <w:p w14:paraId="7955AADF" w14:textId="77777777" w:rsidR="00D02898" w:rsidRDefault="00D02898" w:rsidP="009C7F12">
      <w:pPr>
        <w:spacing w:line="360" w:lineRule="auto"/>
        <w:ind w:firstLine="284"/>
        <w:jc w:val="both"/>
        <w:rPr>
          <w:rFonts w:ascii="Bookman Old Style" w:hAnsi="Bookman Old Style" w:cs="Arial"/>
          <w:sz w:val="28"/>
          <w:szCs w:val="28"/>
        </w:rPr>
      </w:pPr>
    </w:p>
    <w:p w14:paraId="0F73CC79" w14:textId="5C5787E6" w:rsidR="00927F60" w:rsidRDefault="00D02898" w:rsidP="008A6312">
      <w:pPr>
        <w:spacing w:line="360" w:lineRule="auto"/>
        <w:ind w:firstLine="284"/>
        <w:jc w:val="both"/>
        <w:rPr>
          <w:rFonts w:ascii="Bookman Old Style" w:hAnsi="Bookman Old Style" w:cs="Arial"/>
          <w:sz w:val="28"/>
          <w:szCs w:val="28"/>
        </w:rPr>
      </w:pPr>
      <w:r>
        <w:rPr>
          <w:rFonts w:ascii="Bookman Old Style" w:hAnsi="Bookman Old Style" w:cs="Arial"/>
          <w:sz w:val="28"/>
          <w:szCs w:val="28"/>
        </w:rPr>
        <w:t>Finalmente, debe observarse que</w:t>
      </w:r>
      <w:r w:rsidR="00463F5C">
        <w:rPr>
          <w:rFonts w:ascii="Bookman Old Style" w:hAnsi="Bookman Old Style" w:cs="Arial"/>
          <w:sz w:val="28"/>
          <w:szCs w:val="28"/>
        </w:rPr>
        <w:t xml:space="preserve"> si bien cuando se iban a adoptar decisiones, como la práctica de pruebas, la vinculación de Sigifredo López Tobón y la definición de la situación jurídica,</w:t>
      </w:r>
      <w:r w:rsidR="002A6FDE">
        <w:rPr>
          <w:rFonts w:ascii="Bookman Old Style" w:hAnsi="Bookman Old Style" w:cs="Arial"/>
          <w:sz w:val="28"/>
          <w:szCs w:val="28"/>
        </w:rPr>
        <w:t xml:space="preserve"> el fiscal instructor debía</w:t>
      </w:r>
      <w:r w:rsidR="00463F5C">
        <w:rPr>
          <w:rFonts w:ascii="Bookman Old Style" w:hAnsi="Bookman Old Style" w:cs="Arial"/>
          <w:sz w:val="28"/>
          <w:szCs w:val="28"/>
        </w:rPr>
        <w:t xml:space="preserve"> informa</w:t>
      </w:r>
      <w:r w:rsidR="002A6FDE">
        <w:rPr>
          <w:rFonts w:ascii="Bookman Old Style" w:hAnsi="Bookman Old Style" w:cs="Arial"/>
          <w:sz w:val="28"/>
          <w:szCs w:val="28"/>
        </w:rPr>
        <w:t>r</w:t>
      </w:r>
      <w:r w:rsidR="00463F5C">
        <w:rPr>
          <w:rFonts w:ascii="Bookman Old Style" w:hAnsi="Bookman Old Style" w:cs="Arial"/>
          <w:sz w:val="28"/>
          <w:szCs w:val="28"/>
        </w:rPr>
        <w:t xml:space="preserve"> al </w:t>
      </w:r>
      <w:r w:rsidR="00734712">
        <w:rPr>
          <w:rFonts w:ascii="Bookman Old Style" w:hAnsi="Bookman Old Style" w:cs="Arial"/>
          <w:sz w:val="28"/>
          <w:szCs w:val="28"/>
        </w:rPr>
        <w:t>d</w:t>
      </w:r>
      <w:r w:rsidR="00463F5C">
        <w:rPr>
          <w:rFonts w:ascii="Bookman Old Style" w:hAnsi="Bookman Old Style" w:cs="Arial"/>
          <w:sz w:val="28"/>
          <w:szCs w:val="28"/>
        </w:rPr>
        <w:t>espacho</w:t>
      </w:r>
      <w:r w:rsidR="00C54B6D">
        <w:rPr>
          <w:rFonts w:ascii="Bookman Old Style" w:hAnsi="Bookman Old Style" w:cs="Arial"/>
          <w:sz w:val="28"/>
          <w:szCs w:val="28"/>
        </w:rPr>
        <w:t xml:space="preserve"> del </w:t>
      </w:r>
      <w:r w:rsidR="00AB4815">
        <w:rPr>
          <w:rFonts w:ascii="Bookman Old Style" w:hAnsi="Bookman Old Style" w:cs="Arial"/>
          <w:sz w:val="28"/>
          <w:szCs w:val="28"/>
        </w:rPr>
        <w:t>f</w:t>
      </w:r>
      <w:r w:rsidR="00C54B6D">
        <w:rPr>
          <w:rFonts w:ascii="Bookman Old Style" w:hAnsi="Bookman Old Style" w:cs="Arial"/>
          <w:sz w:val="28"/>
          <w:szCs w:val="28"/>
        </w:rPr>
        <w:t xml:space="preserve">iscal </w:t>
      </w:r>
      <w:r w:rsidR="00AB4815">
        <w:rPr>
          <w:rFonts w:ascii="Bookman Old Style" w:hAnsi="Bookman Old Style" w:cs="Arial"/>
          <w:sz w:val="28"/>
          <w:szCs w:val="28"/>
        </w:rPr>
        <w:t>g</w:t>
      </w:r>
      <w:r w:rsidR="00C54B6D">
        <w:rPr>
          <w:rFonts w:ascii="Bookman Old Style" w:hAnsi="Bookman Old Style" w:cs="Arial"/>
          <w:sz w:val="28"/>
          <w:szCs w:val="28"/>
        </w:rPr>
        <w:t xml:space="preserve">eneral de la </w:t>
      </w:r>
      <w:r w:rsidR="00AB4815">
        <w:rPr>
          <w:rFonts w:ascii="Bookman Old Style" w:hAnsi="Bookman Old Style" w:cs="Arial"/>
          <w:sz w:val="28"/>
          <w:szCs w:val="28"/>
        </w:rPr>
        <w:t>n</w:t>
      </w:r>
      <w:r w:rsidR="00C54B6D">
        <w:rPr>
          <w:rFonts w:ascii="Bookman Old Style" w:hAnsi="Bookman Old Style" w:cs="Arial"/>
          <w:sz w:val="28"/>
          <w:szCs w:val="28"/>
        </w:rPr>
        <w:t>ació</w:t>
      </w:r>
      <w:r w:rsidR="00463F5C">
        <w:rPr>
          <w:rFonts w:ascii="Bookman Old Style" w:hAnsi="Bookman Old Style" w:cs="Arial"/>
          <w:sz w:val="28"/>
          <w:szCs w:val="28"/>
        </w:rPr>
        <w:t xml:space="preserve">n o a las </w:t>
      </w:r>
      <w:r w:rsidR="00B0722C">
        <w:rPr>
          <w:rFonts w:ascii="Bookman Old Style" w:hAnsi="Bookman Old Style" w:cs="Arial"/>
          <w:sz w:val="28"/>
          <w:szCs w:val="28"/>
        </w:rPr>
        <w:t>indic</w:t>
      </w:r>
      <w:r w:rsidR="00385E20">
        <w:rPr>
          <w:rFonts w:ascii="Bookman Old Style" w:hAnsi="Bookman Old Style" w:cs="Arial"/>
          <w:sz w:val="28"/>
          <w:szCs w:val="28"/>
        </w:rPr>
        <w:t>i</w:t>
      </w:r>
      <w:r w:rsidR="00B0722C">
        <w:rPr>
          <w:rFonts w:ascii="Bookman Old Style" w:hAnsi="Bookman Old Style" w:cs="Arial"/>
          <w:sz w:val="28"/>
          <w:szCs w:val="28"/>
        </w:rPr>
        <w:t>adas</w:t>
      </w:r>
      <w:r w:rsidR="00463F5C">
        <w:rPr>
          <w:rFonts w:ascii="Bookman Old Style" w:hAnsi="Bookman Old Style" w:cs="Arial"/>
          <w:sz w:val="28"/>
          <w:szCs w:val="28"/>
        </w:rPr>
        <w:t xml:space="preserve"> para que se lo dieran a conocer a </w:t>
      </w:r>
      <w:r w:rsidR="002A6FDE">
        <w:rPr>
          <w:rFonts w:ascii="Bookman Old Style" w:hAnsi="Bookman Old Style" w:cs="Arial"/>
          <w:sz w:val="28"/>
          <w:szCs w:val="28"/>
        </w:rPr>
        <w:t>éste,</w:t>
      </w:r>
      <w:r w:rsidR="00463F5C">
        <w:rPr>
          <w:rFonts w:ascii="Bookman Old Style" w:hAnsi="Bookman Old Style" w:cs="Arial"/>
          <w:sz w:val="28"/>
          <w:szCs w:val="28"/>
        </w:rPr>
        <w:t xml:space="preserve"> ello no </w:t>
      </w:r>
      <w:r w:rsidR="002A6FDE">
        <w:rPr>
          <w:rFonts w:ascii="Bookman Old Style" w:hAnsi="Bookman Old Style" w:cs="Arial"/>
          <w:sz w:val="28"/>
          <w:szCs w:val="28"/>
        </w:rPr>
        <w:t xml:space="preserve">revela </w:t>
      </w:r>
      <w:r w:rsidR="00463F5C">
        <w:rPr>
          <w:rFonts w:ascii="Bookman Old Style" w:hAnsi="Bookman Old Style" w:cs="Arial"/>
          <w:sz w:val="28"/>
          <w:szCs w:val="28"/>
        </w:rPr>
        <w:t xml:space="preserve">desbordamiento de funciones por parte de éstas, </w:t>
      </w:r>
      <w:r w:rsidR="002A6FDE">
        <w:rPr>
          <w:rFonts w:ascii="Bookman Old Style" w:hAnsi="Bookman Old Style" w:cs="Arial"/>
          <w:sz w:val="28"/>
          <w:szCs w:val="28"/>
        </w:rPr>
        <w:t>ya que ellas</w:t>
      </w:r>
      <w:r w:rsidR="00C54B6D">
        <w:rPr>
          <w:rFonts w:ascii="Bookman Old Style" w:hAnsi="Bookman Old Style" w:cs="Arial"/>
          <w:sz w:val="28"/>
          <w:szCs w:val="28"/>
        </w:rPr>
        <w:t xml:space="preserve"> actuaban por orden del Superior</w:t>
      </w:r>
      <w:r w:rsidR="00FA1889">
        <w:rPr>
          <w:rFonts w:ascii="Bookman Old Style" w:hAnsi="Bookman Old Style" w:cs="Arial"/>
          <w:sz w:val="28"/>
          <w:szCs w:val="28"/>
        </w:rPr>
        <w:t xml:space="preserve"> quien</w:t>
      </w:r>
      <w:r w:rsidR="002A6FDE">
        <w:rPr>
          <w:rFonts w:ascii="Bookman Old Style" w:hAnsi="Bookman Old Style" w:cs="Arial"/>
          <w:sz w:val="28"/>
          <w:szCs w:val="28"/>
        </w:rPr>
        <w:t>,</w:t>
      </w:r>
      <w:r w:rsidR="00FA1889">
        <w:rPr>
          <w:rFonts w:ascii="Bookman Old Style" w:hAnsi="Bookman Old Style" w:cs="Arial"/>
          <w:sz w:val="28"/>
          <w:szCs w:val="28"/>
        </w:rPr>
        <w:t xml:space="preserve"> dada la gravedad y trascendencia nacional e internacional del asunto</w:t>
      </w:r>
      <w:r w:rsidR="002A6FDE">
        <w:rPr>
          <w:rFonts w:ascii="Bookman Old Style" w:hAnsi="Bookman Old Style" w:cs="Arial"/>
          <w:sz w:val="28"/>
          <w:szCs w:val="28"/>
        </w:rPr>
        <w:t>, pidió mantenerlo informado de todos los movimientos del proceso.</w:t>
      </w:r>
    </w:p>
    <w:p w14:paraId="4D1C70AA" w14:textId="77777777" w:rsidR="001A73AE" w:rsidRDefault="001A73AE" w:rsidP="008A6312">
      <w:pPr>
        <w:spacing w:line="360" w:lineRule="auto"/>
        <w:ind w:firstLine="284"/>
        <w:jc w:val="both"/>
        <w:rPr>
          <w:rFonts w:ascii="Bookman Old Style" w:hAnsi="Bookman Old Style" w:cs="Arial"/>
          <w:sz w:val="28"/>
          <w:szCs w:val="28"/>
        </w:rPr>
      </w:pPr>
    </w:p>
    <w:p w14:paraId="683126A9" w14:textId="71BDA1E8" w:rsidR="008C6ED1" w:rsidRDefault="002B7314" w:rsidP="00025AB6">
      <w:pPr>
        <w:spacing w:line="360" w:lineRule="auto"/>
        <w:ind w:firstLine="284"/>
        <w:jc w:val="both"/>
        <w:rPr>
          <w:rFonts w:ascii="Bookman Old Style" w:hAnsi="Bookman Old Style" w:cs="Arial"/>
          <w:sz w:val="28"/>
          <w:szCs w:val="28"/>
        </w:rPr>
      </w:pPr>
      <w:r>
        <w:rPr>
          <w:rFonts w:ascii="Bookman Old Style" w:hAnsi="Bookman Old Style" w:cs="Arial"/>
          <w:sz w:val="28"/>
          <w:szCs w:val="28"/>
        </w:rPr>
        <w:t xml:space="preserve">Así las cosas, </w:t>
      </w:r>
      <w:r w:rsidR="00533DCC">
        <w:rPr>
          <w:rFonts w:ascii="Bookman Old Style" w:hAnsi="Bookman Old Style" w:cs="Arial"/>
          <w:sz w:val="28"/>
          <w:szCs w:val="28"/>
        </w:rPr>
        <w:t xml:space="preserve">las directrices dadas con el fin de cumplir la legalidad de las formas y el procedimiento; la verificación de las hipótesis delictivas, mediante actos de investigación; la práctica de pruebas solicitadas por la defensa como síntesis de las instrucciones dadas por la cúpula de la </w:t>
      </w:r>
      <w:r w:rsidR="00B0722C">
        <w:rPr>
          <w:rFonts w:ascii="Bookman Old Style" w:hAnsi="Bookman Old Style" w:cs="Arial"/>
          <w:sz w:val="28"/>
          <w:szCs w:val="28"/>
        </w:rPr>
        <w:t>F</w:t>
      </w:r>
      <w:r w:rsidR="00533DCC">
        <w:rPr>
          <w:rFonts w:ascii="Bookman Old Style" w:hAnsi="Bookman Old Style" w:cs="Arial"/>
          <w:sz w:val="28"/>
          <w:szCs w:val="28"/>
        </w:rPr>
        <w:t xml:space="preserve">iscalía General de la Nación y el hecho de que el </w:t>
      </w:r>
      <w:r w:rsidR="00AB4815">
        <w:rPr>
          <w:rFonts w:ascii="Bookman Old Style" w:hAnsi="Bookman Old Style" w:cs="Arial"/>
          <w:sz w:val="28"/>
          <w:szCs w:val="28"/>
        </w:rPr>
        <w:t>f</w:t>
      </w:r>
      <w:r w:rsidR="00533DCC">
        <w:rPr>
          <w:rFonts w:ascii="Bookman Old Style" w:hAnsi="Bookman Old Style" w:cs="Arial"/>
          <w:sz w:val="28"/>
          <w:szCs w:val="28"/>
        </w:rPr>
        <w:t xml:space="preserve">iscal 38 </w:t>
      </w:r>
      <w:r w:rsidR="00AB4815">
        <w:rPr>
          <w:rFonts w:ascii="Bookman Old Style" w:hAnsi="Bookman Old Style" w:cs="Arial"/>
          <w:sz w:val="28"/>
          <w:szCs w:val="28"/>
        </w:rPr>
        <w:t>e</w:t>
      </w:r>
      <w:r w:rsidR="00533DCC">
        <w:rPr>
          <w:rFonts w:ascii="Bookman Old Style" w:hAnsi="Bookman Old Style" w:cs="Arial"/>
          <w:sz w:val="28"/>
          <w:szCs w:val="28"/>
        </w:rPr>
        <w:t xml:space="preserve">specializado de Cali haya compartido los criterios jurídicos debatidos al interior de los Comités </w:t>
      </w:r>
      <w:r w:rsidR="00E34CEB">
        <w:rPr>
          <w:rFonts w:ascii="Bookman Old Style" w:hAnsi="Bookman Old Style" w:cs="Arial"/>
          <w:sz w:val="28"/>
          <w:szCs w:val="28"/>
        </w:rPr>
        <w:t>Técnico-Jurídicos</w:t>
      </w:r>
      <w:r w:rsidR="00533DCC">
        <w:rPr>
          <w:rFonts w:ascii="Bookman Old Style" w:hAnsi="Bookman Old Style" w:cs="Arial"/>
          <w:sz w:val="28"/>
          <w:szCs w:val="28"/>
        </w:rPr>
        <w:t xml:space="preserve">, no </w:t>
      </w:r>
      <w:r w:rsidR="007636BC">
        <w:rPr>
          <w:rFonts w:ascii="Bookman Old Style" w:hAnsi="Bookman Old Style" w:cs="Arial"/>
          <w:sz w:val="28"/>
          <w:szCs w:val="28"/>
        </w:rPr>
        <w:t xml:space="preserve">comporta vulneración a </w:t>
      </w:r>
      <w:r w:rsidR="00533DCC">
        <w:rPr>
          <w:rFonts w:ascii="Bookman Old Style" w:hAnsi="Bookman Old Style" w:cs="Arial"/>
          <w:sz w:val="28"/>
          <w:szCs w:val="28"/>
        </w:rPr>
        <w:t>su autonomía e independencia</w:t>
      </w:r>
      <w:r w:rsidR="007636BC">
        <w:rPr>
          <w:rFonts w:ascii="Bookman Old Style" w:hAnsi="Bookman Old Style" w:cs="Arial"/>
          <w:sz w:val="28"/>
          <w:szCs w:val="28"/>
        </w:rPr>
        <w:t xml:space="preserve"> judicial</w:t>
      </w:r>
      <w:r w:rsidR="00533DCC">
        <w:rPr>
          <w:rFonts w:ascii="Bookman Old Style" w:hAnsi="Bookman Old Style" w:cs="Arial"/>
          <w:sz w:val="28"/>
          <w:szCs w:val="28"/>
        </w:rPr>
        <w:t xml:space="preserve">. </w:t>
      </w:r>
    </w:p>
    <w:p w14:paraId="66A9D112" w14:textId="303D2543" w:rsidR="00482F52" w:rsidRDefault="00533DCC" w:rsidP="00EB77D7">
      <w:pPr>
        <w:spacing w:line="360" w:lineRule="auto"/>
        <w:ind w:firstLine="284"/>
        <w:jc w:val="both"/>
        <w:rPr>
          <w:rFonts w:ascii="Bookman Old Style" w:hAnsi="Bookman Old Style" w:cs="Arial"/>
          <w:b/>
          <w:sz w:val="28"/>
          <w:szCs w:val="28"/>
        </w:rPr>
      </w:pPr>
      <w:r>
        <w:rPr>
          <w:rFonts w:ascii="Bookman Old Style" w:hAnsi="Bookman Old Style" w:cs="Arial"/>
          <w:sz w:val="28"/>
          <w:szCs w:val="28"/>
        </w:rPr>
        <w:lastRenderedPageBreak/>
        <w:t xml:space="preserve">En suma, considera la Sala que MARTHA LUCÍA ZAMORA ÁVILA y MARLENE BARBOSA SEDANO </w:t>
      </w:r>
      <w:r w:rsidR="000B1FD4">
        <w:rPr>
          <w:rFonts w:ascii="Bookman Old Style" w:hAnsi="Bookman Old Style" w:cs="Arial"/>
          <w:sz w:val="28"/>
          <w:szCs w:val="28"/>
        </w:rPr>
        <w:t xml:space="preserve">(i) </w:t>
      </w:r>
      <w:r>
        <w:rPr>
          <w:rFonts w:ascii="Bookman Old Style" w:hAnsi="Bookman Old Style" w:cs="Arial"/>
          <w:sz w:val="28"/>
          <w:szCs w:val="28"/>
        </w:rPr>
        <w:t xml:space="preserve">estaban autorizadas para convocar y participar en los Comités </w:t>
      </w:r>
      <w:r w:rsidR="00E34CEB">
        <w:rPr>
          <w:rFonts w:ascii="Bookman Old Style" w:hAnsi="Bookman Old Style" w:cs="Arial"/>
          <w:sz w:val="28"/>
          <w:szCs w:val="28"/>
        </w:rPr>
        <w:t>Técnico-Jurídicos</w:t>
      </w:r>
      <w:r>
        <w:rPr>
          <w:rFonts w:ascii="Bookman Old Style" w:hAnsi="Bookman Old Style" w:cs="Arial"/>
          <w:sz w:val="28"/>
          <w:szCs w:val="28"/>
        </w:rPr>
        <w:t>, pues existen hechos indicadores que actuaron en cumplimiento de sus deberes</w:t>
      </w:r>
      <w:r w:rsidR="00EB77D7">
        <w:rPr>
          <w:rFonts w:ascii="Bookman Old Style" w:hAnsi="Bookman Old Style" w:cs="Arial"/>
          <w:sz w:val="28"/>
          <w:szCs w:val="28"/>
        </w:rPr>
        <w:t>, sin desbordarlos</w:t>
      </w:r>
      <w:r>
        <w:rPr>
          <w:rFonts w:ascii="Bookman Old Style" w:hAnsi="Bookman Old Style" w:cs="Arial"/>
          <w:sz w:val="28"/>
          <w:szCs w:val="28"/>
        </w:rPr>
        <w:t xml:space="preserve">, bajo la supervisión del </w:t>
      </w:r>
      <w:r w:rsidR="00AB4815">
        <w:rPr>
          <w:rFonts w:ascii="Bookman Old Style" w:hAnsi="Bookman Old Style" w:cs="Arial"/>
          <w:sz w:val="28"/>
          <w:szCs w:val="28"/>
        </w:rPr>
        <w:t>f</w:t>
      </w:r>
      <w:r>
        <w:rPr>
          <w:rFonts w:ascii="Bookman Old Style" w:hAnsi="Bookman Old Style" w:cs="Arial"/>
          <w:sz w:val="28"/>
          <w:szCs w:val="28"/>
        </w:rPr>
        <w:t xml:space="preserve">iscal </w:t>
      </w:r>
      <w:r w:rsidR="00AB4815">
        <w:rPr>
          <w:rFonts w:ascii="Bookman Old Style" w:hAnsi="Bookman Old Style" w:cs="Arial"/>
          <w:sz w:val="28"/>
          <w:szCs w:val="28"/>
        </w:rPr>
        <w:t>g</w:t>
      </w:r>
      <w:r>
        <w:rPr>
          <w:rFonts w:ascii="Bookman Old Style" w:hAnsi="Bookman Old Style" w:cs="Arial"/>
          <w:sz w:val="28"/>
          <w:szCs w:val="28"/>
        </w:rPr>
        <w:t xml:space="preserve">eneral de la </w:t>
      </w:r>
      <w:r w:rsidR="00AB4815">
        <w:rPr>
          <w:rFonts w:ascii="Bookman Old Style" w:hAnsi="Bookman Old Style" w:cs="Arial"/>
          <w:sz w:val="28"/>
          <w:szCs w:val="28"/>
        </w:rPr>
        <w:t>n</w:t>
      </w:r>
      <w:r>
        <w:rPr>
          <w:rFonts w:ascii="Bookman Old Style" w:hAnsi="Bookman Old Style" w:cs="Arial"/>
          <w:sz w:val="28"/>
          <w:szCs w:val="28"/>
        </w:rPr>
        <w:t>ación y</w:t>
      </w:r>
      <w:r w:rsidR="000B1FD4">
        <w:rPr>
          <w:rFonts w:ascii="Bookman Old Style" w:hAnsi="Bookman Old Style" w:cs="Arial"/>
          <w:sz w:val="28"/>
          <w:szCs w:val="28"/>
        </w:rPr>
        <w:t xml:space="preserve"> (ii)</w:t>
      </w:r>
      <w:r>
        <w:rPr>
          <w:rFonts w:ascii="Bookman Old Style" w:hAnsi="Bookman Old Style" w:cs="Arial"/>
          <w:sz w:val="28"/>
          <w:szCs w:val="28"/>
        </w:rPr>
        <w:t xml:space="preserve"> en ningún momento invadieron la autonomía del </w:t>
      </w:r>
      <w:r w:rsidR="00AB4815">
        <w:rPr>
          <w:rFonts w:ascii="Bookman Old Style" w:hAnsi="Bookman Old Style" w:cs="Arial"/>
          <w:sz w:val="28"/>
          <w:szCs w:val="28"/>
        </w:rPr>
        <w:t>f</w:t>
      </w:r>
      <w:r>
        <w:rPr>
          <w:rFonts w:ascii="Bookman Old Style" w:hAnsi="Bookman Old Style" w:cs="Arial"/>
          <w:sz w:val="28"/>
          <w:szCs w:val="28"/>
        </w:rPr>
        <w:t>isc</w:t>
      </w:r>
      <w:r w:rsidR="001A56BE">
        <w:rPr>
          <w:rFonts w:ascii="Bookman Old Style" w:hAnsi="Bookman Old Style" w:cs="Arial"/>
          <w:sz w:val="28"/>
          <w:szCs w:val="28"/>
        </w:rPr>
        <w:t xml:space="preserve">al 38 </w:t>
      </w:r>
      <w:r w:rsidR="00AB4815">
        <w:rPr>
          <w:rFonts w:ascii="Bookman Old Style" w:hAnsi="Bookman Old Style" w:cs="Arial"/>
          <w:sz w:val="28"/>
          <w:szCs w:val="28"/>
        </w:rPr>
        <w:t>e</w:t>
      </w:r>
      <w:r w:rsidR="001A56BE">
        <w:rPr>
          <w:rFonts w:ascii="Bookman Old Style" w:hAnsi="Bookman Old Style" w:cs="Arial"/>
          <w:sz w:val="28"/>
          <w:szCs w:val="28"/>
        </w:rPr>
        <w:t>specializado.</w:t>
      </w:r>
      <w:r>
        <w:rPr>
          <w:rFonts w:ascii="Bookman Old Style" w:hAnsi="Bookman Old Style" w:cs="Arial"/>
          <w:sz w:val="28"/>
          <w:szCs w:val="28"/>
        </w:rPr>
        <w:t xml:space="preserve"> </w:t>
      </w:r>
      <w:r w:rsidR="001A56BE">
        <w:rPr>
          <w:rFonts w:ascii="Bookman Old Style" w:hAnsi="Bookman Old Style" w:cs="Arial"/>
          <w:sz w:val="28"/>
          <w:szCs w:val="28"/>
        </w:rPr>
        <w:t>E</w:t>
      </w:r>
      <w:r>
        <w:rPr>
          <w:rFonts w:ascii="Bookman Old Style" w:hAnsi="Bookman Old Style" w:cs="Arial"/>
          <w:sz w:val="28"/>
          <w:szCs w:val="28"/>
        </w:rPr>
        <w:t>n ese sentido, no adecuaron su conducta al tipo penal de abuso de función pública</w:t>
      </w:r>
      <w:r w:rsidR="000B1FD4">
        <w:rPr>
          <w:rFonts w:ascii="Bookman Old Style" w:hAnsi="Bookman Old Style" w:cs="Arial"/>
          <w:sz w:val="28"/>
          <w:szCs w:val="28"/>
        </w:rPr>
        <w:t xml:space="preserve"> y, por lo mismo, </w:t>
      </w:r>
      <w:r w:rsidR="006C2CE8">
        <w:rPr>
          <w:rFonts w:ascii="Bookman Old Style" w:hAnsi="Bookman Old Style" w:cs="Arial"/>
          <w:sz w:val="28"/>
          <w:szCs w:val="28"/>
        </w:rPr>
        <w:t>se estructura la causal de</w:t>
      </w:r>
      <w:r w:rsidR="000B1FD4">
        <w:rPr>
          <w:rFonts w:ascii="Bookman Old Style" w:hAnsi="Bookman Old Style" w:cs="Arial"/>
          <w:sz w:val="28"/>
          <w:szCs w:val="28"/>
        </w:rPr>
        <w:t xml:space="preserve"> atipicidad</w:t>
      </w:r>
      <w:r w:rsidR="00EB77D7">
        <w:rPr>
          <w:rFonts w:ascii="Bookman Old Style" w:hAnsi="Bookman Old Style" w:cs="Arial"/>
          <w:sz w:val="28"/>
          <w:szCs w:val="28"/>
        </w:rPr>
        <w:t xml:space="preserve"> objetiva</w:t>
      </w:r>
      <w:r w:rsidR="000B1FD4">
        <w:rPr>
          <w:rFonts w:ascii="Bookman Old Style" w:hAnsi="Bookman Old Style" w:cs="Arial"/>
          <w:sz w:val="28"/>
          <w:szCs w:val="28"/>
        </w:rPr>
        <w:t xml:space="preserve"> del hecho investigado (art. 332, numeral 4º, de la Ley 906 de 2004)</w:t>
      </w:r>
      <w:r w:rsidR="001A56BE">
        <w:rPr>
          <w:rFonts w:ascii="Bookman Old Style" w:hAnsi="Bookman Old Style" w:cs="Arial"/>
          <w:sz w:val="28"/>
          <w:szCs w:val="28"/>
        </w:rPr>
        <w:t>.</w:t>
      </w:r>
    </w:p>
    <w:p w14:paraId="22FD608A" w14:textId="77777777" w:rsidR="008A6312" w:rsidRDefault="008A6312" w:rsidP="00027EBA">
      <w:pPr>
        <w:spacing w:line="360" w:lineRule="auto"/>
        <w:jc w:val="both"/>
        <w:rPr>
          <w:rFonts w:ascii="Bookman Old Style" w:hAnsi="Bookman Old Style" w:cs="Arial"/>
          <w:b/>
          <w:sz w:val="28"/>
          <w:szCs w:val="28"/>
        </w:rPr>
      </w:pPr>
    </w:p>
    <w:p w14:paraId="3F6B510B" w14:textId="000F9034" w:rsidR="00400242" w:rsidRPr="0057676A" w:rsidRDefault="00E65C19" w:rsidP="0057676A">
      <w:pPr>
        <w:pStyle w:val="Prrafodelista"/>
        <w:numPr>
          <w:ilvl w:val="0"/>
          <w:numId w:val="21"/>
        </w:numPr>
        <w:spacing w:line="360" w:lineRule="auto"/>
        <w:jc w:val="center"/>
        <w:rPr>
          <w:rFonts w:ascii="Bookman Old Style" w:hAnsi="Bookman Old Style" w:cs="Arial"/>
          <w:b/>
          <w:sz w:val="28"/>
          <w:szCs w:val="28"/>
        </w:rPr>
      </w:pPr>
      <w:r w:rsidRPr="0057676A">
        <w:rPr>
          <w:rFonts w:ascii="Bookman Old Style" w:hAnsi="Bookman Old Style" w:cs="Arial"/>
          <w:b/>
          <w:sz w:val="28"/>
          <w:szCs w:val="28"/>
        </w:rPr>
        <w:t>Respuesta a l</w:t>
      </w:r>
      <w:r w:rsidR="000B1FD4" w:rsidRPr="0057676A">
        <w:rPr>
          <w:rFonts w:ascii="Bookman Old Style" w:hAnsi="Bookman Old Style" w:cs="Arial"/>
          <w:b/>
          <w:sz w:val="28"/>
          <w:szCs w:val="28"/>
        </w:rPr>
        <w:t xml:space="preserve">os alegatos </w:t>
      </w:r>
      <w:r w:rsidRPr="0057676A">
        <w:rPr>
          <w:rFonts w:ascii="Bookman Old Style" w:hAnsi="Bookman Old Style" w:cs="Arial"/>
          <w:b/>
          <w:sz w:val="28"/>
          <w:szCs w:val="28"/>
        </w:rPr>
        <w:t>de la víctima y su apoderado</w:t>
      </w:r>
    </w:p>
    <w:p w14:paraId="140A2596" w14:textId="77777777" w:rsidR="00E65C19" w:rsidRDefault="00E65C19" w:rsidP="009C7F12">
      <w:pPr>
        <w:spacing w:line="360" w:lineRule="auto"/>
        <w:ind w:firstLine="284"/>
        <w:jc w:val="both"/>
        <w:rPr>
          <w:rFonts w:ascii="Bookman Old Style" w:hAnsi="Bookman Old Style" w:cs="Arial"/>
          <w:sz w:val="28"/>
          <w:szCs w:val="28"/>
        </w:rPr>
      </w:pPr>
    </w:p>
    <w:p w14:paraId="7B40212D" w14:textId="4527A3BD" w:rsidR="000F18F3" w:rsidRDefault="001B6417" w:rsidP="002D277B">
      <w:pPr>
        <w:spacing w:line="360" w:lineRule="auto"/>
        <w:ind w:firstLine="284"/>
        <w:jc w:val="both"/>
        <w:rPr>
          <w:rFonts w:ascii="Bookman Old Style" w:hAnsi="Bookman Old Style" w:cs="Arial"/>
          <w:sz w:val="28"/>
          <w:szCs w:val="28"/>
        </w:rPr>
      </w:pPr>
      <w:r>
        <w:rPr>
          <w:rFonts w:ascii="Bookman Old Style" w:hAnsi="Bookman Old Style" w:cs="Arial"/>
          <w:sz w:val="28"/>
          <w:szCs w:val="28"/>
        </w:rPr>
        <w:t>La víctima y su apoderado controvirtieron la valoración que hizo la Fiscalía Delegada de l</w:t>
      </w:r>
      <w:r w:rsidR="008D5F2D">
        <w:rPr>
          <w:rFonts w:ascii="Bookman Old Style" w:hAnsi="Bookman Old Style" w:cs="Arial"/>
          <w:sz w:val="28"/>
          <w:szCs w:val="28"/>
        </w:rPr>
        <w:t>a</w:t>
      </w:r>
      <w:r>
        <w:rPr>
          <w:rFonts w:ascii="Bookman Old Style" w:hAnsi="Bookman Old Style" w:cs="Arial"/>
          <w:sz w:val="28"/>
          <w:szCs w:val="28"/>
        </w:rPr>
        <w:t xml:space="preserve">s </w:t>
      </w:r>
      <w:r w:rsidR="008D5F2D">
        <w:rPr>
          <w:rFonts w:ascii="Bookman Old Style" w:hAnsi="Bookman Old Style" w:cs="Arial"/>
          <w:sz w:val="28"/>
          <w:szCs w:val="28"/>
        </w:rPr>
        <w:t>declaraciones</w:t>
      </w:r>
      <w:r>
        <w:rPr>
          <w:rFonts w:ascii="Bookman Old Style" w:hAnsi="Bookman Old Style" w:cs="Arial"/>
          <w:sz w:val="28"/>
          <w:szCs w:val="28"/>
        </w:rPr>
        <w:t xml:space="preserve"> de Verónica Hurtado Palma, Margarita María Marín Restrepo y Carlos Eduardo Jiménez Gallego, integrantes del grupo de trabajo de la Fiscalía 38 Especializada de Cali, puesto que de ella deriva la tesis de que </w:t>
      </w:r>
      <w:r w:rsidR="00502945">
        <w:rPr>
          <w:rFonts w:ascii="Bookman Old Style" w:hAnsi="Bookman Old Style" w:cs="Arial"/>
          <w:sz w:val="28"/>
          <w:szCs w:val="28"/>
        </w:rPr>
        <w:t xml:space="preserve">el fiscal </w:t>
      </w:r>
      <w:r>
        <w:rPr>
          <w:rFonts w:ascii="Bookman Old Style" w:hAnsi="Bookman Old Style" w:cs="Arial"/>
          <w:sz w:val="28"/>
          <w:szCs w:val="28"/>
        </w:rPr>
        <w:t>Paulo César García López fue un “</w:t>
      </w:r>
      <w:r w:rsidRPr="001B6417">
        <w:rPr>
          <w:rFonts w:ascii="Bookman Old Style" w:hAnsi="Bookman Old Style" w:cs="Arial"/>
          <w:i/>
          <w:sz w:val="28"/>
          <w:szCs w:val="28"/>
        </w:rPr>
        <w:t>instrumento</w:t>
      </w:r>
      <w:r>
        <w:rPr>
          <w:rFonts w:ascii="Bookman Old Style" w:hAnsi="Bookman Old Style" w:cs="Arial"/>
          <w:sz w:val="28"/>
          <w:szCs w:val="28"/>
        </w:rPr>
        <w:t>” de las denunciadas. E</w:t>
      </w:r>
      <w:r w:rsidR="008D5F2D">
        <w:rPr>
          <w:rFonts w:ascii="Bookman Old Style" w:hAnsi="Bookman Old Style" w:cs="Arial"/>
          <w:sz w:val="28"/>
          <w:szCs w:val="28"/>
        </w:rPr>
        <w:t>stos e</w:t>
      </w:r>
      <w:r>
        <w:rPr>
          <w:rFonts w:ascii="Bookman Old Style" w:hAnsi="Bookman Old Style" w:cs="Arial"/>
          <w:sz w:val="28"/>
          <w:szCs w:val="28"/>
        </w:rPr>
        <w:t>lementos probatorios</w:t>
      </w:r>
      <w:r w:rsidR="008D5F2D">
        <w:rPr>
          <w:rFonts w:ascii="Bookman Old Style" w:hAnsi="Bookman Old Style" w:cs="Arial"/>
          <w:sz w:val="28"/>
          <w:szCs w:val="28"/>
        </w:rPr>
        <w:t>,</w:t>
      </w:r>
      <w:r>
        <w:rPr>
          <w:rFonts w:ascii="Bookman Old Style" w:hAnsi="Bookman Old Style" w:cs="Arial"/>
          <w:sz w:val="28"/>
          <w:szCs w:val="28"/>
        </w:rPr>
        <w:t xml:space="preserve"> </w:t>
      </w:r>
      <w:r w:rsidRPr="001B6417">
        <w:rPr>
          <w:rFonts w:ascii="Bookman Old Style" w:hAnsi="Bookman Old Style" w:cs="Arial"/>
          <w:sz w:val="28"/>
          <w:szCs w:val="28"/>
        </w:rPr>
        <w:t>analizados en conjunto con el resto de las evidencias,</w:t>
      </w:r>
      <w:r w:rsidR="00502945">
        <w:rPr>
          <w:rFonts w:ascii="Bookman Old Style" w:hAnsi="Bookman Old Style" w:cs="Arial"/>
          <w:sz w:val="28"/>
          <w:szCs w:val="28"/>
        </w:rPr>
        <w:t xml:space="preserve"> como se ha demostrado,</w:t>
      </w:r>
      <w:r w:rsidRPr="001B6417">
        <w:rPr>
          <w:rFonts w:ascii="Bookman Old Style" w:hAnsi="Bookman Old Style" w:cs="Arial"/>
          <w:sz w:val="28"/>
          <w:szCs w:val="28"/>
        </w:rPr>
        <w:t xml:space="preserve"> en modo alguno varía</w:t>
      </w:r>
      <w:r w:rsidR="00502945">
        <w:rPr>
          <w:rFonts w:ascii="Bookman Old Style" w:hAnsi="Bookman Old Style" w:cs="Arial"/>
          <w:sz w:val="28"/>
          <w:szCs w:val="28"/>
        </w:rPr>
        <w:t>n</w:t>
      </w:r>
      <w:r w:rsidRPr="001B6417">
        <w:rPr>
          <w:rFonts w:ascii="Bookman Old Style" w:hAnsi="Bookman Old Style" w:cs="Arial"/>
          <w:sz w:val="28"/>
          <w:szCs w:val="28"/>
        </w:rPr>
        <w:t xml:space="preserve"> la conclusión respecto de la atipicidad objetiva de la conducta de abuso de función pública que se </w:t>
      </w:r>
      <w:r w:rsidR="00502945">
        <w:rPr>
          <w:rFonts w:ascii="Bookman Old Style" w:hAnsi="Bookman Old Style" w:cs="Arial"/>
          <w:sz w:val="28"/>
          <w:szCs w:val="28"/>
        </w:rPr>
        <w:t xml:space="preserve">les </w:t>
      </w:r>
      <w:r>
        <w:rPr>
          <w:rFonts w:ascii="Bookman Old Style" w:hAnsi="Bookman Old Style" w:cs="Arial"/>
          <w:sz w:val="28"/>
          <w:szCs w:val="28"/>
        </w:rPr>
        <w:t>atribuy</w:t>
      </w:r>
      <w:r w:rsidR="00502945">
        <w:rPr>
          <w:rFonts w:ascii="Bookman Old Style" w:hAnsi="Bookman Old Style" w:cs="Arial"/>
          <w:sz w:val="28"/>
          <w:szCs w:val="28"/>
        </w:rPr>
        <w:t>ó</w:t>
      </w:r>
      <w:r>
        <w:rPr>
          <w:rFonts w:ascii="Bookman Old Style" w:hAnsi="Bookman Old Style" w:cs="Arial"/>
          <w:sz w:val="28"/>
          <w:szCs w:val="28"/>
        </w:rPr>
        <w:t xml:space="preserve"> </w:t>
      </w:r>
      <w:r w:rsidRPr="001B6417">
        <w:rPr>
          <w:rFonts w:ascii="Bookman Old Style" w:hAnsi="Bookman Old Style" w:cs="Arial"/>
          <w:sz w:val="28"/>
          <w:szCs w:val="28"/>
        </w:rPr>
        <w:t xml:space="preserve">a </w:t>
      </w:r>
      <w:r>
        <w:rPr>
          <w:rFonts w:ascii="Bookman Old Style" w:hAnsi="Bookman Old Style" w:cs="Arial"/>
          <w:sz w:val="28"/>
          <w:szCs w:val="28"/>
        </w:rPr>
        <w:t xml:space="preserve">MARTHA LUCÍA ZAMORA ÁVILA y </w:t>
      </w:r>
      <w:r w:rsidRPr="001B6417">
        <w:rPr>
          <w:rFonts w:ascii="Bookman Old Style" w:hAnsi="Bookman Old Style" w:cs="Arial"/>
          <w:smallCaps/>
          <w:sz w:val="28"/>
          <w:szCs w:val="28"/>
        </w:rPr>
        <w:t>M</w:t>
      </w:r>
      <w:r>
        <w:rPr>
          <w:rFonts w:ascii="Bookman Old Style" w:hAnsi="Bookman Old Style" w:cs="Arial"/>
          <w:smallCaps/>
          <w:sz w:val="28"/>
          <w:szCs w:val="28"/>
        </w:rPr>
        <w:t>ARLENE</w:t>
      </w:r>
      <w:r w:rsidRPr="001B6417">
        <w:rPr>
          <w:rFonts w:ascii="Bookman Old Style" w:hAnsi="Bookman Old Style" w:cs="Arial"/>
          <w:smallCaps/>
          <w:sz w:val="28"/>
          <w:szCs w:val="28"/>
        </w:rPr>
        <w:t xml:space="preserve"> </w:t>
      </w:r>
      <w:r>
        <w:rPr>
          <w:rFonts w:ascii="Bookman Old Style" w:hAnsi="Bookman Old Style" w:cs="Arial"/>
          <w:smallCaps/>
          <w:sz w:val="28"/>
          <w:szCs w:val="28"/>
        </w:rPr>
        <w:t>BARBOSA SEDANO</w:t>
      </w:r>
      <w:r w:rsidRPr="001B6417">
        <w:rPr>
          <w:rFonts w:ascii="Bookman Old Style" w:hAnsi="Bookman Old Style" w:cs="Arial"/>
          <w:sz w:val="28"/>
          <w:szCs w:val="28"/>
        </w:rPr>
        <w:t>.</w:t>
      </w:r>
    </w:p>
    <w:p w14:paraId="15DF13CD" w14:textId="34CB53D5" w:rsidR="008A6312" w:rsidRDefault="0005103F" w:rsidP="001A73AE">
      <w:pPr>
        <w:spacing w:line="360" w:lineRule="auto"/>
        <w:ind w:firstLine="284"/>
        <w:jc w:val="both"/>
        <w:rPr>
          <w:rFonts w:ascii="Bookman Old Style" w:hAnsi="Bookman Old Style" w:cs="Arial"/>
          <w:sz w:val="28"/>
          <w:szCs w:val="28"/>
        </w:rPr>
      </w:pPr>
      <w:r>
        <w:rPr>
          <w:rFonts w:ascii="Bookman Old Style" w:hAnsi="Bookman Old Style" w:cs="Arial"/>
          <w:sz w:val="28"/>
          <w:szCs w:val="28"/>
        </w:rPr>
        <w:lastRenderedPageBreak/>
        <w:t>En efecto, revisad</w:t>
      </w:r>
      <w:r w:rsidR="008D5F2D">
        <w:rPr>
          <w:rFonts w:ascii="Bookman Old Style" w:hAnsi="Bookman Old Style" w:cs="Arial"/>
          <w:sz w:val="28"/>
          <w:szCs w:val="28"/>
        </w:rPr>
        <w:t>a</w:t>
      </w:r>
      <w:r>
        <w:rPr>
          <w:rFonts w:ascii="Bookman Old Style" w:hAnsi="Bookman Old Style" w:cs="Arial"/>
          <w:sz w:val="28"/>
          <w:szCs w:val="28"/>
        </w:rPr>
        <w:t>s l</w:t>
      </w:r>
      <w:r w:rsidR="008D5F2D">
        <w:rPr>
          <w:rFonts w:ascii="Bookman Old Style" w:hAnsi="Bookman Old Style" w:cs="Arial"/>
          <w:sz w:val="28"/>
          <w:szCs w:val="28"/>
        </w:rPr>
        <w:t>a</w:t>
      </w:r>
      <w:r>
        <w:rPr>
          <w:rFonts w:ascii="Bookman Old Style" w:hAnsi="Bookman Old Style" w:cs="Arial"/>
          <w:sz w:val="28"/>
          <w:szCs w:val="28"/>
        </w:rPr>
        <w:t xml:space="preserve">s </w:t>
      </w:r>
      <w:r w:rsidR="008D5F2D">
        <w:rPr>
          <w:rFonts w:ascii="Bookman Old Style" w:hAnsi="Bookman Old Style" w:cs="Arial"/>
          <w:sz w:val="28"/>
          <w:szCs w:val="28"/>
        </w:rPr>
        <w:t>exposiciones</w:t>
      </w:r>
      <w:r>
        <w:rPr>
          <w:rFonts w:ascii="Bookman Old Style" w:hAnsi="Bookman Old Style" w:cs="Arial"/>
          <w:sz w:val="28"/>
          <w:szCs w:val="28"/>
        </w:rPr>
        <w:t xml:space="preserve"> de los colaboradores del </w:t>
      </w:r>
      <w:r w:rsidR="00AB4815">
        <w:rPr>
          <w:rFonts w:ascii="Bookman Old Style" w:hAnsi="Bookman Old Style" w:cs="Arial"/>
          <w:sz w:val="28"/>
          <w:szCs w:val="28"/>
        </w:rPr>
        <w:t>f</w:t>
      </w:r>
      <w:r>
        <w:rPr>
          <w:rFonts w:ascii="Bookman Old Style" w:hAnsi="Bookman Old Style" w:cs="Arial"/>
          <w:sz w:val="28"/>
          <w:szCs w:val="28"/>
        </w:rPr>
        <w:t>iscal instructor, s</w:t>
      </w:r>
      <w:r w:rsidR="0096093A">
        <w:rPr>
          <w:rFonts w:ascii="Bookman Old Style" w:hAnsi="Bookman Old Style" w:cs="Arial"/>
          <w:sz w:val="28"/>
          <w:szCs w:val="28"/>
        </w:rPr>
        <w:t>e observa que si bien avalaron la</w:t>
      </w:r>
      <w:r>
        <w:rPr>
          <w:rFonts w:ascii="Bookman Old Style" w:hAnsi="Bookman Old Style" w:cs="Arial"/>
          <w:sz w:val="28"/>
          <w:szCs w:val="28"/>
        </w:rPr>
        <w:t xml:space="preserve"> </w:t>
      </w:r>
      <w:r w:rsidR="0096093A">
        <w:rPr>
          <w:rFonts w:ascii="Bookman Old Style" w:hAnsi="Bookman Old Style" w:cs="Arial"/>
          <w:sz w:val="28"/>
          <w:szCs w:val="28"/>
        </w:rPr>
        <w:t xml:space="preserve">versión </w:t>
      </w:r>
      <w:r>
        <w:rPr>
          <w:rFonts w:ascii="Bookman Old Style" w:hAnsi="Bookman Old Style" w:cs="Arial"/>
          <w:sz w:val="28"/>
          <w:szCs w:val="28"/>
        </w:rPr>
        <w:t>d</w:t>
      </w:r>
      <w:r w:rsidR="0096093A">
        <w:rPr>
          <w:rFonts w:ascii="Bookman Old Style" w:hAnsi="Bookman Old Style" w:cs="Arial"/>
          <w:sz w:val="28"/>
          <w:szCs w:val="28"/>
        </w:rPr>
        <w:t>e é</w:t>
      </w:r>
      <w:r>
        <w:rPr>
          <w:rFonts w:ascii="Bookman Old Style" w:hAnsi="Bookman Old Style" w:cs="Arial"/>
          <w:sz w:val="28"/>
          <w:szCs w:val="28"/>
        </w:rPr>
        <w:t>ste en torno a la forma como fueron convocados al primer Comité Técnico Jurídico</w:t>
      </w:r>
      <w:r w:rsidR="0096093A">
        <w:rPr>
          <w:rFonts w:ascii="Bookman Old Style" w:hAnsi="Bookman Old Style" w:cs="Arial"/>
          <w:sz w:val="28"/>
          <w:szCs w:val="28"/>
        </w:rPr>
        <w:t>, cómo se les presentó el video donde se evidenciaba la presunta participación de Sigifredo en el secuestro de los diputados</w:t>
      </w:r>
      <w:r>
        <w:rPr>
          <w:rFonts w:ascii="Bookman Old Style" w:hAnsi="Bookman Old Style" w:cs="Arial"/>
          <w:sz w:val="28"/>
          <w:szCs w:val="28"/>
        </w:rPr>
        <w:t>, las</w:t>
      </w:r>
      <w:r w:rsidR="0096093A">
        <w:rPr>
          <w:rFonts w:ascii="Bookman Old Style" w:hAnsi="Bookman Old Style" w:cs="Arial"/>
          <w:sz w:val="28"/>
          <w:szCs w:val="28"/>
        </w:rPr>
        <w:t xml:space="preserve"> pruebas </w:t>
      </w:r>
      <w:r w:rsidR="00672B98">
        <w:rPr>
          <w:rFonts w:ascii="Bookman Old Style" w:hAnsi="Bookman Old Style" w:cs="Arial"/>
          <w:sz w:val="28"/>
          <w:szCs w:val="28"/>
        </w:rPr>
        <w:t>por</w:t>
      </w:r>
      <w:r w:rsidR="000B1FD4">
        <w:rPr>
          <w:rFonts w:ascii="Bookman Old Style" w:hAnsi="Bookman Old Style" w:cs="Arial"/>
          <w:sz w:val="28"/>
          <w:szCs w:val="28"/>
        </w:rPr>
        <w:t xml:space="preserve"> </w:t>
      </w:r>
      <w:r w:rsidR="0096093A">
        <w:rPr>
          <w:rFonts w:ascii="Bookman Old Style" w:hAnsi="Bookman Old Style" w:cs="Arial"/>
          <w:sz w:val="28"/>
          <w:szCs w:val="28"/>
        </w:rPr>
        <w:t>practicar y la entidad que debía realizar los peritajes, entre otros, no es menos cierto que sobre la posible instrumentalización de</w:t>
      </w:r>
      <w:r w:rsidR="00502945">
        <w:rPr>
          <w:rFonts w:ascii="Bookman Old Style" w:hAnsi="Bookman Old Style" w:cs="Arial"/>
          <w:sz w:val="28"/>
          <w:szCs w:val="28"/>
        </w:rPr>
        <w:t xml:space="preserve"> </w:t>
      </w:r>
      <w:r w:rsidR="0096093A">
        <w:rPr>
          <w:rFonts w:ascii="Bookman Old Style" w:hAnsi="Bookman Old Style" w:cs="Arial"/>
          <w:sz w:val="28"/>
          <w:szCs w:val="28"/>
        </w:rPr>
        <w:t>García López sembraron la duda, en especial Margarita María Marín Restrepo, quien señaló que sus superiores conocían todo y “</w:t>
      </w:r>
      <w:r w:rsidR="0096093A" w:rsidRPr="00683339">
        <w:rPr>
          <w:rFonts w:ascii="Bookman Old Style" w:hAnsi="Bookman Old Style" w:cs="Arial"/>
          <w:i/>
          <w:sz w:val="28"/>
          <w:szCs w:val="28"/>
        </w:rPr>
        <w:t>daban las órdenes</w:t>
      </w:r>
      <w:r w:rsidR="0096093A">
        <w:rPr>
          <w:rFonts w:ascii="Bookman Old Style" w:hAnsi="Bookman Old Style" w:cs="Arial"/>
          <w:sz w:val="28"/>
          <w:szCs w:val="28"/>
        </w:rPr>
        <w:t>”</w:t>
      </w:r>
      <w:r w:rsidR="00F804C0">
        <w:rPr>
          <w:rFonts w:ascii="Bookman Old Style" w:hAnsi="Bookman Old Style" w:cs="Arial"/>
          <w:sz w:val="28"/>
          <w:szCs w:val="28"/>
        </w:rPr>
        <w:t>.</w:t>
      </w:r>
    </w:p>
    <w:p w14:paraId="194F8A04" w14:textId="77777777" w:rsidR="005F1340" w:rsidRDefault="005F1340" w:rsidP="001A73AE">
      <w:pPr>
        <w:spacing w:line="360" w:lineRule="auto"/>
        <w:ind w:firstLine="284"/>
        <w:jc w:val="both"/>
        <w:rPr>
          <w:rFonts w:ascii="Bookman Old Style" w:hAnsi="Bookman Old Style" w:cs="Arial"/>
          <w:sz w:val="28"/>
          <w:szCs w:val="28"/>
        </w:rPr>
      </w:pPr>
    </w:p>
    <w:p w14:paraId="6F9BA53E" w14:textId="283F0FFA" w:rsidR="00F804C0" w:rsidRDefault="00F804C0" w:rsidP="009C7F12">
      <w:pPr>
        <w:spacing w:line="360" w:lineRule="auto"/>
        <w:ind w:firstLine="284"/>
        <w:jc w:val="both"/>
        <w:rPr>
          <w:rFonts w:ascii="Bookman Old Style" w:hAnsi="Bookman Old Style" w:cs="Arial"/>
          <w:sz w:val="28"/>
          <w:szCs w:val="28"/>
        </w:rPr>
      </w:pPr>
      <w:r>
        <w:rPr>
          <w:rFonts w:ascii="Bookman Old Style" w:hAnsi="Bookman Old Style" w:cs="Arial"/>
          <w:sz w:val="28"/>
          <w:szCs w:val="28"/>
        </w:rPr>
        <w:t>No obstante</w:t>
      </w:r>
      <w:r w:rsidR="00E646C3">
        <w:rPr>
          <w:rFonts w:ascii="Bookman Old Style" w:hAnsi="Bookman Old Style" w:cs="Arial"/>
          <w:sz w:val="28"/>
          <w:szCs w:val="28"/>
        </w:rPr>
        <w:t>,</w:t>
      </w:r>
      <w:r>
        <w:rPr>
          <w:rFonts w:ascii="Bookman Old Style" w:hAnsi="Bookman Old Style" w:cs="Arial"/>
          <w:sz w:val="28"/>
          <w:szCs w:val="28"/>
        </w:rPr>
        <w:t xml:space="preserve"> como ya se analizó</w:t>
      </w:r>
      <w:r w:rsidR="00501DC6">
        <w:rPr>
          <w:rFonts w:ascii="Bookman Old Style" w:hAnsi="Bookman Old Style" w:cs="Arial"/>
          <w:sz w:val="28"/>
          <w:szCs w:val="28"/>
        </w:rPr>
        <w:t>,</w:t>
      </w:r>
      <w:r>
        <w:rPr>
          <w:rFonts w:ascii="Bookman Old Style" w:hAnsi="Bookman Old Style" w:cs="Arial"/>
          <w:sz w:val="28"/>
          <w:szCs w:val="28"/>
        </w:rPr>
        <w:t xml:space="preserve"> Paulo C</w:t>
      </w:r>
      <w:r w:rsidR="00191963">
        <w:rPr>
          <w:rFonts w:ascii="Bookman Old Style" w:hAnsi="Bookman Old Style" w:cs="Arial"/>
          <w:sz w:val="28"/>
          <w:szCs w:val="28"/>
        </w:rPr>
        <w:t>é</w:t>
      </w:r>
      <w:r>
        <w:rPr>
          <w:rFonts w:ascii="Bookman Old Style" w:hAnsi="Bookman Old Style" w:cs="Arial"/>
          <w:sz w:val="28"/>
          <w:szCs w:val="28"/>
        </w:rPr>
        <w:t xml:space="preserve">sar García López, sin ambages, manifestó que no fue objeto de presiones ni su autonomía se menguó como consecuencia de los Comités. Las decisiones las adoptó por sí mismo, con la convicción de su legalidad y de acuerdo con el material probatorio que para ese momento </w:t>
      </w:r>
      <w:r w:rsidR="0055709A">
        <w:rPr>
          <w:rFonts w:ascii="Bookman Old Style" w:hAnsi="Bookman Old Style" w:cs="Arial"/>
          <w:sz w:val="28"/>
          <w:szCs w:val="28"/>
        </w:rPr>
        <w:t>existía en</w:t>
      </w:r>
      <w:r>
        <w:rPr>
          <w:rFonts w:ascii="Bookman Old Style" w:hAnsi="Bookman Old Style" w:cs="Arial"/>
          <w:sz w:val="28"/>
          <w:szCs w:val="28"/>
        </w:rPr>
        <w:t xml:space="preserve"> el proceso. Ello demuestra su independencia judicial, de la que no puede dar fe otra persona sino el propio titular del derecho fundamental, de la cual deriva su competencia funcional.</w:t>
      </w:r>
    </w:p>
    <w:p w14:paraId="3FF93104" w14:textId="77777777" w:rsidR="00F804C0" w:rsidRDefault="00F804C0" w:rsidP="009C7F12">
      <w:pPr>
        <w:spacing w:line="360" w:lineRule="auto"/>
        <w:ind w:firstLine="284"/>
        <w:jc w:val="both"/>
        <w:rPr>
          <w:rFonts w:ascii="Bookman Old Style" w:hAnsi="Bookman Old Style" w:cs="Arial"/>
          <w:sz w:val="28"/>
          <w:szCs w:val="28"/>
        </w:rPr>
      </w:pPr>
    </w:p>
    <w:p w14:paraId="179F97EF" w14:textId="2865BCE8" w:rsidR="008C6ED1" w:rsidRDefault="00F804C0" w:rsidP="00025AB6">
      <w:pPr>
        <w:spacing w:line="360" w:lineRule="auto"/>
        <w:ind w:firstLine="284"/>
        <w:jc w:val="both"/>
        <w:rPr>
          <w:rFonts w:ascii="Bookman Old Style" w:hAnsi="Bookman Old Style" w:cs="Arial"/>
          <w:sz w:val="28"/>
          <w:szCs w:val="28"/>
        </w:rPr>
      </w:pPr>
      <w:r>
        <w:rPr>
          <w:rFonts w:ascii="Bookman Old Style" w:hAnsi="Bookman Old Style" w:cs="Arial"/>
          <w:sz w:val="28"/>
          <w:szCs w:val="28"/>
        </w:rPr>
        <w:t xml:space="preserve">Era al </w:t>
      </w:r>
      <w:r w:rsidR="00AB4815">
        <w:rPr>
          <w:rFonts w:ascii="Bookman Old Style" w:hAnsi="Bookman Old Style" w:cs="Arial"/>
          <w:sz w:val="28"/>
          <w:szCs w:val="28"/>
        </w:rPr>
        <w:t>f</w:t>
      </w:r>
      <w:r>
        <w:rPr>
          <w:rFonts w:ascii="Bookman Old Style" w:hAnsi="Bookman Old Style" w:cs="Arial"/>
          <w:sz w:val="28"/>
          <w:szCs w:val="28"/>
        </w:rPr>
        <w:t xml:space="preserve">iscal 38 </w:t>
      </w:r>
      <w:r w:rsidR="00AB4815">
        <w:rPr>
          <w:rFonts w:ascii="Bookman Old Style" w:hAnsi="Bookman Old Style" w:cs="Arial"/>
          <w:sz w:val="28"/>
          <w:szCs w:val="28"/>
        </w:rPr>
        <w:t>e</w:t>
      </w:r>
      <w:r>
        <w:rPr>
          <w:rFonts w:ascii="Bookman Old Style" w:hAnsi="Bookman Old Style" w:cs="Arial"/>
          <w:sz w:val="28"/>
          <w:szCs w:val="28"/>
        </w:rPr>
        <w:t>specializado de Cali a quien le corresp</w:t>
      </w:r>
      <w:r w:rsidR="00683339">
        <w:rPr>
          <w:rFonts w:ascii="Bookman Old Style" w:hAnsi="Bookman Old Style" w:cs="Arial"/>
          <w:sz w:val="28"/>
          <w:szCs w:val="28"/>
        </w:rPr>
        <w:t>o</w:t>
      </w:r>
      <w:r>
        <w:rPr>
          <w:rFonts w:ascii="Bookman Old Style" w:hAnsi="Bookman Old Style" w:cs="Arial"/>
          <w:sz w:val="28"/>
          <w:szCs w:val="28"/>
        </w:rPr>
        <w:t>ndía la dirección del</w:t>
      </w:r>
      <w:r w:rsidR="00683339">
        <w:rPr>
          <w:rFonts w:ascii="Bookman Old Style" w:hAnsi="Bookman Old Style" w:cs="Arial"/>
          <w:sz w:val="28"/>
          <w:szCs w:val="28"/>
        </w:rPr>
        <w:t xml:space="preserve"> </w:t>
      </w:r>
      <w:r>
        <w:rPr>
          <w:rFonts w:ascii="Bookman Old Style" w:hAnsi="Bookman Old Style" w:cs="Arial"/>
          <w:sz w:val="28"/>
          <w:szCs w:val="28"/>
        </w:rPr>
        <w:t xml:space="preserve">proceso, según el </w:t>
      </w:r>
      <w:r w:rsidR="00734712">
        <w:rPr>
          <w:rFonts w:ascii="Bookman Old Style" w:hAnsi="Bookman Old Style" w:cs="Arial"/>
          <w:sz w:val="28"/>
          <w:szCs w:val="28"/>
        </w:rPr>
        <w:t>m</w:t>
      </w:r>
      <w:r>
        <w:rPr>
          <w:rFonts w:ascii="Bookman Old Style" w:hAnsi="Bookman Old Style" w:cs="Arial"/>
          <w:sz w:val="28"/>
          <w:szCs w:val="28"/>
        </w:rPr>
        <w:t xml:space="preserve">anual de funciones, mas no a su asistente o a los investigadores adscritos al despacho. </w:t>
      </w:r>
    </w:p>
    <w:p w14:paraId="76A6FEB4" w14:textId="4F22D5EB" w:rsidR="008A6312" w:rsidRDefault="00501DC6" w:rsidP="001A73AE">
      <w:pPr>
        <w:spacing w:line="360" w:lineRule="auto"/>
        <w:ind w:firstLine="284"/>
        <w:jc w:val="both"/>
        <w:rPr>
          <w:rFonts w:ascii="Bookman Old Style" w:hAnsi="Bookman Old Style" w:cs="Arial"/>
          <w:sz w:val="28"/>
          <w:szCs w:val="28"/>
        </w:rPr>
      </w:pPr>
      <w:r>
        <w:rPr>
          <w:rFonts w:ascii="Bookman Old Style" w:hAnsi="Bookman Old Style" w:cs="Arial"/>
          <w:sz w:val="28"/>
          <w:szCs w:val="28"/>
        </w:rPr>
        <w:lastRenderedPageBreak/>
        <w:t xml:space="preserve">Además, no puede desconocerse que cuando Margarita María Marín Restrepo declaró en el Consejo </w:t>
      </w:r>
      <w:r w:rsidR="001E7857">
        <w:rPr>
          <w:rFonts w:ascii="Bookman Old Style" w:hAnsi="Bookman Old Style" w:cs="Arial"/>
          <w:sz w:val="28"/>
          <w:szCs w:val="28"/>
        </w:rPr>
        <w:t>S</w:t>
      </w:r>
      <w:r>
        <w:rPr>
          <w:rFonts w:ascii="Bookman Old Style" w:hAnsi="Bookman Old Style" w:cs="Arial"/>
          <w:sz w:val="28"/>
          <w:szCs w:val="28"/>
        </w:rPr>
        <w:t>uperior de la Judicatura</w:t>
      </w:r>
      <w:r w:rsidR="00502945">
        <w:rPr>
          <w:rFonts w:ascii="Bookman Old Style" w:hAnsi="Bookman Old Style" w:cs="Arial"/>
          <w:sz w:val="28"/>
          <w:szCs w:val="28"/>
        </w:rPr>
        <w:t>,</w:t>
      </w:r>
      <w:r>
        <w:rPr>
          <w:rFonts w:ascii="Bookman Old Style" w:hAnsi="Bookman Old Style" w:cs="Arial"/>
          <w:sz w:val="28"/>
          <w:szCs w:val="28"/>
        </w:rPr>
        <w:t xml:space="preserve"> ya conoc</w:t>
      </w:r>
      <w:r w:rsidR="001E7857">
        <w:rPr>
          <w:rFonts w:ascii="Bookman Old Style" w:hAnsi="Bookman Old Style" w:cs="Arial"/>
          <w:sz w:val="28"/>
          <w:szCs w:val="28"/>
        </w:rPr>
        <w:t>ía que S</w:t>
      </w:r>
      <w:r>
        <w:rPr>
          <w:rFonts w:ascii="Bookman Old Style" w:hAnsi="Bookman Old Style" w:cs="Arial"/>
          <w:sz w:val="28"/>
          <w:szCs w:val="28"/>
        </w:rPr>
        <w:t>igifredo L</w:t>
      </w:r>
      <w:r w:rsidR="001E7857">
        <w:rPr>
          <w:rFonts w:ascii="Bookman Old Style" w:hAnsi="Bookman Old Style" w:cs="Arial"/>
          <w:sz w:val="28"/>
          <w:szCs w:val="28"/>
        </w:rPr>
        <w:t>ó</w:t>
      </w:r>
      <w:r>
        <w:rPr>
          <w:rFonts w:ascii="Bookman Old Style" w:hAnsi="Bookman Old Style" w:cs="Arial"/>
          <w:sz w:val="28"/>
          <w:szCs w:val="28"/>
        </w:rPr>
        <w:t>pez Tobón había formulado denuncia en su contra</w:t>
      </w:r>
      <w:r w:rsidR="001E7857">
        <w:rPr>
          <w:rFonts w:ascii="Bookman Old Style" w:hAnsi="Bookman Old Style" w:cs="Arial"/>
          <w:sz w:val="28"/>
          <w:szCs w:val="28"/>
        </w:rPr>
        <w:t xml:space="preserve"> señalándola como parte de lo que denominó el “</w:t>
      </w:r>
      <w:r w:rsidR="001E7857" w:rsidRPr="001E7857">
        <w:rPr>
          <w:rFonts w:ascii="Bookman Old Style" w:hAnsi="Bookman Old Style" w:cs="Arial"/>
          <w:i/>
          <w:sz w:val="28"/>
          <w:szCs w:val="28"/>
        </w:rPr>
        <w:t>cartel de investigadores</w:t>
      </w:r>
      <w:r w:rsidR="001E7857">
        <w:rPr>
          <w:rFonts w:ascii="Bookman Old Style" w:hAnsi="Bookman Old Style" w:cs="Arial"/>
          <w:sz w:val="28"/>
          <w:szCs w:val="28"/>
        </w:rPr>
        <w:t>”, de ahí que se entienda</w:t>
      </w:r>
      <w:r w:rsidR="00EC2615">
        <w:rPr>
          <w:rFonts w:ascii="Bookman Old Style" w:hAnsi="Bookman Old Style" w:cs="Arial"/>
          <w:sz w:val="28"/>
          <w:szCs w:val="28"/>
        </w:rPr>
        <w:t xml:space="preserve"> </w:t>
      </w:r>
      <w:r w:rsidR="001E7857">
        <w:rPr>
          <w:rFonts w:ascii="Bookman Old Style" w:hAnsi="Bookman Old Style" w:cs="Arial"/>
          <w:sz w:val="28"/>
          <w:szCs w:val="28"/>
        </w:rPr>
        <w:t xml:space="preserve">el afán por </w:t>
      </w:r>
      <w:r w:rsidR="008D5F2D">
        <w:rPr>
          <w:rFonts w:ascii="Bookman Old Style" w:hAnsi="Bookman Old Style" w:cs="Arial"/>
          <w:sz w:val="28"/>
          <w:szCs w:val="28"/>
        </w:rPr>
        <w:t>protegerse</w:t>
      </w:r>
      <w:r w:rsidR="001E7857">
        <w:rPr>
          <w:rFonts w:ascii="Bookman Old Style" w:hAnsi="Bookman Old Style" w:cs="Arial"/>
          <w:sz w:val="28"/>
          <w:szCs w:val="28"/>
        </w:rPr>
        <w:t xml:space="preserve"> frente a esa queja</w:t>
      </w:r>
      <w:r w:rsidR="00EC2615">
        <w:rPr>
          <w:rFonts w:ascii="Bookman Old Style" w:hAnsi="Bookman Old Style" w:cs="Arial"/>
          <w:sz w:val="28"/>
          <w:szCs w:val="28"/>
        </w:rPr>
        <w:t>. Y en cuanto a la manifestación emotiva –llanto-</w:t>
      </w:r>
      <w:r w:rsidR="007F1D6F">
        <w:rPr>
          <w:rFonts w:ascii="Bookman Old Style" w:hAnsi="Bookman Old Style" w:cs="Arial"/>
          <w:sz w:val="28"/>
          <w:szCs w:val="28"/>
        </w:rPr>
        <w:t xml:space="preserve"> de est</w:t>
      </w:r>
      <w:r w:rsidR="00EC2615">
        <w:rPr>
          <w:rFonts w:ascii="Bookman Old Style" w:hAnsi="Bookman Old Style" w:cs="Arial"/>
          <w:sz w:val="28"/>
          <w:szCs w:val="28"/>
        </w:rPr>
        <w:t>a te</w:t>
      </w:r>
      <w:r w:rsidR="007F1D6F">
        <w:rPr>
          <w:rFonts w:ascii="Bookman Old Style" w:hAnsi="Bookman Old Style" w:cs="Arial"/>
          <w:sz w:val="28"/>
          <w:szCs w:val="28"/>
        </w:rPr>
        <w:t>s</w:t>
      </w:r>
      <w:r w:rsidR="00EC2615">
        <w:rPr>
          <w:rFonts w:ascii="Bookman Old Style" w:hAnsi="Bookman Old Style" w:cs="Arial"/>
          <w:sz w:val="28"/>
          <w:szCs w:val="28"/>
        </w:rPr>
        <w:t>tigo</w:t>
      </w:r>
      <w:r w:rsidR="00684843">
        <w:rPr>
          <w:rFonts w:ascii="Bookman Old Style" w:hAnsi="Bookman Old Style" w:cs="Arial"/>
          <w:sz w:val="28"/>
          <w:szCs w:val="28"/>
        </w:rPr>
        <w:t>, es apenas lógica la reacción de quien se ve señalada y cuestionada por un asunto de gran impacto nacional y relevancia mediática, pero</w:t>
      </w:r>
      <w:r w:rsidR="00927F60">
        <w:rPr>
          <w:rFonts w:ascii="Bookman Old Style" w:hAnsi="Bookman Old Style" w:cs="Arial"/>
          <w:sz w:val="28"/>
          <w:szCs w:val="28"/>
        </w:rPr>
        <w:t xml:space="preserve"> </w:t>
      </w:r>
      <w:r w:rsidR="00191963">
        <w:rPr>
          <w:rFonts w:ascii="Bookman Old Style" w:hAnsi="Bookman Old Style" w:cs="Arial"/>
          <w:sz w:val="28"/>
          <w:szCs w:val="28"/>
        </w:rPr>
        <w:t>é</w:t>
      </w:r>
      <w:r w:rsidR="00927F60">
        <w:rPr>
          <w:rFonts w:ascii="Bookman Old Style" w:hAnsi="Bookman Old Style" w:cs="Arial"/>
          <w:sz w:val="28"/>
          <w:szCs w:val="28"/>
        </w:rPr>
        <w:t>st</w:t>
      </w:r>
      <w:r w:rsidR="000B1FD4">
        <w:rPr>
          <w:rFonts w:ascii="Bookman Old Style" w:hAnsi="Bookman Old Style" w:cs="Arial"/>
          <w:sz w:val="28"/>
          <w:szCs w:val="28"/>
        </w:rPr>
        <w:t>a</w:t>
      </w:r>
      <w:r w:rsidR="00927F60">
        <w:rPr>
          <w:rFonts w:ascii="Bookman Old Style" w:hAnsi="Bookman Old Style" w:cs="Arial"/>
          <w:sz w:val="28"/>
          <w:szCs w:val="28"/>
        </w:rPr>
        <w:t xml:space="preserve"> no puede tornarse en la prueba de una confabulación para hacerle daño a López Tobón, como tampoco lo puede ser el presunto miedo al futuro laboral.</w:t>
      </w:r>
      <w:r>
        <w:rPr>
          <w:rFonts w:ascii="Bookman Old Style" w:hAnsi="Bookman Old Style" w:cs="Arial"/>
          <w:sz w:val="28"/>
          <w:szCs w:val="28"/>
        </w:rPr>
        <w:t xml:space="preserve"> </w:t>
      </w:r>
    </w:p>
    <w:p w14:paraId="77322BAA" w14:textId="77777777" w:rsidR="005F1340" w:rsidRDefault="005F1340" w:rsidP="001A73AE">
      <w:pPr>
        <w:spacing w:line="360" w:lineRule="auto"/>
        <w:ind w:firstLine="284"/>
        <w:jc w:val="both"/>
        <w:rPr>
          <w:rFonts w:ascii="Bookman Old Style" w:hAnsi="Bookman Old Style" w:cs="Arial"/>
          <w:sz w:val="28"/>
          <w:szCs w:val="28"/>
        </w:rPr>
      </w:pPr>
    </w:p>
    <w:p w14:paraId="5D6E610D" w14:textId="1F0E167C" w:rsidR="001E7857" w:rsidRDefault="00136B10" w:rsidP="009C7F12">
      <w:pPr>
        <w:spacing w:line="360" w:lineRule="auto"/>
        <w:ind w:firstLine="284"/>
        <w:jc w:val="both"/>
        <w:rPr>
          <w:rFonts w:ascii="Bookman Old Style" w:hAnsi="Bookman Old Style" w:cs="Arial"/>
          <w:sz w:val="28"/>
          <w:szCs w:val="28"/>
        </w:rPr>
      </w:pPr>
      <w:r>
        <w:rPr>
          <w:rFonts w:ascii="Bookman Old Style" w:hAnsi="Bookman Old Style" w:cs="Arial"/>
          <w:sz w:val="28"/>
          <w:szCs w:val="28"/>
        </w:rPr>
        <w:t>Ahora, e</w:t>
      </w:r>
      <w:r w:rsidR="001E7857">
        <w:rPr>
          <w:rFonts w:ascii="Bookman Old Style" w:hAnsi="Bookman Old Style" w:cs="Arial"/>
          <w:sz w:val="28"/>
          <w:szCs w:val="28"/>
        </w:rPr>
        <w:t xml:space="preserve">n lo que tiene que ver con la </w:t>
      </w:r>
      <w:r w:rsidR="009C14D6">
        <w:rPr>
          <w:rFonts w:ascii="Bookman Old Style" w:hAnsi="Bookman Old Style" w:cs="Arial"/>
          <w:sz w:val="28"/>
          <w:szCs w:val="28"/>
        </w:rPr>
        <w:t>locución</w:t>
      </w:r>
      <w:r w:rsidR="001E7857">
        <w:rPr>
          <w:rFonts w:ascii="Bookman Old Style" w:hAnsi="Bookman Old Style" w:cs="Arial"/>
          <w:sz w:val="28"/>
          <w:szCs w:val="28"/>
        </w:rPr>
        <w:t xml:space="preserve"> de MARLENE BARBOSA SEDANO </w:t>
      </w:r>
      <w:r>
        <w:rPr>
          <w:rFonts w:ascii="Bookman Old Style" w:hAnsi="Bookman Old Style" w:cs="Arial"/>
          <w:sz w:val="28"/>
          <w:szCs w:val="28"/>
        </w:rPr>
        <w:t>al responder el comentario de Verónica Hurtado Palma sobre la incertidumbre que, luego de la aprehensión de Sigifredo, le generaba el audio, tampoco ello demuestra la existencia de un complot en contra de éste, sino el cumplimiento que debía dársele a los rituales propios y posteriores a la captura</w:t>
      </w:r>
      <w:r w:rsidR="00EC2615">
        <w:rPr>
          <w:rFonts w:ascii="Bookman Old Style" w:hAnsi="Bookman Old Style" w:cs="Arial"/>
          <w:sz w:val="28"/>
          <w:szCs w:val="28"/>
        </w:rPr>
        <w:t xml:space="preserve"> conforme con la Ley 600 de 2000</w:t>
      </w:r>
      <w:r>
        <w:rPr>
          <w:rFonts w:ascii="Bookman Old Style" w:hAnsi="Bookman Old Style" w:cs="Arial"/>
          <w:sz w:val="28"/>
          <w:szCs w:val="28"/>
        </w:rPr>
        <w:t xml:space="preserve">, máxime cuando después de la indagatoria se siguieron actos de investigación tendientes a confirmar o infirmar la conclusión de los iniciales informes técnicos de la </w:t>
      </w:r>
      <w:r w:rsidR="00897E92">
        <w:rPr>
          <w:rFonts w:ascii="Bookman Old Style" w:hAnsi="Bookman Old Style" w:cs="Arial"/>
          <w:sz w:val="28"/>
          <w:szCs w:val="28"/>
        </w:rPr>
        <w:t>Dijin</w:t>
      </w:r>
      <w:r>
        <w:rPr>
          <w:rFonts w:ascii="Bookman Old Style" w:hAnsi="Bookman Old Style" w:cs="Arial"/>
          <w:sz w:val="28"/>
          <w:szCs w:val="28"/>
        </w:rPr>
        <w:t xml:space="preserve">.  </w:t>
      </w:r>
      <w:r w:rsidR="001A56BE">
        <w:rPr>
          <w:rFonts w:ascii="Bookman Old Style" w:hAnsi="Bookman Old Style" w:cs="Arial"/>
          <w:sz w:val="28"/>
          <w:szCs w:val="28"/>
        </w:rPr>
        <w:t xml:space="preserve">Además, </w:t>
      </w:r>
      <w:r w:rsidR="00B2798A">
        <w:rPr>
          <w:rFonts w:ascii="Bookman Old Style" w:hAnsi="Bookman Old Style" w:cs="Arial"/>
          <w:sz w:val="28"/>
          <w:szCs w:val="28"/>
        </w:rPr>
        <w:t xml:space="preserve">si el director del proceso era el </w:t>
      </w:r>
      <w:r w:rsidR="00AB4815">
        <w:rPr>
          <w:rFonts w:ascii="Bookman Old Style" w:hAnsi="Bookman Old Style" w:cs="Arial"/>
          <w:sz w:val="28"/>
          <w:szCs w:val="28"/>
        </w:rPr>
        <w:t>f</w:t>
      </w:r>
      <w:r w:rsidR="00B2798A">
        <w:rPr>
          <w:rFonts w:ascii="Bookman Old Style" w:hAnsi="Bookman Old Style" w:cs="Arial"/>
          <w:sz w:val="28"/>
          <w:szCs w:val="28"/>
        </w:rPr>
        <w:t xml:space="preserve">iscal 38 </w:t>
      </w:r>
      <w:r w:rsidR="00AB4815">
        <w:rPr>
          <w:rFonts w:ascii="Bookman Old Style" w:hAnsi="Bookman Old Style" w:cs="Arial"/>
          <w:sz w:val="28"/>
          <w:szCs w:val="28"/>
        </w:rPr>
        <w:t>e</w:t>
      </w:r>
      <w:r w:rsidR="00B2798A">
        <w:rPr>
          <w:rFonts w:ascii="Bookman Old Style" w:hAnsi="Bookman Old Style" w:cs="Arial"/>
          <w:sz w:val="28"/>
          <w:szCs w:val="28"/>
        </w:rPr>
        <w:t xml:space="preserve">specializado de Cali, no tenía </w:t>
      </w:r>
      <w:r w:rsidR="00502945">
        <w:rPr>
          <w:rFonts w:ascii="Bookman Old Style" w:hAnsi="Bookman Old Style" w:cs="Arial"/>
          <w:sz w:val="28"/>
          <w:szCs w:val="28"/>
        </w:rPr>
        <w:t xml:space="preserve">la funcionaria </w:t>
      </w:r>
      <w:r w:rsidR="00B2798A">
        <w:rPr>
          <w:rFonts w:ascii="Bookman Old Style" w:hAnsi="Bookman Old Style" w:cs="Arial"/>
          <w:sz w:val="28"/>
          <w:szCs w:val="28"/>
        </w:rPr>
        <w:t xml:space="preserve">BARBOSA SEDANO por qué tener en cuenta las vacilaciones del personal subalterno sin </w:t>
      </w:r>
      <w:r w:rsidR="00B2798A">
        <w:rPr>
          <w:rFonts w:ascii="Bookman Old Style" w:hAnsi="Bookman Old Style" w:cs="Arial"/>
          <w:sz w:val="28"/>
          <w:szCs w:val="28"/>
        </w:rPr>
        <w:lastRenderedPageBreak/>
        <w:t>base científica, máxime cuando el expediente contaba con estudios periciales que decían lo contrario.</w:t>
      </w:r>
    </w:p>
    <w:p w14:paraId="2A7B3C31" w14:textId="77777777" w:rsidR="00EC2615" w:rsidRDefault="00EC2615" w:rsidP="009C7F12">
      <w:pPr>
        <w:spacing w:line="360" w:lineRule="auto"/>
        <w:ind w:firstLine="284"/>
        <w:jc w:val="both"/>
        <w:rPr>
          <w:rFonts w:ascii="Bookman Old Style" w:hAnsi="Bookman Old Style" w:cs="Arial"/>
          <w:sz w:val="28"/>
          <w:szCs w:val="28"/>
        </w:rPr>
      </w:pPr>
    </w:p>
    <w:p w14:paraId="3E5327EC" w14:textId="61030CD0" w:rsidR="00C9666B" w:rsidRDefault="00672B98" w:rsidP="008A6312">
      <w:pPr>
        <w:spacing w:line="360" w:lineRule="auto"/>
        <w:ind w:firstLine="284"/>
        <w:jc w:val="both"/>
        <w:rPr>
          <w:rFonts w:ascii="Bookman Old Style" w:hAnsi="Bookman Old Style" w:cs="Arial"/>
          <w:sz w:val="28"/>
          <w:szCs w:val="28"/>
        </w:rPr>
      </w:pPr>
      <w:r>
        <w:rPr>
          <w:rFonts w:ascii="Bookman Old Style" w:hAnsi="Bookman Old Style" w:cs="Arial"/>
          <w:sz w:val="28"/>
          <w:szCs w:val="28"/>
        </w:rPr>
        <w:t>Por</w:t>
      </w:r>
      <w:r w:rsidR="001B214E">
        <w:rPr>
          <w:rFonts w:ascii="Bookman Old Style" w:hAnsi="Bookman Old Style" w:cs="Arial"/>
          <w:sz w:val="28"/>
          <w:szCs w:val="28"/>
        </w:rPr>
        <w:t xml:space="preserve"> otro lado, debe precisarse que ni dar plazo para realizar una captura ni asistir a una rueda de prensa, como le correspondió a MARTA LUCÍA ZAMORA ÁVILA, son actos que desborden las funciones de </w:t>
      </w:r>
      <w:r w:rsidR="0096515D">
        <w:rPr>
          <w:rFonts w:ascii="Bookman Old Style" w:hAnsi="Bookman Old Style" w:cs="Arial"/>
          <w:sz w:val="28"/>
          <w:szCs w:val="28"/>
        </w:rPr>
        <w:t>esta</w:t>
      </w:r>
      <w:r w:rsidR="001B214E">
        <w:rPr>
          <w:rFonts w:ascii="Bookman Old Style" w:hAnsi="Bookman Old Style" w:cs="Arial"/>
          <w:sz w:val="28"/>
          <w:szCs w:val="28"/>
        </w:rPr>
        <w:t xml:space="preserve">, pues </w:t>
      </w:r>
      <w:r w:rsidR="00D42AC0">
        <w:rPr>
          <w:rFonts w:ascii="Bookman Old Style" w:hAnsi="Bookman Old Style" w:cs="Arial"/>
          <w:sz w:val="28"/>
          <w:szCs w:val="28"/>
        </w:rPr>
        <w:t>se hallaba habilitada para ello</w:t>
      </w:r>
      <w:r w:rsidR="000B1FD4">
        <w:rPr>
          <w:rFonts w:ascii="Bookman Old Style" w:hAnsi="Bookman Old Style" w:cs="Arial"/>
          <w:sz w:val="28"/>
          <w:szCs w:val="28"/>
        </w:rPr>
        <w:t xml:space="preserve">, en tanto era vocera de la entidad. </w:t>
      </w:r>
      <w:r w:rsidR="00D42AC0">
        <w:rPr>
          <w:rFonts w:ascii="Bookman Old Style" w:hAnsi="Bookman Old Style" w:cs="Arial"/>
          <w:sz w:val="28"/>
          <w:szCs w:val="28"/>
        </w:rPr>
        <w:t>Estas circunstancias no tienen el alcance que pretende darle el denunciante para hacerla responsable del delito de abuso de función pública, máxime si se tiene en cuenta que en la rueda de prensa se trat</w:t>
      </w:r>
      <w:r w:rsidR="008D5F2D">
        <w:rPr>
          <w:rFonts w:ascii="Bookman Old Style" w:hAnsi="Bookman Old Style" w:cs="Arial"/>
          <w:sz w:val="28"/>
          <w:szCs w:val="28"/>
        </w:rPr>
        <w:t>aba</w:t>
      </w:r>
      <w:r w:rsidR="00D42AC0">
        <w:rPr>
          <w:rFonts w:ascii="Bookman Old Style" w:hAnsi="Bookman Old Style" w:cs="Arial"/>
          <w:sz w:val="28"/>
          <w:szCs w:val="28"/>
        </w:rPr>
        <w:t xml:space="preserve"> de inform</w:t>
      </w:r>
      <w:r w:rsidR="009B7433">
        <w:rPr>
          <w:rFonts w:ascii="Bookman Old Style" w:hAnsi="Bookman Old Style" w:cs="Arial"/>
          <w:sz w:val="28"/>
          <w:szCs w:val="28"/>
        </w:rPr>
        <w:t>a</w:t>
      </w:r>
      <w:r w:rsidR="00D42AC0">
        <w:rPr>
          <w:rFonts w:ascii="Bookman Old Style" w:hAnsi="Bookman Old Style" w:cs="Arial"/>
          <w:sz w:val="28"/>
          <w:szCs w:val="28"/>
        </w:rPr>
        <w:t xml:space="preserve">r a la ciudadanía </w:t>
      </w:r>
      <w:r w:rsidR="009B7433">
        <w:rPr>
          <w:rFonts w:ascii="Bookman Old Style" w:hAnsi="Bookman Old Style" w:cs="Arial"/>
          <w:sz w:val="28"/>
          <w:szCs w:val="28"/>
        </w:rPr>
        <w:t xml:space="preserve">sobre la solicitud de libertad realizada por la defensa y que la Fiscalía se abstuvo de resolver, por cuanto aún estaban dentro de los términos para decidir la situación jurídica </w:t>
      </w:r>
      <w:r w:rsidR="00502945">
        <w:rPr>
          <w:rFonts w:ascii="Bookman Old Style" w:hAnsi="Bookman Old Style" w:cs="Arial"/>
          <w:sz w:val="28"/>
          <w:szCs w:val="28"/>
        </w:rPr>
        <w:t>de acuerdo con</w:t>
      </w:r>
      <w:r w:rsidR="009B7433">
        <w:rPr>
          <w:rFonts w:ascii="Bookman Old Style" w:hAnsi="Bookman Old Style" w:cs="Arial"/>
          <w:sz w:val="28"/>
          <w:szCs w:val="28"/>
        </w:rPr>
        <w:t xml:space="preserve"> la Ley 600 de 2000</w:t>
      </w:r>
      <w:r w:rsidR="00C9666B">
        <w:rPr>
          <w:rFonts w:ascii="Bookman Old Style" w:hAnsi="Bookman Old Style" w:cs="Arial"/>
          <w:sz w:val="28"/>
          <w:szCs w:val="28"/>
        </w:rPr>
        <w:t xml:space="preserve"> y había pruebas por practicar, lo cual no significa que se estuvieran “</w:t>
      </w:r>
      <w:r w:rsidR="00C9666B" w:rsidRPr="00C9666B">
        <w:rPr>
          <w:rFonts w:ascii="Bookman Old Style" w:hAnsi="Bookman Old Style" w:cs="Arial"/>
          <w:i/>
          <w:sz w:val="28"/>
          <w:szCs w:val="28"/>
        </w:rPr>
        <w:t>fabricando</w:t>
      </w:r>
      <w:r w:rsidR="00C9666B">
        <w:rPr>
          <w:rFonts w:ascii="Bookman Old Style" w:hAnsi="Bookman Old Style" w:cs="Arial"/>
          <w:sz w:val="28"/>
          <w:szCs w:val="28"/>
        </w:rPr>
        <w:t>” dichas pruebas</w:t>
      </w:r>
      <w:r w:rsidR="009B7433">
        <w:rPr>
          <w:rFonts w:ascii="Bookman Old Style" w:hAnsi="Bookman Old Style" w:cs="Arial"/>
          <w:sz w:val="28"/>
          <w:szCs w:val="28"/>
        </w:rPr>
        <w:t>.</w:t>
      </w:r>
    </w:p>
    <w:p w14:paraId="5F553EEA" w14:textId="77777777" w:rsidR="001A73AE" w:rsidRDefault="001A73AE" w:rsidP="008A6312">
      <w:pPr>
        <w:spacing w:line="360" w:lineRule="auto"/>
        <w:ind w:firstLine="284"/>
        <w:jc w:val="both"/>
        <w:rPr>
          <w:rFonts w:ascii="Bookman Old Style" w:hAnsi="Bookman Old Style" w:cs="Arial"/>
          <w:sz w:val="28"/>
          <w:szCs w:val="28"/>
        </w:rPr>
      </w:pPr>
    </w:p>
    <w:p w14:paraId="172F62E0" w14:textId="0C5031BC" w:rsidR="00C9666B" w:rsidRDefault="00C9666B" w:rsidP="009C7F12">
      <w:pPr>
        <w:spacing w:line="360" w:lineRule="auto"/>
        <w:ind w:firstLine="284"/>
        <w:jc w:val="both"/>
        <w:rPr>
          <w:rFonts w:ascii="Bookman Old Style" w:hAnsi="Bookman Old Style" w:cs="Arial"/>
          <w:sz w:val="28"/>
          <w:szCs w:val="28"/>
        </w:rPr>
      </w:pPr>
      <w:r>
        <w:rPr>
          <w:rFonts w:ascii="Bookman Old Style" w:hAnsi="Bookman Old Style" w:cs="Arial"/>
          <w:sz w:val="28"/>
          <w:szCs w:val="28"/>
        </w:rPr>
        <w:t xml:space="preserve">Tampoco queda duda de que las denunciadas no manipularon </w:t>
      </w:r>
      <w:r w:rsidR="003B4DBA">
        <w:rPr>
          <w:rFonts w:ascii="Bookman Old Style" w:hAnsi="Bookman Old Style" w:cs="Arial"/>
          <w:sz w:val="28"/>
          <w:szCs w:val="28"/>
        </w:rPr>
        <w:t>la</w:t>
      </w:r>
      <w:r>
        <w:rPr>
          <w:rFonts w:ascii="Bookman Old Style" w:hAnsi="Bookman Old Style" w:cs="Arial"/>
          <w:sz w:val="28"/>
          <w:szCs w:val="28"/>
        </w:rPr>
        <w:t>s perit</w:t>
      </w:r>
      <w:r w:rsidR="008D5F2D">
        <w:rPr>
          <w:rFonts w:ascii="Bookman Old Style" w:hAnsi="Bookman Old Style" w:cs="Arial"/>
          <w:sz w:val="28"/>
          <w:szCs w:val="28"/>
        </w:rPr>
        <w:t>o</w:t>
      </w:r>
      <w:r>
        <w:rPr>
          <w:rFonts w:ascii="Bookman Old Style" w:hAnsi="Bookman Old Style" w:cs="Arial"/>
          <w:sz w:val="28"/>
          <w:szCs w:val="28"/>
        </w:rPr>
        <w:t>s, pues de ello no existe prueba alguna</w:t>
      </w:r>
      <w:r w:rsidR="009215E9">
        <w:rPr>
          <w:rFonts w:ascii="Bookman Old Style" w:hAnsi="Bookman Old Style" w:cs="Arial"/>
          <w:sz w:val="28"/>
          <w:szCs w:val="28"/>
        </w:rPr>
        <w:t>, por el contrario, la</w:t>
      </w:r>
      <w:r>
        <w:rPr>
          <w:rFonts w:ascii="Bookman Old Style" w:hAnsi="Bookman Old Style" w:cs="Arial"/>
          <w:sz w:val="28"/>
          <w:szCs w:val="28"/>
        </w:rPr>
        <w:t xml:space="preserve">s </w:t>
      </w:r>
      <w:r w:rsidR="003B4DBA">
        <w:rPr>
          <w:rFonts w:ascii="Bookman Old Style" w:hAnsi="Bookman Old Style" w:cs="Arial"/>
          <w:sz w:val="28"/>
          <w:szCs w:val="28"/>
        </w:rPr>
        <w:t>encargad</w:t>
      </w:r>
      <w:r w:rsidR="009215E9">
        <w:rPr>
          <w:rFonts w:ascii="Bookman Old Style" w:hAnsi="Bookman Old Style" w:cs="Arial"/>
          <w:sz w:val="28"/>
          <w:szCs w:val="28"/>
        </w:rPr>
        <w:t>a</w:t>
      </w:r>
      <w:r w:rsidR="003B4DBA">
        <w:rPr>
          <w:rFonts w:ascii="Bookman Old Style" w:hAnsi="Bookman Old Style" w:cs="Arial"/>
          <w:sz w:val="28"/>
          <w:szCs w:val="28"/>
        </w:rPr>
        <w:t xml:space="preserve">s de los </w:t>
      </w:r>
      <w:r w:rsidR="000B1FD4">
        <w:rPr>
          <w:rFonts w:ascii="Bookman Old Style" w:hAnsi="Bookman Old Style" w:cs="Arial"/>
          <w:sz w:val="28"/>
          <w:szCs w:val="28"/>
        </w:rPr>
        <w:t>estudio</w:t>
      </w:r>
      <w:r w:rsidR="003B4DBA">
        <w:rPr>
          <w:rFonts w:ascii="Bookman Old Style" w:hAnsi="Bookman Old Style" w:cs="Arial"/>
          <w:sz w:val="28"/>
          <w:szCs w:val="28"/>
        </w:rPr>
        <w:t xml:space="preserve">s, Judith Fabiola Valencia </w:t>
      </w:r>
      <w:r w:rsidR="009215E9">
        <w:rPr>
          <w:rFonts w:ascii="Bookman Old Style" w:hAnsi="Bookman Old Style" w:cs="Arial"/>
          <w:sz w:val="28"/>
          <w:szCs w:val="28"/>
        </w:rPr>
        <w:t>T</w:t>
      </w:r>
      <w:r w:rsidR="003B4DBA">
        <w:rPr>
          <w:rFonts w:ascii="Bookman Old Style" w:hAnsi="Bookman Old Style" w:cs="Arial"/>
          <w:sz w:val="28"/>
          <w:szCs w:val="28"/>
        </w:rPr>
        <w:t>orres y Liliana Andrea Giraldo Medina,</w:t>
      </w:r>
      <w:r w:rsidR="009215E9">
        <w:rPr>
          <w:rFonts w:ascii="Bookman Old Style" w:hAnsi="Bookman Old Style" w:cs="Arial"/>
          <w:sz w:val="28"/>
          <w:szCs w:val="28"/>
        </w:rPr>
        <w:t xml:space="preserve"> tanto en la entrevista como en la declaración dada en la Sala Jurisdiccional Disciplinaria del Consejo Superior de la Judicatura,</w:t>
      </w:r>
      <w:r w:rsidR="003B4DBA">
        <w:rPr>
          <w:rFonts w:ascii="Bookman Old Style" w:hAnsi="Bookman Old Style" w:cs="Arial"/>
          <w:sz w:val="28"/>
          <w:szCs w:val="28"/>
        </w:rPr>
        <w:t xml:space="preserve"> adujeron que de ninguna manera aquellas intervinieron en el sentido de los informes ni dieron órdenes </w:t>
      </w:r>
      <w:r w:rsidR="003B4DBA">
        <w:rPr>
          <w:rFonts w:ascii="Bookman Old Style" w:hAnsi="Bookman Old Style" w:cs="Arial"/>
          <w:sz w:val="28"/>
          <w:szCs w:val="28"/>
        </w:rPr>
        <w:lastRenderedPageBreak/>
        <w:t>al respecto</w:t>
      </w:r>
      <w:r w:rsidR="003B4DBA">
        <w:rPr>
          <w:rStyle w:val="Refdenotaalpie"/>
          <w:rFonts w:ascii="Bookman Old Style" w:hAnsi="Bookman Old Style"/>
          <w:sz w:val="28"/>
          <w:szCs w:val="28"/>
        </w:rPr>
        <w:footnoteReference w:id="55"/>
      </w:r>
      <w:r w:rsidR="003B4DBA">
        <w:rPr>
          <w:rFonts w:ascii="Bookman Old Style" w:hAnsi="Bookman Old Style" w:cs="Arial"/>
          <w:sz w:val="28"/>
          <w:szCs w:val="28"/>
        </w:rPr>
        <w:t xml:space="preserve">. </w:t>
      </w:r>
      <w:r w:rsidR="009215E9">
        <w:rPr>
          <w:rFonts w:ascii="Bookman Old Style" w:hAnsi="Bookman Old Style" w:cs="Arial"/>
          <w:sz w:val="28"/>
          <w:szCs w:val="28"/>
        </w:rPr>
        <w:t xml:space="preserve">En esa misma </w:t>
      </w:r>
      <w:r w:rsidR="00191963">
        <w:rPr>
          <w:rFonts w:ascii="Bookman Old Style" w:hAnsi="Bookman Old Style" w:cs="Arial"/>
          <w:sz w:val="28"/>
          <w:szCs w:val="28"/>
        </w:rPr>
        <w:t>dirección</w:t>
      </w:r>
      <w:r w:rsidR="009215E9">
        <w:rPr>
          <w:rFonts w:ascii="Bookman Old Style" w:hAnsi="Bookman Old Style" w:cs="Arial"/>
          <w:sz w:val="28"/>
          <w:szCs w:val="28"/>
        </w:rPr>
        <w:t xml:space="preserve"> se pronunció el técnico en morfología de la Policía Nacional Juan Carlos Ramírez Ascanio</w:t>
      </w:r>
      <w:r w:rsidR="009215E9">
        <w:rPr>
          <w:rStyle w:val="Refdenotaalpie"/>
          <w:rFonts w:ascii="Bookman Old Style" w:hAnsi="Bookman Old Style"/>
          <w:sz w:val="28"/>
          <w:szCs w:val="28"/>
        </w:rPr>
        <w:footnoteReference w:id="56"/>
      </w:r>
      <w:r w:rsidR="00502945">
        <w:rPr>
          <w:rFonts w:ascii="Bookman Old Style" w:hAnsi="Bookman Old Style" w:cs="Arial"/>
          <w:sz w:val="28"/>
          <w:szCs w:val="28"/>
        </w:rPr>
        <w:t>.</w:t>
      </w:r>
    </w:p>
    <w:p w14:paraId="54C0DAF2" w14:textId="77777777" w:rsidR="00EC2615" w:rsidRDefault="00EC2615" w:rsidP="009C7F12">
      <w:pPr>
        <w:spacing w:line="360" w:lineRule="auto"/>
        <w:ind w:firstLine="284"/>
        <w:jc w:val="both"/>
        <w:rPr>
          <w:rFonts w:ascii="Bookman Old Style" w:hAnsi="Bookman Old Style" w:cs="Arial"/>
          <w:sz w:val="28"/>
          <w:szCs w:val="28"/>
        </w:rPr>
      </w:pPr>
    </w:p>
    <w:p w14:paraId="7DBA087F" w14:textId="60945E66" w:rsidR="00FC7320" w:rsidRDefault="000B1FD4" w:rsidP="008C6ED1">
      <w:pPr>
        <w:spacing w:line="360" w:lineRule="auto"/>
        <w:ind w:firstLine="284"/>
        <w:jc w:val="both"/>
        <w:rPr>
          <w:rFonts w:ascii="Bookman Old Style" w:hAnsi="Bookman Old Style" w:cs="Arial"/>
          <w:color w:val="000000"/>
          <w:sz w:val="28"/>
          <w:szCs w:val="28"/>
          <w:shd w:val="clear" w:color="auto" w:fill="FFFFFF"/>
        </w:rPr>
      </w:pPr>
      <w:r>
        <w:rPr>
          <w:rFonts w:ascii="Bookman Old Style" w:hAnsi="Bookman Old Style" w:cs="Arial"/>
          <w:sz w:val="28"/>
          <w:szCs w:val="28"/>
        </w:rPr>
        <w:t xml:space="preserve">Para terminar, en cuanto al derecho a la verdad </w:t>
      </w:r>
      <w:r w:rsidR="00672B98">
        <w:rPr>
          <w:rFonts w:ascii="Bookman Old Style" w:hAnsi="Bookman Old Style" w:cs="Arial"/>
          <w:sz w:val="28"/>
          <w:szCs w:val="28"/>
        </w:rPr>
        <w:t xml:space="preserve">-ha considerado </w:t>
      </w:r>
      <w:r w:rsidR="00376BB3">
        <w:rPr>
          <w:rFonts w:ascii="Bookman Old Style" w:hAnsi="Bookman Old Style" w:cs="Arial"/>
          <w:sz w:val="28"/>
          <w:szCs w:val="28"/>
        </w:rPr>
        <w:t>la jurisprudencia de la Corte Suprema de Justicia</w:t>
      </w:r>
      <w:r w:rsidR="00672B98">
        <w:rPr>
          <w:rFonts w:ascii="Bookman Old Style" w:hAnsi="Bookman Old Style" w:cs="Arial"/>
          <w:sz w:val="28"/>
          <w:szCs w:val="28"/>
        </w:rPr>
        <w:t>-</w:t>
      </w:r>
      <w:r w:rsidR="00E31209">
        <w:rPr>
          <w:rFonts w:ascii="Bookman Old Style" w:hAnsi="Bookman Old Style" w:cs="Arial"/>
          <w:sz w:val="28"/>
          <w:szCs w:val="28"/>
        </w:rPr>
        <w:t xml:space="preserve"> </w:t>
      </w:r>
      <w:r w:rsidR="00376BB3" w:rsidRPr="00FC7320">
        <w:rPr>
          <w:rFonts w:ascii="Bookman Old Style" w:hAnsi="Bookman Old Style"/>
          <w:sz w:val="28"/>
          <w:szCs w:val="28"/>
          <w:lang w:val="es-CO" w:eastAsia="es-CO"/>
        </w:rPr>
        <w:t xml:space="preserve">implica la posibilidad de conocer lo que sucedió y busca una coincidencia entre la realidad procesal y la verdad </w:t>
      </w:r>
      <w:r w:rsidR="00191963">
        <w:rPr>
          <w:rFonts w:ascii="Bookman Old Style" w:hAnsi="Bookman Old Style"/>
          <w:sz w:val="28"/>
          <w:szCs w:val="28"/>
          <w:lang w:val="es-CO" w:eastAsia="es-CO"/>
        </w:rPr>
        <w:t>material</w:t>
      </w:r>
      <w:r w:rsidR="00376BB3" w:rsidRPr="00FC7320">
        <w:rPr>
          <w:rFonts w:ascii="Bookman Old Style" w:hAnsi="Bookman Old Style"/>
          <w:sz w:val="28"/>
          <w:szCs w:val="28"/>
          <w:lang w:val="es-CO" w:eastAsia="es-CO"/>
        </w:rPr>
        <w:t>, de particular importancia frente a graves violaciones de los derechos humanos</w:t>
      </w:r>
      <w:r w:rsidR="00376BB3">
        <w:rPr>
          <w:rStyle w:val="Refdenotaalpie"/>
          <w:rFonts w:ascii="Bookman Old Style" w:hAnsi="Bookman Old Style"/>
          <w:sz w:val="28"/>
          <w:szCs w:val="28"/>
          <w:lang w:val="es-CO" w:eastAsia="es-CO"/>
        </w:rPr>
        <w:footnoteReference w:id="57"/>
      </w:r>
      <w:r w:rsidR="00376BB3" w:rsidRPr="00FC7320">
        <w:rPr>
          <w:rFonts w:ascii="Bookman Old Style" w:hAnsi="Bookman Old Style"/>
          <w:color w:val="000000"/>
          <w:sz w:val="28"/>
          <w:szCs w:val="28"/>
          <w:lang w:val="es-CO" w:eastAsia="es-CO"/>
        </w:rPr>
        <w:t>.</w:t>
      </w:r>
      <w:r w:rsidR="00376BB3">
        <w:rPr>
          <w:rFonts w:ascii="Bookman Old Style" w:hAnsi="Bookman Old Style"/>
          <w:color w:val="000000"/>
          <w:sz w:val="28"/>
          <w:szCs w:val="28"/>
          <w:lang w:val="es-CO" w:eastAsia="es-CO"/>
        </w:rPr>
        <w:t xml:space="preserve"> Así mismo, se encuentra </w:t>
      </w:r>
      <w:r w:rsidR="00376BB3" w:rsidRPr="00FC7320">
        <w:rPr>
          <w:rFonts w:ascii="Bookman Old Style" w:hAnsi="Bookman Old Style" w:cs="Arial"/>
          <w:color w:val="000000"/>
          <w:sz w:val="28"/>
          <w:szCs w:val="28"/>
          <w:shd w:val="clear" w:color="auto" w:fill="FFFFFF"/>
        </w:rPr>
        <w:t>vinculado a las garantías y</w:t>
      </w:r>
      <w:r w:rsidR="005261F4">
        <w:rPr>
          <w:rFonts w:ascii="Bookman Old Style" w:hAnsi="Bookman Old Style" w:cs="Arial"/>
          <w:color w:val="000000"/>
          <w:sz w:val="28"/>
          <w:szCs w:val="28"/>
          <w:shd w:val="clear" w:color="auto" w:fill="FFFFFF"/>
        </w:rPr>
        <w:t xml:space="preserve"> a la</w:t>
      </w:r>
      <w:r w:rsidR="00376BB3" w:rsidRPr="00FC7320">
        <w:rPr>
          <w:rFonts w:ascii="Bookman Old Style" w:hAnsi="Bookman Old Style" w:cs="Arial"/>
          <w:color w:val="000000"/>
          <w:sz w:val="28"/>
          <w:szCs w:val="28"/>
          <w:shd w:val="clear" w:color="auto" w:fill="FFFFFF"/>
        </w:rPr>
        <w:t xml:space="preserve"> protección judicial</w:t>
      </w:r>
      <w:r w:rsidR="005261F4">
        <w:rPr>
          <w:rFonts w:ascii="Bookman Old Style" w:hAnsi="Bookman Old Style" w:cs="Arial"/>
          <w:color w:val="000000"/>
          <w:sz w:val="28"/>
          <w:szCs w:val="28"/>
          <w:shd w:val="clear" w:color="auto" w:fill="FFFFFF"/>
        </w:rPr>
        <w:t>es</w:t>
      </w:r>
      <w:r w:rsidR="00376BB3" w:rsidRPr="00FC7320">
        <w:rPr>
          <w:rFonts w:ascii="Bookman Old Style" w:hAnsi="Bookman Old Style" w:cs="Arial"/>
          <w:color w:val="000000"/>
          <w:sz w:val="28"/>
          <w:szCs w:val="28"/>
          <w:shd w:val="clear" w:color="auto" w:fill="FFFFFF"/>
        </w:rPr>
        <w:t>, establecidos en los artículos XVIII y XXIV y 8 y 25</w:t>
      </w:r>
      <w:r w:rsidR="00E31209">
        <w:rPr>
          <w:rFonts w:ascii="Bookman Old Style" w:hAnsi="Bookman Old Style" w:cs="Arial"/>
          <w:color w:val="000000"/>
          <w:sz w:val="28"/>
          <w:szCs w:val="28"/>
          <w:shd w:val="clear" w:color="auto" w:fill="FFFFFF"/>
        </w:rPr>
        <w:t xml:space="preserve"> </w:t>
      </w:r>
      <w:r w:rsidR="00376BB3" w:rsidRPr="00FC7320">
        <w:rPr>
          <w:rFonts w:ascii="Bookman Old Style" w:hAnsi="Bookman Old Style" w:cs="Arial"/>
          <w:color w:val="000000"/>
          <w:sz w:val="28"/>
          <w:szCs w:val="28"/>
          <w:shd w:val="clear" w:color="auto" w:fill="FFFFFF"/>
        </w:rPr>
        <w:t>de la Declaración Americana de Derechos</w:t>
      </w:r>
      <w:r w:rsidR="005261F4">
        <w:rPr>
          <w:rFonts w:ascii="Bookman Old Style" w:hAnsi="Bookman Old Style" w:cs="Arial"/>
          <w:color w:val="000000"/>
          <w:sz w:val="28"/>
          <w:szCs w:val="28"/>
          <w:shd w:val="clear" w:color="auto" w:fill="FFFFFF"/>
        </w:rPr>
        <w:t xml:space="preserve"> y Deberes del Hombre y de la Convención Americana de Derechos</w:t>
      </w:r>
      <w:r w:rsidR="00376BB3" w:rsidRPr="00FC7320">
        <w:rPr>
          <w:rFonts w:ascii="Bookman Old Style" w:hAnsi="Bookman Old Style" w:cs="Arial"/>
          <w:color w:val="000000"/>
          <w:sz w:val="28"/>
          <w:szCs w:val="28"/>
          <w:shd w:val="clear" w:color="auto" w:fill="FFFFFF"/>
        </w:rPr>
        <w:t xml:space="preserve"> Humanos, respectivamente. En otras palabras, el Estado colombiano está </w:t>
      </w:r>
      <w:r w:rsidR="00FC7320">
        <w:rPr>
          <w:rFonts w:ascii="Bookman Old Style" w:hAnsi="Bookman Old Style" w:cs="Arial"/>
          <w:color w:val="000000"/>
          <w:sz w:val="28"/>
          <w:szCs w:val="28"/>
          <w:shd w:val="clear" w:color="auto" w:fill="FFFFFF"/>
        </w:rPr>
        <w:t xml:space="preserve">obligado a ejecutar todas </w:t>
      </w:r>
      <w:r w:rsidR="00376BB3" w:rsidRPr="00FC7320">
        <w:rPr>
          <w:rFonts w:ascii="Bookman Old Style" w:hAnsi="Bookman Old Style" w:cs="Arial"/>
          <w:color w:val="000000"/>
          <w:sz w:val="28"/>
          <w:szCs w:val="28"/>
          <w:shd w:val="clear" w:color="auto" w:fill="FFFFFF"/>
        </w:rPr>
        <w:t xml:space="preserve">las </w:t>
      </w:r>
      <w:r w:rsidR="00FC7320">
        <w:rPr>
          <w:rFonts w:ascii="Bookman Old Style" w:hAnsi="Bookman Old Style" w:cs="Arial"/>
          <w:color w:val="000000"/>
          <w:sz w:val="28"/>
          <w:szCs w:val="28"/>
          <w:shd w:val="clear" w:color="auto" w:fill="FFFFFF"/>
        </w:rPr>
        <w:t xml:space="preserve">acciones </w:t>
      </w:r>
      <w:r w:rsidR="00376BB3" w:rsidRPr="00FC7320">
        <w:rPr>
          <w:rFonts w:ascii="Bookman Old Style" w:hAnsi="Bookman Old Style" w:cs="Arial"/>
          <w:color w:val="000000"/>
          <w:sz w:val="28"/>
          <w:szCs w:val="28"/>
          <w:shd w:val="clear" w:color="auto" w:fill="FFFFFF"/>
        </w:rPr>
        <w:t xml:space="preserve">necesarias </w:t>
      </w:r>
      <w:r w:rsidR="00FC7320">
        <w:rPr>
          <w:rFonts w:ascii="Bookman Old Style" w:hAnsi="Bookman Old Style" w:cs="Arial"/>
          <w:color w:val="000000"/>
          <w:sz w:val="28"/>
          <w:szCs w:val="28"/>
          <w:shd w:val="clear" w:color="auto" w:fill="FFFFFF"/>
        </w:rPr>
        <w:t>tendentes a</w:t>
      </w:r>
      <w:r w:rsidR="00376BB3" w:rsidRPr="00FC7320">
        <w:rPr>
          <w:rFonts w:ascii="Bookman Old Style" w:hAnsi="Bookman Old Style" w:cs="Arial"/>
          <w:color w:val="000000"/>
          <w:sz w:val="28"/>
          <w:szCs w:val="28"/>
          <w:shd w:val="clear" w:color="auto" w:fill="FFFFFF"/>
        </w:rPr>
        <w:t xml:space="preserve"> conocer la verdad de lo </w:t>
      </w:r>
      <w:r w:rsidR="00FC7320">
        <w:rPr>
          <w:rFonts w:ascii="Bookman Old Style" w:hAnsi="Bookman Old Style" w:cs="Arial"/>
          <w:color w:val="000000"/>
          <w:sz w:val="28"/>
          <w:szCs w:val="28"/>
          <w:shd w:val="clear" w:color="auto" w:fill="FFFFFF"/>
        </w:rPr>
        <w:t xml:space="preserve">ocurrido, </w:t>
      </w:r>
      <w:r w:rsidR="00376BB3" w:rsidRPr="00FC7320">
        <w:rPr>
          <w:rFonts w:ascii="Bookman Old Style" w:hAnsi="Bookman Old Style" w:cs="Arial"/>
          <w:color w:val="000000"/>
          <w:sz w:val="28"/>
          <w:szCs w:val="28"/>
          <w:shd w:val="clear" w:color="auto" w:fill="FFFFFF"/>
        </w:rPr>
        <w:t>a través de una</w:t>
      </w:r>
      <w:r w:rsidR="00FC7320">
        <w:rPr>
          <w:rFonts w:ascii="Bookman Old Style" w:hAnsi="Bookman Old Style" w:cs="Arial"/>
          <w:color w:val="000000"/>
          <w:sz w:val="28"/>
          <w:szCs w:val="28"/>
          <w:shd w:val="clear" w:color="auto" w:fill="FFFFFF"/>
        </w:rPr>
        <w:t xml:space="preserve"> </w:t>
      </w:r>
      <w:r w:rsidR="00191963">
        <w:rPr>
          <w:rFonts w:ascii="Bookman Old Style" w:hAnsi="Bookman Old Style" w:cs="Arial"/>
          <w:color w:val="000000"/>
          <w:sz w:val="28"/>
          <w:szCs w:val="28"/>
          <w:shd w:val="clear" w:color="auto" w:fill="FFFFFF"/>
        </w:rPr>
        <w:t>eficaz y equilibrada</w:t>
      </w:r>
      <w:r w:rsidR="00FC7320" w:rsidRPr="00FC7320">
        <w:rPr>
          <w:rFonts w:ascii="Bookman Old Style" w:hAnsi="Bookman Old Style" w:cs="Arial"/>
          <w:color w:val="000000"/>
          <w:sz w:val="28"/>
          <w:szCs w:val="28"/>
          <w:shd w:val="clear" w:color="auto" w:fill="FFFFFF"/>
        </w:rPr>
        <w:t xml:space="preserve"> investigación que permita im</w:t>
      </w:r>
      <w:r w:rsidR="00FC7320">
        <w:rPr>
          <w:rFonts w:ascii="Bookman Old Style" w:hAnsi="Bookman Old Style" w:cs="Arial"/>
          <w:color w:val="000000"/>
          <w:sz w:val="28"/>
          <w:szCs w:val="28"/>
          <w:shd w:val="clear" w:color="auto" w:fill="FFFFFF"/>
        </w:rPr>
        <w:t>p</w:t>
      </w:r>
      <w:r w:rsidR="00FC7320" w:rsidRPr="00FC7320">
        <w:rPr>
          <w:rFonts w:ascii="Bookman Old Style" w:hAnsi="Bookman Old Style" w:cs="Arial"/>
          <w:color w:val="000000"/>
          <w:sz w:val="28"/>
          <w:szCs w:val="28"/>
          <w:shd w:val="clear" w:color="auto" w:fill="FFFFFF"/>
        </w:rPr>
        <w:t xml:space="preserve">oner </w:t>
      </w:r>
      <w:r w:rsidR="00376BB3" w:rsidRPr="00FC7320">
        <w:rPr>
          <w:rFonts w:ascii="Bookman Old Style" w:hAnsi="Bookman Old Style" w:cs="Arial"/>
          <w:color w:val="000000"/>
          <w:sz w:val="28"/>
          <w:szCs w:val="28"/>
          <w:shd w:val="clear" w:color="auto" w:fill="FFFFFF"/>
        </w:rPr>
        <w:t xml:space="preserve">las sanciones pertinentes y la indemnización de los daños y perjuicios sufridos, </w:t>
      </w:r>
      <w:r w:rsidR="00FC7320">
        <w:rPr>
          <w:rFonts w:ascii="Bookman Old Style" w:hAnsi="Bookman Old Style" w:cs="Arial"/>
          <w:color w:val="000000"/>
          <w:sz w:val="28"/>
          <w:szCs w:val="28"/>
          <w:shd w:val="clear" w:color="auto" w:fill="FFFFFF"/>
        </w:rPr>
        <w:t>de acuerdo con lo que se logre demostrar.</w:t>
      </w:r>
    </w:p>
    <w:p w14:paraId="3A26DB82" w14:textId="77777777" w:rsidR="00025AB6" w:rsidRDefault="00025AB6" w:rsidP="009C7F12">
      <w:pPr>
        <w:spacing w:line="360" w:lineRule="auto"/>
        <w:ind w:firstLine="284"/>
        <w:jc w:val="both"/>
        <w:rPr>
          <w:rFonts w:ascii="Bookman Old Style" w:hAnsi="Bookman Old Style" w:cs="Arial"/>
          <w:color w:val="000000"/>
          <w:sz w:val="28"/>
          <w:szCs w:val="28"/>
          <w:shd w:val="clear" w:color="auto" w:fill="FFFFFF"/>
        </w:rPr>
      </w:pPr>
    </w:p>
    <w:p w14:paraId="4EC7F34A" w14:textId="4452DE4C" w:rsidR="00376BB3" w:rsidRDefault="00FC7320" w:rsidP="009C7F12">
      <w:pPr>
        <w:spacing w:line="360" w:lineRule="auto"/>
        <w:ind w:firstLine="284"/>
        <w:jc w:val="both"/>
        <w:rPr>
          <w:rFonts w:cs="Arial"/>
          <w:color w:val="000000"/>
          <w:sz w:val="28"/>
          <w:szCs w:val="28"/>
          <w:shd w:val="clear" w:color="auto" w:fill="FFFFFF"/>
        </w:rPr>
      </w:pPr>
      <w:r>
        <w:rPr>
          <w:rFonts w:ascii="Bookman Old Style" w:hAnsi="Bookman Old Style" w:cs="Arial"/>
          <w:color w:val="000000"/>
          <w:sz w:val="28"/>
          <w:szCs w:val="28"/>
          <w:shd w:val="clear" w:color="auto" w:fill="FFFFFF"/>
        </w:rPr>
        <w:t xml:space="preserve">En este evento, no puede soslayarse que se realizó una investigación a la cual se allegaron diversos elementos materiales probatorios destinados a establecer la realidad de </w:t>
      </w:r>
      <w:r>
        <w:rPr>
          <w:rFonts w:ascii="Bookman Old Style" w:hAnsi="Bookman Old Style" w:cs="Arial"/>
          <w:color w:val="000000"/>
          <w:sz w:val="28"/>
          <w:szCs w:val="28"/>
          <w:shd w:val="clear" w:color="auto" w:fill="FFFFFF"/>
        </w:rPr>
        <w:lastRenderedPageBreak/>
        <w:t>lo sucedido y, en esa búsqueda, se ha develado una verdad que fundamenta las dos causales de preclusión invocada</w:t>
      </w:r>
      <w:r w:rsidR="00536090">
        <w:rPr>
          <w:rFonts w:ascii="Bookman Old Style" w:hAnsi="Bookman Old Style" w:cs="Arial"/>
          <w:color w:val="000000"/>
          <w:sz w:val="28"/>
          <w:szCs w:val="28"/>
          <w:shd w:val="clear" w:color="auto" w:fill="FFFFFF"/>
        </w:rPr>
        <w:t>s</w:t>
      </w:r>
      <w:r>
        <w:rPr>
          <w:rFonts w:ascii="Bookman Old Style" w:hAnsi="Bookman Old Style" w:cs="Arial"/>
          <w:color w:val="000000"/>
          <w:sz w:val="28"/>
          <w:szCs w:val="28"/>
          <w:shd w:val="clear" w:color="auto" w:fill="FFFFFF"/>
        </w:rPr>
        <w:t xml:space="preserve"> por la Fiscalía General de la Nación, en contravía de la hipótesis planteada por el denunciante</w:t>
      </w:r>
      <w:r w:rsidR="00DC25B5">
        <w:rPr>
          <w:rFonts w:ascii="Bookman Old Style" w:hAnsi="Bookman Old Style" w:cs="Arial"/>
          <w:color w:val="000000"/>
          <w:sz w:val="28"/>
          <w:szCs w:val="28"/>
          <w:shd w:val="clear" w:color="auto" w:fill="FFFFFF"/>
        </w:rPr>
        <w:t xml:space="preserve">, pero </w:t>
      </w:r>
      <w:r w:rsidR="00191963">
        <w:rPr>
          <w:rFonts w:ascii="Bookman Old Style" w:hAnsi="Bookman Old Style" w:cs="Arial"/>
          <w:color w:val="000000"/>
          <w:sz w:val="28"/>
          <w:szCs w:val="28"/>
          <w:shd w:val="clear" w:color="auto" w:fill="FFFFFF"/>
        </w:rPr>
        <w:t>ésta</w:t>
      </w:r>
      <w:r w:rsidR="00DC25B5">
        <w:rPr>
          <w:rFonts w:ascii="Bookman Old Style" w:hAnsi="Bookman Old Style" w:cs="Arial"/>
          <w:color w:val="000000"/>
          <w:sz w:val="28"/>
          <w:szCs w:val="28"/>
          <w:shd w:val="clear" w:color="auto" w:fill="FFFFFF"/>
        </w:rPr>
        <w:t xml:space="preserve"> en modo alguno puede tenerse como parámetro para mantener subjúdice indefinidamente a las personas denunciadas. </w:t>
      </w:r>
      <w:r w:rsidR="00191963">
        <w:rPr>
          <w:rFonts w:ascii="Bookman Old Style" w:hAnsi="Bookman Old Style" w:cs="Arial"/>
          <w:color w:val="000000"/>
          <w:sz w:val="28"/>
          <w:szCs w:val="28"/>
          <w:shd w:val="clear" w:color="auto" w:fill="FFFFFF"/>
        </w:rPr>
        <w:t>En efecto, las medidas de atención y protección a las víctimas deben compatibilizarse con los derechos del indiciado o imputado, sobre todo con el derecho a un proceso justo e imparcial (Ley 906 de 2004, arts. 27 y 133).</w:t>
      </w:r>
    </w:p>
    <w:p w14:paraId="67CD30C0" w14:textId="77777777" w:rsidR="00376BB3" w:rsidRDefault="00376BB3" w:rsidP="009C7F12">
      <w:pPr>
        <w:spacing w:line="360" w:lineRule="auto"/>
        <w:ind w:firstLine="284"/>
        <w:jc w:val="both"/>
        <w:rPr>
          <w:rFonts w:cs="Arial"/>
          <w:color w:val="000000"/>
          <w:sz w:val="28"/>
          <w:szCs w:val="28"/>
          <w:shd w:val="clear" w:color="auto" w:fill="FFFFFF"/>
        </w:rPr>
      </w:pPr>
    </w:p>
    <w:p w14:paraId="75C0C8B1" w14:textId="3432C25F" w:rsidR="008A6312" w:rsidRDefault="00376BB3" w:rsidP="001A73AE">
      <w:pPr>
        <w:spacing w:line="360" w:lineRule="auto"/>
        <w:ind w:firstLine="284"/>
        <w:jc w:val="both"/>
        <w:rPr>
          <w:rFonts w:ascii="Bookman Old Style" w:hAnsi="Bookman Old Style" w:cs="Arial"/>
          <w:color w:val="000000"/>
          <w:sz w:val="28"/>
          <w:szCs w:val="28"/>
          <w:shd w:val="clear" w:color="auto" w:fill="FFFFFF"/>
        </w:rPr>
      </w:pPr>
      <w:r w:rsidRPr="000E2C99">
        <w:rPr>
          <w:rFonts w:ascii="Bookman Old Style" w:hAnsi="Bookman Old Style" w:cs="Arial"/>
          <w:color w:val="000000"/>
          <w:sz w:val="28"/>
          <w:szCs w:val="28"/>
          <w:shd w:val="clear" w:color="auto" w:fill="FFFFFF"/>
        </w:rPr>
        <w:t xml:space="preserve">La demostración de las causales que dan lugar a la preclusión no constituye vulneración al derecho a la verdad de la víctima, tal como lo considera </w:t>
      </w:r>
      <w:r w:rsidR="000E2C99">
        <w:rPr>
          <w:rFonts w:ascii="Bookman Old Style" w:hAnsi="Bookman Old Style" w:cs="Arial"/>
          <w:color w:val="000000"/>
          <w:sz w:val="28"/>
          <w:szCs w:val="28"/>
          <w:shd w:val="clear" w:color="auto" w:fill="FFFFFF"/>
        </w:rPr>
        <w:t>ésta</w:t>
      </w:r>
      <w:r w:rsidR="00DC25B5">
        <w:rPr>
          <w:rFonts w:ascii="Bookman Old Style" w:hAnsi="Bookman Old Style" w:cs="Arial"/>
          <w:color w:val="000000"/>
          <w:sz w:val="28"/>
          <w:szCs w:val="28"/>
          <w:shd w:val="clear" w:color="auto" w:fill="FFFFFF"/>
        </w:rPr>
        <w:t xml:space="preserve"> y su </w:t>
      </w:r>
      <w:r w:rsidRPr="000E2C99">
        <w:rPr>
          <w:rFonts w:ascii="Bookman Old Style" w:hAnsi="Bookman Old Style" w:cs="Arial"/>
          <w:color w:val="000000"/>
          <w:sz w:val="28"/>
          <w:szCs w:val="28"/>
          <w:shd w:val="clear" w:color="auto" w:fill="FFFFFF"/>
        </w:rPr>
        <w:t xml:space="preserve">apoderado, a partir de su interés procesal y de la interpretación particular que hacen de los hechos, la cual fue controvertida con el aporte de los elementos materiales probatorios </w:t>
      </w:r>
      <w:r w:rsidR="00191963">
        <w:rPr>
          <w:rFonts w:ascii="Bookman Old Style" w:hAnsi="Bookman Old Style" w:cs="Arial"/>
          <w:color w:val="000000"/>
          <w:sz w:val="28"/>
          <w:szCs w:val="28"/>
          <w:shd w:val="clear" w:color="auto" w:fill="FFFFFF"/>
        </w:rPr>
        <w:t>estudiados</w:t>
      </w:r>
      <w:r w:rsidRPr="000E2C99">
        <w:rPr>
          <w:rFonts w:ascii="Bookman Old Style" w:hAnsi="Bookman Old Style" w:cs="Arial"/>
          <w:color w:val="000000"/>
          <w:sz w:val="28"/>
          <w:szCs w:val="28"/>
          <w:shd w:val="clear" w:color="auto" w:fill="FFFFFF"/>
        </w:rPr>
        <w:t>.</w:t>
      </w:r>
      <w:r w:rsidR="001E4D35">
        <w:rPr>
          <w:rFonts w:ascii="Bookman Old Style" w:hAnsi="Bookman Old Style" w:cs="Arial"/>
          <w:color w:val="000000"/>
          <w:sz w:val="28"/>
          <w:szCs w:val="28"/>
          <w:shd w:val="clear" w:color="auto" w:fill="FFFFFF"/>
        </w:rPr>
        <w:t xml:space="preserve"> Que la víctima </w:t>
      </w:r>
      <w:r w:rsidR="00191963">
        <w:rPr>
          <w:rFonts w:ascii="Bookman Old Style" w:hAnsi="Bookman Old Style" w:cs="Arial"/>
          <w:color w:val="000000"/>
          <w:sz w:val="28"/>
          <w:szCs w:val="28"/>
          <w:shd w:val="clear" w:color="auto" w:fill="FFFFFF"/>
        </w:rPr>
        <w:t xml:space="preserve">y su representante tengan una percepción diferente de la conducta de las funcionarias denunciadas, o hayan llegado a conclusiones diversas, </w:t>
      </w:r>
      <w:r w:rsidR="001E4D35">
        <w:rPr>
          <w:rFonts w:ascii="Bookman Old Style" w:hAnsi="Bookman Old Style" w:cs="Arial"/>
          <w:color w:val="000000"/>
          <w:sz w:val="28"/>
          <w:szCs w:val="28"/>
          <w:shd w:val="clear" w:color="auto" w:fill="FFFFFF"/>
        </w:rPr>
        <w:t>no significa que se haya dejado de investigar ni que exista la “</w:t>
      </w:r>
      <w:r w:rsidR="001E4D35" w:rsidRPr="001E4D35">
        <w:rPr>
          <w:rFonts w:ascii="Bookman Old Style" w:hAnsi="Bookman Old Style" w:cs="Arial"/>
          <w:i/>
          <w:color w:val="000000"/>
          <w:sz w:val="28"/>
          <w:szCs w:val="28"/>
          <w:shd w:val="clear" w:color="auto" w:fill="FFFFFF"/>
        </w:rPr>
        <w:t>solidaridad de cuerpo</w:t>
      </w:r>
      <w:r w:rsidR="001E4D35">
        <w:rPr>
          <w:rFonts w:ascii="Bookman Old Style" w:hAnsi="Bookman Old Style" w:cs="Arial"/>
          <w:color w:val="000000"/>
          <w:sz w:val="28"/>
          <w:szCs w:val="28"/>
          <w:shd w:val="clear" w:color="auto" w:fill="FFFFFF"/>
        </w:rPr>
        <w:t>” que pregona López Tobón.</w:t>
      </w:r>
    </w:p>
    <w:p w14:paraId="1A577D49" w14:textId="77777777" w:rsidR="0057676A" w:rsidRDefault="0057676A" w:rsidP="001A73AE">
      <w:pPr>
        <w:spacing w:line="360" w:lineRule="auto"/>
        <w:ind w:firstLine="284"/>
        <w:jc w:val="both"/>
        <w:rPr>
          <w:rFonts w:ascii="Bookman Old Style" w:hAnsi="Bookman Old Style" w:cs="Arial"/>
          <w:color w:val="000000"/>
          <w:sz w:val="28"/>
          <w:szCs w:val="28"/>
          <w:shd w:val="clear" w:color="auto" w:fill="FFFFFF"/>
        </w:rPr>
      </w:pPr>
    </w:p>
    <w:p w14:paraId="128F3D66" w14:textId="620CD4C4" w:rsidR="007D6685" w:rsidRDefault="001E4D35" w:rsidP="009C7F12">
      <w:pPr>
        <w:spacing w:line="360" w:lineRule="auto"/>
        <w:ind w:firstLine="284"/>
        <w:jc w:val="both"/>
        <w:rPr>
          <w:rFonts w:ascii="Bookman Old Style" w:hAnsi="Bookman Old Style" w:cs="Arial"/>
          <w:color w:val="000000"/>
          <w:sz w:val="28"/>
          <w:szCs w:val="28"/>
          <w:shd w:val="clear" w:color="auto" w:fill="FFFFFF"/>
        </w:rPr>
      </w:pPr>
      <w:r>
        <w:rPr>
          <w:rFonts w:ascii="Bookman Old Style" w:hAnsi="Bookman Old Style" w:cs="Arial"/>
          <w:color w:val="000000"/>
          <w:sz w:val="28"/>
          <w:szCs w:val="28"/>
          <w:shd w:val="clear" w:color="auto" w:fill="FFFFFF"/>
        </w:rPr>
        <w:t xml:space="preserve">Y si bien no se desconoce la equivocación de que fue víctima Sigifredo López Tobón, que posteriormente obligó al </w:t>
      </w:r>
      <w:r w:rsidR="00AB4815">
        <w:rPr>
          <w:rFonts w:ascii="Bookman Old Style" w:hAnsi="Bookman Old Style" w:cs="Arial"/>
          <w:color w:val="000000"/>
          <w:sz w:val="28"/>
          <w:szCs w:val="28"/>
          <w:shd w:val="clear" w:color="auto" w:fill="FFFFFF"/>
        </w:rPr>
        <w:t>f</w:t>
      </w:r>
      <w:r>
        <w:rPr>
          <w:rFonts w:ascii="Bookman Old Style" w:hAnsi="Bookman Old Style" w:cs="Arial"/>
          <w:color w:val="000000"/>
          <w:sz w:val="28"/>
          <w:szCs w:val="28"/>
          <w:shd w:val="clear" w:color="auto" w:fill="FFFFFF"/>
        </w:rPr>
        <w:t xml:space="preserve">iscal </w:t>
      </w:r>
      <w:r w:rsidR="00AB4815">
        <w:rPr>
          <w:rFonts w:ascii="Bookman Old Style" w:hAnsi="Bookman Old Style" w:cs="Arial"/>
          <w:color w:val="000000"/>
          <w:sz w:val="28"/>
          <w:szCs w:val="28"/>
          <w:shd w:val="clear" w:color="auto" w:fill="FFFFFF"/>
        </w:rPr>
        <w:t>g</w:t>
      </w:r>
      <w:r>
        <w:rPr>
          <w:rFonts w:ascii="Bookman Old Style" w:hAnsi="Bookman Old Style" w:cs="Arial"/>
          <w:color w:val="000000"/>
          <w:sz w:val="28"/>
          <w:szCs w:val="28"/>
          <w:shd w:val="clear" w:color="auto" w:fill="FFFFFF"/>
        </w:rPr>
        <w:t xml:space="preserve">eneral de la </w:t>
      </w:r>
      <w:r w:rsidR="00AB4815">
        <w:rPr>
          <w:rFonts w:ascii="Bookman Old Style" w:hAnsi="Bookman Old Style" w:cs="Arial"/>
          <w:color w:val="000000"/>
          <w:sz w:val="28"/>
          <w:szCs w:val="28"/>
          <w:shd w:val="clear" w:color="auto" w:fill="FFFFFF"/>
        </w:rPr>
        <w:t>n</w:t>
      </w:r>
      <w:r>
        <w:rPr>
          <w:rFonts w:ascii="Bookman Old Style" w:hAnsi="Bookman Old Style" w:cs="Arial"/>
          <w:color w:val="000000"/>
          <w:sz w:val="28"/>
          <w:szCs w:val="28"/>
          <w:shd w:val="clear" w:color="auto" w:fill="FFFFFF"/>
        </w:rPr>
        <w:t xml:space="preserve">ación a </w:t>
      </w:r>
      <w:r w:rsidR="00734712">
        <w:rPr>
          <w:rFonts w:ascii="Bookman Old Style" w:hAnsi="Bookman Old Style" w:cs="Arial"/>
          <w:color w:val="000000"/>
          <w:sz w:val="28"/>
          <w:szCs w:val="28"/>
          <w:shd w:val="clear" w:color="auto" w:fill="FFFFFF"/>
        </w:rPr>
        <w:t>ofrecer</w:t>
      </w:r>
      <w:r>
        <w:rPr>
          <w:rFonts w:ascii="Bookman Old Style" w:hAnsi="Bookman Old Style" w:cs="Arial"/>
          <w:color w:val="000000"/>
          <w:sz w:val="28"/>
          <w:szCs w:val="28"/>
          <w:shd w:val="clear" w:color="auto" w:fill="FFFFFF"/>
        </w:rPr>
        <w:t xml:space="preserve"> disculpas públicas como un medio de resarcimiento y a la </w:t>
      </w:r>
      <w:r w:rsidR="00536090">
        <w:rPr>
          <w:rFonts w:ascii="Bookman Old Style" w:hAnsi="Bookman Old Style" w:cs="Arial"/>
          <w:color w:val="000000"/>
          <w:sz w:val="28"/>
          <w:szCs w:val="28"/>
          <w:shd w:val="clear" w:color="auto" w:fill="FFFFFF"/>
        </w:rPr>
        <w:t>J</w:t>
      </w:r>
      <w:r>
        <w:rPr>
          <w:rFonts w:ascii="Bookman Old Style" w:hAnsi="Bookman Old Style" w:cs="Arial"/>
          <w:color w:val="000000"/>
          <w:sz w:val="28"/>
          <w:szCs w:val="28"/>
          <w:shd w:val="clear" w:color="auto" w:fill="FFFFFF"/>
        </w:rPr>
        <w:t xml:space="preserve">urisdicción </w:t>
      </w:r>
      <w:r w:rsidR="00536090">
        <w:rPr>
          <w:rFonts w:ascii="Bookman Old Style" w:hAnsi="Bookman Old Style" w:cs="Arial"/>
          <w:color w:val="000000"/>
          <w:sz w:val="28"/>
          <w:szCs w:val="28"/>
          <w:shd w:val="clear" w:color="auto" w:fill="FFFFFF"/>
        </w:rPr>
        <w:t>C</w:t>
      </w:r>
      <w:r>
        <w:rPr>
          <w:rFonts w:ascii="Bookman Old Style" w:hAnsi="Bookman Old Style" w:cs="Arial"/>
          <w:color w:val="000000"/>
          <w:sz w:val="28"/>
          <w:szCs w:val="28"/>
          <w:shd w:val="clear" w:color="auto" w:fill="FFFFFF"/>
        </w:rPr>
        <w:t xml:space="preserve">ontencioso </w:t>
      </w:r>
      <w:r w:rsidR="00536090">
        <w:rPr>
          <w:rFonts w:ascii="Bookman Old Style" w:hAnsi="Bookman Old Style" w:cs="Arial"/>
          <w:color w:val="000000"/>
          <w:sz w:val="28"/>
          <w:szCs w:val="28"/>
          <w:shd w:val="clear" w:color="auto" w:fill="FFFFFF"/>
        </w:rPr>
        <w:lastRenderedPageBreak/>
        <w:t>A</w:t>
      </w:r>
      <w:r>
        <w:rPr>
          <w:rFonts w:ascii="Bookman Old Style" w:hAnsi="Bookman Old Style" w:cs="Arial"/>
          <w:color w:val="000000"/>
          <w:sz w:val="28"/>
          <w:szCs w:val="28"/>
          <w:shd w:val="clear" w:color="auto" w:fill="FFFFFF"/>
        </w:rPr>
        <w:t>dministrativa a condenar a la Naci</w:t>
      </w:r>
      <w:r w:rsidR="003C7A6D">
        <w:rPr>
          <w:rFonts w:ascii="Bookman Old Style" w:hAnsi="Bookman Old Style" w:cs="Arial"/>
          <w:color w:val="000000"/>
          <w:sz w:val="28"/>
          <w:szCs w:val="28"/>
          <w:shd w:val="clear" w:color="auto" w:fill="FFFFFF"/>
        </w:rPr>
        <w:t>ón y</w:t>
      </w:r>
      <w:r w:rsidR="00536090">
        <w:rPr>
          <w:rFonts w:ascii="Bookman Old Style" w:hAnsi="Bookman Old Style" w:cs="Arial"/>
          <w:color w:val="000000"/>
          <w:sz w:val="28"/>
          <w:szCs w:val="28"/>
          <w:shd w:val="clear" w:color="auto" w:fill="FFFFFF"/>
        </w:rPr>
        <w:t xml:space="preserve"> a la</w:t>
      </w:r>
      <w:r w:rsidR="003C7A6D">
        <w:rPr>
          <w:rFonts w:ascii="Bookman Old Style" w:hAnsi="Bookman Old Style" w:cs="Arial"/>
          <w:color w:val="000000"/>
          <w:sz w:val="28"/>
          <w:szCs w:val="28"/>
          <w:shd w:val="clear" w:color="auto" w:fill="FFFFFF"/>
        </w:rPr>
        <w:t xml:space="preserve"> Fiscalí</w:t>
      </w:r>
      <w:r>
        <w:rPr>
          <w:rFonts w:ascii="Bookman Old Style" w:hAnsi="Bookman Old Style" w:cs="Arial"/>
          <w:color w:val="000000"/>
          <w:sz w:val="28"/>
          <w:szCs w:val="28"/>
          <w:shd w:val="clear" w:color="auto" w:fill="FFFFFF"/>
        </w:rPr>
        <w:t>a General de la Nación</w:t>
      </w:r>
      <w:r>
        <w:rPr>
          <w:rStyle w:val="Refdenotaalpie"/>
          <w:rFonts w:ascii="Bookman Old Style" w:hAnsi="Bookman Old Style"/>
          <w:color w:val="000000"/>
          <w:sz w:val="28"/>
          <w:szCs w:val="28"/>
          <w:shd w:val="clear" w:color="auto" w:fill="FFFFFF"/>
        </w:rPr>
        <w:footnoteReference w:id="58"/>
      </w:r>
      <w:r w:rsidR="003C7A6D">
        <w:rPr>
          <w:rFonts w:ascii="Bookman Old Style" w:hAnsi="Bookman Old Style" w:cs="Arial"/>
          <w:color w:val="000000"/>
          <w:sz w:val="28"/>
          <w:szCs w:val="28"/>
          <w:shd w:val="clear" w:color="auto" w:fill="FFFFFF"/>
        </w:rPr>
        <w:t>, como lo advirti</w:t>
      </w:r>
      <w:r w:rsidR="00191963">
        <w:rPr>
          <w:rFonts w:ascii="Bookman Old Style" w:hAnsi="Bookman Old Style" w:cs="Arial"/>
          <w:color w:val="000000"/>
          <w:sz w:val="28"/>
          <w:szCs w:val="28"/>
          <w:shd w:val="clear" w:color="auto" w:fill="FFFFFF"/>
        </w:rPr>
        <w:t xml:space="preserve">eron las indiciadas y su </w:t>
      </w:r>
      <w:r w:rsidR="003C7A6D">
        <w:rPr>
          <w:rFonts w:ascii="Bookman Old Style" w:hAnsi="Bookman Old Style" w:cs="Arial"/>
          <w:color w:val="000000"/>
          <w:sz w:val="28"/>
          <w:szCs w:val="28"/>
          <w:shd w:val="clear" w:color="auto" w:fill="FFFFFF"/>
        </w:rPr>
        <w:t>apoderado, no por ello puede pregonarse la existencia de conducta punible alguna.</w:t>
      </w:r>
    </w:p>
    <w:p w14:paraId="6645AF7C" w14:textId="77777777" w:rsidR="000F18F3" w:rsidRDefault="000F18F3" w:rsidP="009C7F12">
      <w:pPr>
        <w:spacing w:line="360" w:lineRule="auto"/>
        <w:ind w:firstLine="284"/>
        <w:jc w:val="both"/>
        <w:rPr>
          <w:rFonts w:ascii="Bookman Old Style" w:hAnsi="Bookman Old Style" w:cs="Arial"/>
          <w:color w:val="000000"/>
          <w:sz w:val="28"/>
          <w:szCs w:val="28"/>
          <w:shd w:val="clear" w:color="auto" w:fill="FFFFFF"/>
        </w:rPr>
      </w:pPr>
    </w:p>
    <w:p w14:paraId="3DB94411" w14:textId="04A74F98" w:rsidR="00304794" w:rsidRDefault="00B8391F" w:rsidP="009C7F12">
      <w:pPr>
        <w:spacing w:line="360" w:lineRule="auto"/>
        <w:ind w:firstLine="284"/>
        <w:jc w:val="both"/>
        <w:rPr>
          <w:rFonts w:ascii="Bookman Old Style" w:hAnsi="Bookman Old Style" w:cs="Arial"/>
          <w:color w:val="000000"/>
          <w:sz w:val="28"/>
          <w:szCs w:val="28"/>
          <w:shd w:val="clear" w:color="auto" w:fill="FFFFFF"/>
        </w:rPr>
      </w:pPr>
      <w:r>
        <w:rPr>
          <w:rFonts w:ascii="Bookman Old Style" w:hAnsi="Bookman Old Style" w:cs="Arial"/>
          <w:color w:val="000000"/>
          <w:sz w:val="28"/>
          <w:szCs w:val="28"/>
          <w:shd w:val="clear" w:color="auto" w:fill="FFFFFF"/>
        </w:rPr>
        <w:t>Por último, ha de precisarse que el acto administrativo que echa de menos el apoderado de la v</w:t>
      </w:r>
      <w:r w:rsidR="00304794">
        <w:rPr>
          <w:rFonts w:ascii="Bookman Old Style" w:hAnsi="Bookman Old Style" w:cs="Arial"/>
          <w:color w:val="000000"/>
          <w:sz w:val="28"/>
          <w:szCs w:val="28"/>
          <w:shd w:val="clear" w:color="auto" w:fill="FFFFFF"/>
        </w:rPr>
        <w:t xml:space="preserve">íctima, </w:t>
      </w:r>
      <w:r w:rsidR="0055200B">
        <w:rPr>
          <w:rFonts w:ascii="Bookman Old Style" w:hAnsi="Bookman Old Style" w:cs="Arial"/>
          <w:color w:val="000000"/>
          <w:sz w:val="28"/>
          <w:szCs w:val="28"/>
          <w:shd w:val="clear" w:color="auto" w:fill="FFFFFF"/>
        </w:rPr>
        <w:t>a través del cual se</w:t>
      </w:r>
      <w:r w:rsidR="00304794">
        <w:rPr>
          <w:rFonts w:ascii="Bookman Old Style" w:hAnsi="Bookman Old Style" w:cs="Arial"/>
          <w:color w:val="000000"/>
          <w:sz w:val="28"/>
          <w:szCs w:val="28"/>
          <w:shd w:val="clear" w:color="auto" w:fill="FFFFFF"/>
        </w:rPr>
        <w:t xml:space="preserve"> facultaba a </w:t>
      </w:r>
      <w:r>
        <w:rPr>
          <w:rFonts w:ascii="Bookman Old Style" w:hAnsi="Bookman Old Style" w:cs="Arial"/>
          <w:color w:val="000000"/>
          <w:sz w:val="28"/>
          <w:szCs w:val="28"/>
          <w:shd w:val="clear" w:color="auto" w:fill="FFFFFF"/>
        </w:rPr>
        <w:t xml:space="preserve">BARBOSA SEDANO para intervenir en los Comités Técnicos no resulta de trascendencia, puesto que la </w:t>
      </w:r>
      <w:r w:rsidR="00191963">
        <w:rPr>
          <w:rFonts w:ascii="Bookman Old Style" w:hAnsi="Bookman Old Style" w:cs="Arial"/>
          <w:color w:val="000000"/>
          <w:sz w:val="28"/>
          <w:szCs w:val="28"/>
          <w:shd w:val="clear" w:color="auto" w:fill="FFFFFF"/>
        </w:rPr>
        <w:t>l</w:t>
      </w:r>
      <w:r>
        <w:rPr>
          <w:rFonts w:ascii="Bookman Old Style" w:hAnsi="Bookman Old Style" w:cs="Arial"/>
          <w:color w:val="000000"/>
          <w:sz w:val="28"/>
          <w:szCs w:val="28"/>
          <w:shd w:val="clear" w:color="auto" w:fill="FFFFFF"/>
        </w:rPr>
        <w:t>ey no presupone como requisito el citado documento</w:t>
      </w:r>
      <w:r w:rsidR="00F73004">
        <w:rPr>
          <w:rFonts w:ascii="Bookman Old Style" w:hAnsi="Bookman Old Style" w:cs="Arial"/>
          <w:color w:val="000000"/>
          <w:sz w:val="28"/>
          <w:szCs w:val="28"/>
          <w:shd w:val="clear" w:color="auto" w:fill="FFFFFF"/>
        </w:rPr>
        <w:t xml:space="preserve">, y la asesoría o apoyo por parte de los Jefes de Unidad son funciones establecidas por la </w:t>
      </w:r>
      <w:r w:rsidR="00191963">
        <w:rPr>
          <w:rFonts w:ascii="Bookman Old Style" w:hAnsi="Bookman Old Style" w:cs="Arial"/>
          <w:color w:val="000000"/>
          <w:sz w:val="28"/>
          <w:szCs w:val="28"/>
          <w:shd w:val="clear" w:color="auto" w:fill="FFFFFF"/>
        </w:rPr>
        <w:t>l</w:t>
      </w:r>
      <w:r w:rsidR="00F73004">
        <w:rPr>
          <w:rFonts w:ascii="Bookman Old Style" w:hAnsi="Bookman Old Style" w:cs="Arial"/>
          <w:color w:val="000000"/>
          <w:sz w:val="28"/>
          <w:szCs w:val="28"/>
          <w:shd w:val="clear" w:color="auto" w:fill="FFFFFF"/>
        </w:rPr>
        <w:t>ey</w:t>
      </w:r>
      <w:r w:rsidR="00304794">
        <w:rPr>
          <w:rFonts w:ascii="Bookman Old Style" w:hAnsi="Bookman Old Style" w:cs="Arial"/>
          <w:color w:val="000000"/>
          <w:sz w:val="28"/>
          <w:szCs w:val="28"/>
          <w:shd w:val="clear" w:color="auto" w:fill="FFFFFF"/>
        </w:rPr>
        <w:t xml:space="preserve"> que, ante la urgencia del caso, deben actuar sin esperar a que lo disponga el </w:t>
      </w:r>
      <w:r w:rsidR="00AB4815">
        <w:rPr>
          <w:rFonts w:ascii="Bookman Old Style" w:hAnsi="Bookman Old Style" w:cs="Arial"/>
          <w:color w:val="000000"/>
          <w:sz w:val="28"/>
          <w:szCs w:val="28"/>
          <w:shd w:val="clear" w:color="auto" w:fill="FFFFFF"/>
        </w:rPr>
        <w:t>f</w:t>
      </w:r>
      <w:r w:rsidR="00304794">
        <w:rPr>
          <w:rFonts w:ascii="Bookman Old Style" w:hAnsi="Bookman Old Style" w:cs="Arial"/>
          <w:color w:val="000000"/>
          <w:sz w:val="28"/>
          <w:szCs w:val="28"/>
          <w:shd w:val="clear" w:color="auto" w:fill="FFFFFF"/>
        </w:rPr>
        <w:t xml:space="preserve">iscal </w:t>
      </w:r>
      <w:r w:rsidR="00AB4815">
        <w:rPr>
          <w:rFonts w:ascii="Bookman Old Style" w:hAnsi="Bookman Old Style" w:cs="Arial"/>
          <w:color w:val="000000"/>
          <w:sz w:val="28"/>
          <w:szCs w:val="28"/>
          <w:shd w:val="clear" w:color="auto" w:fill="FFFFFF"/>
        </w:rPr>
        <w:t>g</w:t>
      </w:r>
      <w:r w:rsidR="00304794">
        <w:rPr>
          <w:rFonts w:ascii="Bookman Old Style" w:hAnsi="Bookman Old Style" w:cs="Arial"/>
          <w:color w:val="000000"/>
          <w:sz w:val="28"/>
          <w:szCs w:val="28"/>
          <w:shd w:val="clear" w:color="auto" w:fill="FFFFFF"/>
        </w:rPr>
        <w:t xml:space="preserve">eneral de la </w:t>
      </w:r>
      <w:r w:rsidR="00AB4815">
        <w:rPr>
          <w:rFonts w:ascii="Bookman Old Style" w:hAnsi="Bookman Old Style" w:cs="Arial"/>
          <w:color w:val="000000"/>
          <w:sz w:val="28"/>
          <w:szCs w:val="28"/>
          <w:shd w:val="clear" w:color="auto" w:fill="FFFFFF"/>
        </w:rPr>
        <w:t>n</w:t>
      </w:r>
      <w:r w:rsidR="00304794">
        <w:rPr>
          <w:rFonts w:ascii="Bookman Old Style" w:hAnsi="Bookman Old Style" w:cs="Arial"/>
          <w:color w:val="000000"/>
          <w:sz w:val="28"/>
          <w:szCs w:val="28"/>
          <w:shd w:val="clear" w:color="auto" w:fill="FFFFFF"/>
        </w:rPr>
        <w:t xml:space="preserve">ación. De hecho, el Memorando 00040 de 2011 establece que los Comités </w:t>
      </w:r>
      <w:r w:rsidR="00E34CEB">
        <w:rPr>
          <w:rFonts w:ascii="Bookman Old Style" w:hAnsi="Bookman Old Style" w:cs="Arial"/>
          <w:color w:val="000000"/>
          <w:sz w:val="28"/>
          <w:szCs w:val="28"/>
          <w:shd w:val="clear" w:color="auto" w:fill="FFFFFF"/>
        </w:rPr>
        <w:t>Técnico-Jurídicos</w:t>
      </w:r>
      <w:r w:rsidR="00304794">
        <w:rPr>
          <w:rFonts w:ascii="Bookman Old Style" w:hAnsi="Bookman Old Style" w:cs="Arial"/>
          <w:color w:val="000000"/>
          <w:sz w:val="28"/>
          <w:szCs w:val="28"/>
          <w:shd w:val="clear" w:color="auto" w:fill="FFFFFF"/>
        </w:rPr>
        <w:t xml:space="preserve"> no tienen carácter vinculante “</w:t>
      </w:r>
      <w:r w:rsidR="00304794" w:rsidRPr="00304794">
        <w:rPr>
          <w:rFonts w:ascii="Bookman Old Style" w:hAnsi="Bookman Old Style" w:cs="Arial"/>
          <w:i/>
          <w:color w:val="000000"/>
          <w:sz w:val="28"/>
          <w:szCs w:val="28"/>
          <w:shd w:val="clear" w:color="auto" w:fill="FFFFFF"/>
        </w:rPr>
        <w:t>ni hacen parte de los documentos de la carpeta del caso</w:t>
      </w:r>
      <w:r w:rsidR="00304794">
        <w:rPr>
          <w:rFonts w:ascii="Bookman Old Style" w:hAnsi="Bookman Old Style" w:cs="Arial"/>
          <w:color w:val="000000"/>
          <w:sz w:val="28"/>
          <w:szCs w:val="28"/>
          <w:shd w:val="clear" w:color="auto" w:fill="FFFFFF"/>
        </w:rPr>
        <w:t>”.</w:t>
      </w:r>
    </w:p>
    <w:p w14:paraId="75D557F3" w14:textId="77777777" w:rsidR="00304794" w:rsidRDefault="00304794" w:rsidP="009C7F12">
      <w:pPr>
        <w:spacing w:line="360" w:lineRule="auto"/>
        <w:ind w:firstLine="284"/>
        <w:jc w:val="both"/>
        <w:rPr>
          <w:rFonts w:ascii="Bookman Old Style" w:hAnsi="Bookman Old Style" w:cs="Arial"/>
          <w:color w:val="000000"/>
          <w:sz w:val="28"/>
          <w:szCs w:val="28"/>
          <w:shd w:val="clear" w:color="auto" w:fill="FFFFFF"/>
        </w:rPr>
      </w:pPr>
    </w:p>
    <w:p w14:paraId="704E8DA3" w14:textId="30908B0A" w:rsidR="00F73004" w:rsidRDefault="00304794" w:rsidP="009C7F12">
      <w:pPr>
        <w:spacing w:line="360" w:lineRule="auto"/>
        <w:ind w:firstLine="284"/>
        <w:jc w:val="both"/>
        <w:rPr>
          <w:rFonts w:ascii="Bookman Old Style" w:hAnsi="Bookman Old Style" w:cs="Arial"/>
          <w:color w:val="000000"/>
          <w:sz w:val="28"/>
          <w:szCs w:val="28"/>
          <w:shd w:val="clear" w:color="auto" w:fill="FFFFFF"/>
        </w:rPr>
      </w:pPr>
      <w:r>
        <w:rPr>
          <w:rFonts w:ascii="Bookman Old Style" w:hAnsi="Bookman Old Style" w:cs="Arial"/>
          <w:color w:val="000000"/>
          <w:sz w:val="28"/>
          <w:szCs w:val="28"/>
          <w:shd w:val="clear" w:color="auto" w:fill="FFFFFF"/>
        </w:rPr>
        <w:t>En ese mismo sentido, ZAMORA ÁVILA recibió de su Superior, de manera verbal, la orden de apoyar al fiscal instructor y mantenerlo a</w:t>
      </w:r>
      <w:r w:rsidR="00191963">
        <w:rPr>
          <w:rFonts w:ascii="Bookman Old Style" w:hAnsi="Bookman Old Style" w:cs="Arial"/>
          <w:color w:val="000000"/>
          <w:sz w:val="28"/>
          <w:szCs w:val="28"/>
          <w:shd w:val="clear" w:color="auto" w:fill="FFFFFF"/>
        </w:rPr>
        <w:t xml:space="preserve"> él</w:t>
      </w:r>
      <w:r>
        <w:rPr>
          <w:rFonts w:ascii="Bookman Old Style" w:hAnsi="Bookman Old Style" w:cs="Arial"/>
          <w:color w:val="000000"/>
          <w:sz w:val="28"/>
          <w:szCs w:val="28"/>
          <w:shd w:val="clear" w:color="auto" w:fill="FFFFFF"/>
        </w:rPr>
        <w:t xml:space="preserve"> </w:t>
      </w:r>
      <w:r w:rsidR="00191963">
        <w:rPr>
          <w:rFonts w:ascii="Bookman Old Style" w:hAnsi="Bookman Old Style" w:cs="Arial"/>
          <w:color w:val="000000"/>
          <w:sz w:val="28"/>
          <w:szCs w:val="28"/>
          <w:shd w:val="clear" w:color="auto" w:fill="FFFFFF"/>
        </w:rPr>
        <w:t>enterado</w:t>
      </w:r>
      <w:r>
        <w:rPr>
          <w:rFonts w:ascii="Bookman Old Style" w:hAnsi="Bookman Old Style" w:cs="Arial"/>
          <w:color w:val="000000"/>
          <w:sz w:val="28"/>
          <w:szCs w:val="28"/>
          <w:shd w:val="clear" w:color="auto" w:fill="FFFFFF"/>
        </w:rPr>
        <w:t xml:space="preserve"> de lo que ocurría, sin que para ello se precisara de resolución alguna, pues se </w:t>
      </w:r>
      <w:r>
        <w:rPr>
          <w:rFonts w:ascii="Bookman Old Style" w:hAnsi="Bookman Old Style" w:cs="Arial"/>
          <w:color w:val="000000"/>
          <w:sz w:val="28"/>
          <w:szCs w:val="28"/>
          <w:shd w:val="clear" w:color="auto" w:fill="FFFFFF"/>
        </w:rPr>
        <w:lastRenderedPageBreak/>
        <w:t>trataba era de prestar asistencia</w:t>
      </w:r>
      <w:r w:rsidR="001E4D7C">
        <w:rPr>
          <w:rFonts w:ascii="Bookman Old Style" w:hAnsi="Bookman Old Style" w:cs="Arial"/>
          <w:color w:val="000000"/>
          <w:sz w:val="28"/>
          <w:szCs w:val="28"/>
          <w:shd w:val="clear" w:color="auto" w:fill="FFFFFF"/>
        </w:rPr>
        <w:t>,</w:t>
      </w:r>
      <w:r>
        <w:rPr>
          <w:rFonts w:ascii="Bookman Old Style" w:hAnsi="Bookman Old Style" w:cs="Arial"/>
          <w:color w:val="000000"/>
          <w:sz w:val="28"/>
          <w:szCs w:val="28"/>
          <w:shd w:val="clear" w:color="auto" w:fill="FFFFFF"/>
        </w:rPr>
        <w:t xml:space="preserve"> no de reasignar el proceso, la cual sí precisa de un acto que así lo disponga.  </w:t>
      </w:r>
    </w:p>
    <w:p w14:paraId="02D70958" w14:textId="0E8E1AD0" w:rsidR="001E4D7C" w:rsidRDefault="001E4D7C" w:rsidP="009C7F12">
      <w:pPr>
        <w:spacing w:line="360" w:lineRule="auto"/>
        <w:ind w:firstLine="284"/>
        <w:jc w:val="both"/>
        <w:rPr>
          <w:rFonts w:ascii="Bookman Old Style" w:hAnsi="Bookman Old Style" w:cs="Arial"/>
          <w:color w:val="000000"/>
          <w:sz w:val="28"/>
          <w:szCs w:val="28"/>
          <w:shd w:val="clear" w:color="auto" w:fill="FFFFFF"/>
        </w:rPr>
      </w:pPr>
    </w:p>
    <w:p w14:paraId="75299336" w14:textId="16915C72" w:rsidR="001E4D7C" w:rsidRDefault="001E4D7C" w:rsidP="009C7F12">
      <w:pPr>
        <w:spacing w:line="360" w:lineRule="auto"/>
        <w:ind w:firstLine="284"/>
        <w:jc w:val="both"/>
        <w:rPr>
          <w:rFonts w:ascii="Bookman Old Style" w:hAnsi="Bookman Old Style" w:cs="Arial"/>
          <w:color w:val="000000"/>
          <w:sz w:val="28"/>
          <w:szCs w:val="28"/>
          <w:shd w:val="clear" w:color="auto" w:fill="FFFFFF"/>
        </w:rPr>
      </w:pPr>
      <w:r>
        <w:rPr>
          <w:rFonts w:ascii="Bookman Old Style" w:hAnsi="Bookman Old Style" w:cs="Arial"/>
          <w:color w:val="000000"/>
          <w:sz w:val="28"/>
          <w:szCs w:val="28"/>
          <w:shd w:val="clear" w:color="auto" w:fill="FFFFFF"/>
        </w:rPr>
        <w:t xml:space="preserve">En conclusión, la Sala acogerá los argumentos expuestos por la </w:t>
      </w:r>
      <w:r w:rsidR="00E21B9C">
        <w:rPr>
          <w:rFonts w:ascii="Bookman Old Style" w:hAnsi="Bookman Old Style" w:cs="Arial"/>
          <w:color w:val="000000"/>
          <w:sz w:val="28"/>
          <w:szCs w:val="28"/>
          <w:shd w:val="clear" w:color="auto" w:fill="FFFFFF"/>
        </w:rPr>
        <w:t>f</w:t>
      </w:r>
      <w:r>
        <w:rPr>
          <w:rFonts w:ascii="Bookman Old Style" w:hAnsi="Bookman Old Style" w:cs="Arial"/>
          <w:color w:val="000000"/>
          <w:sz w:val="28"/>
          <w:szCs w:val="28"/>
          <w:shd w:val="clear" w:color="auto" w:fill="FFFFFF"/>
        </w:rPr>
        <w:t>iscal</w:t>
      </w:r>
      <w:r w:rsidR="0057676A">
        <w:rPr>
          <w:rFonts w:ascii="Bookman Old Style" w:hAnsi="Bookman Old Style" w:cs="Arial"/>
          <w:color w:val="000000"/>
          <w:sz w:val="28"/>
          <w:szCs w:val="28"/>
          <w:shd w:val="clear" w:color="auto" w:fill="FFFFFF"/>
        </w:rPr>
        <w:t>ía</w:t>
      </w:r>
      <w:r>
        <w:rPr>
          <w:rFonts w:ascii="Bookman Old Style" w:hAnsi="Bookman Old Style" w:cs="Arial"/>
          <w:color w:val="000000"/>
          <w:sz w:val="28"/>
          <w:szCs w:val="28"/>
          <w:shd w:val="clear" w:color="auto" w:fill="FFFFFF"/>
        </w:rPr>
        <w:t xml:space="preserve"> </w:t>
      </w:r>
      <w:r w:rsidR="00E21B9C">
        <w:rPr>
          <w:rFonts w:ascii="Bookman Old Style" w:hAnsi="Bookman Old Style" w:cs="Arial"/>
          <w:color w:val="000000"/>
          <w:sz w:val="28"/>
          <w:szCs w:val="28"/>
          <w:shd w:val="clear" w:color="auto" w:fill="FFFFFF"/>
        </w:rPr>
        <w:t>s</w:t>
      </w:r>
      <w:r>
        <w:rPr>
          <w:rFonts w:ascii="Bookman Old Style" w:hAnsi="Bookman Old Style" w:cs="Arial"/>
          <w:color w:val="000000"/>
          <w:sz w:val="28"/>
          <w:szCs w:val="28"/>
          <w:shd w:val="clear" w:color="auto" w:fill="FFFFFF"/>
        </w:rPr>
        <w:t xml:space="preserve">egunda </w:t>
      </w:r>
      <w:r w:rsidR="00E21B9C">
        <w:rPr>
          <w:rFonts w:ascii="Bookman Old Style" w:hAnsi="Bookman Old Style" w:cs="Arial"/>
          <w:color w:val="000000"/>
          <w:sz w:val="28"/>
          <w:szCs w:val="28"/>
          <w:shd w:val="clear" w:color="auto" w:fill="FFFFFF"/>
        </w:rPr>
        <w:t>d</w:t>
      </w:r>
      <w:r>
        <w:rPr>
          <w:rFonts w:ascii="Bookman Old Style" w:hAnsi="Bookman Old Style" w:cs="Arial"/>
          <w:color w:val="000000"/>
          <w:sz w:val="28"/>
          <w:szCs w:val="28"/>
          <w:shd w:val="clear" w:color="auto" w:fill="FFFFFF"/>
        </w:rPr>
        <w:t>elegada ante esta Corporación,</w:t>
      </w:r>
      <w:r w:rsidR="008D5F2D">
        <w:rPr>
          <w:rFonts w:ascii="Bookman Old Style" w:hAnsi="Bookman Old Style" w:cs="Arial"/>
          <w:color w:val="000000"/>
          <w:sz w:val="28"/>
          <w:szCs w:val="28"/>
          <w:shd w:val="clear" w:color="auto" w:fill="FFFFFF"/>
        </w:rPr>
        <w:t xml:space="preserve"> así</w:t>
      </w:r>
      <w:r>
        <w:rPr>
          <w:rFonts w:ascii="Bookman Old Style" w:hAnsi="Bookman Old Style" w:cs="Arial"/>
          <w:color w:val="000000"/>
          <w:sz w:val="28"/>
          <w:szCs w:val="28"/>
          <w:shd w:val="clear" w:color="auto" w:fill="FFFFFF"/>
        </w:rPr>
        <w:t xml:space="preserve"> como los de la defensa y la Procuraduría General de la Nación, en consecuencia, se precluirá la indagación en favor de MARTHA LUCÍA ZAMORA ÁVILA y MARLENE BARBOSA SEDANO.</w:t>
      </w:r>
    </w:p>
    <w:p w14:paraId="100987E2" w14:textId="58AE9648" w:rsidR="003077E6" w:rsidRDefault="003077E6" w:rsidP="009C7F12">
      <w:pPr>
        <w:spacing w:line="360" w:lineRule="auto"/>
        <w:ind w:firstLine="284"/>
        <w:jc w:val="both"/>
        <w:rPr>
          <w:rFonts w:ascii="Bookman Old Style" w:hAnsi="Bookman Old Style" w:cs="Arial"/>
          <w:color w:val="000000"/>
          <w:sz w:val="28"/>
          <w:szCs w:val="28"/>
          <w:shd w:val="clear" w:color="auto" w:fill="FFFFFF"/>
        </w:rPr>
      </w:pPr>
    </w:p>
    <w:p w14:paraId="544B54B8" w14:textId="71C4D5F3" w:rsidR="008A6312" w:rsidRDefault="003077E6" w:rsidP="009C1F06">
      <w:pPr>
        <w:spacing w:line="360" w:lineRule="auto"/>
        <w:ind w:firstLine="284"/>
        <w:jc w:val="both"/>
        <w:rPr>
          <w:rFonts w:ascii="Bookman Old Style" w:hAnsi="Bookman Old Style" w:cs="Arial"/>
          <w:color w:val="000000"/>
          <w:sz w:val="28"/>
          <w:szCs w:val="28"/>
          <w:shd w:val="clear" w:color="auto" w:fill="FFFFFF"/>
        </w:rPr>
      </w:pPr>
      <w:r>
        <w:rPr>
          <w:rFonts w:ascii="Bookman Old Style" w:hAnsi="Bookman Old Style" w:cs="Arial"/>
          <w:color w:val="000000"/>
          <w:sz w:val="28"/>
          <w:szCs w:val="28"/>
          <w:shd w:val="clear" w:color="auto" w:fill="FFFFFF"/>
        </w:rPr>
        <w:t>Finalmente, no sobra señalar a la denunciada MARTHA LUCÍA ZAMORA ÁVILA que</w:t>
      </w:r>
      <w:r w:rsidR="00574ABF">
        <w:rPr>
          <w:rFonts w:ascii="Bookman Old Style" w:hAnsi="Bookman Old Style" w:cs="Arial"/>
          <w:color w:val="000000"/>
          <w:sz w:val="28"/>
          <w:szCs w:val="28"/>
          <w:shd w:val="clear" w:color="auto" w:fill="FFFFFF"/>
        </w:rPr>
        <w:t>,</w:t>
      </w:r>
      <w:r>
        <w:rPr>
          <w:rFonts w:ascii="Bookman Old Style" w:hAnsi="Bookman Old Style" w:cs="Arial"/>
          <w:color w:val="000000"/>
          <w:sz w:val="28"/>
          <w:szCs w:val="28"/>
          <w:shd w:val="clear" w:color="auto" w:fill="FFFFFF"/>
        </w:rPr>
        <w:t xml:space="preserve"> de acuerdo con la normatividad penal y disciplinaria</w:t>
      </w:r>
      <w:r w:rsidR="00574ABF">
        <w:rPr>
          <w:rFonts w:ascii="Bookman Old Style" w:hAnsi="Bookman Old Style" w:cs="Arial"/>
          <w:color w:val="000000"/>
          <w:sz w:val="28"/>
          <w:szCs w:val="28"/>
          <w:shd w:val="clear" w:color="auto" w:fill="FFFFFF"/>
        </w:rPr>
        <w:t>,</w:t>
      </w:r>
      <w:r>
        <w:rPr>
          <w:rFonts w:ascii="Bookman Old Style" w:hAnsi="Bookman Old Style" w:cs="Arial"/>
          <w:color w:val="000000"/>
          <w:sz w:val="28"/>
          <w:szCs w:val="28"/>
          <w:shd w:val="clear" w:color="auto" w:fill="FFFFFF"/>
        </w:rPr>
        <w:t xml:space="preserve"> está facultada para </w:t>
      </w:r>
      <w:r w:rsidR="009C1F06">
        <w:rPr>
          <w:rFonts w:ascii="Bookman Old Style" w:hAnsi="Bookman Old Style" w:cs="Arial"/>
          <w:color w:val="000000"/>
          <w:sz w:val="28"/>
          <w:szCs w:val="28"/>
          <w:shd w:val="clear" w:color="auto" w:fill="FFFFFF"/>
        </w:rPr>
        <w:t>denunciar la presunta persecución de la que manifiesta haber sido objeto, como el daño moral al cual se refiere en su interrogatorio, en escrito de 23 de enero de 2017 y en la audiencia de preclusión.</w:t>
      </w:r>
    </w:p>
    <w:p w14:paraId="5CFDE636" w14:textId="77777777" w:rsidR="009C1F06" w:rsidRDefault="009C1F06" w:rsidP="009C1F06">
      <w:pPr>
        <w:spacing w:line="360" w:lineRule="auto"/>
        <w:jc w:val="both"/>
        <w:rPr>
          <w:rFonts w:ascii="Bookman Old Style" w:hAnsi="Bookman Old Style" w:cs="Arial"/>
          <w:sz w:val="28"/>
          <w:szCs w:val="28"/>
        </w:rPr>
      </w:pPr>
    </w:p>
    <w:p w14:paraId="1DEF829E" w14:textId="3946A04E" w:rsidR="009C1F06" w:rsidRDefault="00D93B97" w:rsidP="00BB2CEF">
      <w:pPr>
        <w:spacing w:line="360" w:lineRule="auto"/>
        <w:jc w:val="both"/>
        <w:rPr>
          <w:rFonts w:ascii="Bookman Old Style" w:hAnsi="Bookman Old Style" w:cs="Arial"/>
          <w:sz w:val="28"/>
          <w:szCs w:val="28"/>
        </w:rPr>
      </w:pPr>
      <w:r>
        <w:rPr>
          <w:rFonts w:ascii="Bookman Old Style" w:hAnsi="Bookman Old Style" w:cs="Arial"/>
          <w:sz w:val="28"/>
          <w:szCs w:val="28"/>
        </w:rPr>
        <w:t>En mérito de lo expuesto, la Sala Especial de Juzgamiento de la Corte Suprema de Justicia</w:t>
      </w:r>
      <w:r w:rsidR="00025AB6">
        <w:rPr>
          <w:rFonts w:ascii="Bookman Old Style" w:hAnsi="Bookman Old Style" w:cs="Arial"/>
          <w:sz w:val="28"/>
          <w:szCs w:val="28"/>
        </w:rPr>
        <w:t>,</w:t>
      </w:r>
    </w:p>
    <w:p w14:paraId="6580AAB3" w14:textId="77777777" w:rsidR="00025AB6" w:rsidRDefault="00025AB6" w:rsidP="00BB2CEF">
      <w:pPr>
        <w:spacing w:line="360" w:lineRule="auto"/>
        <w:jc w:val="both"/>
        <w:rPr>
          <w:rFonts w:ascii="Bookman Old Style" w:hAnsi="Bookman Old Style" w:cs="Arial"/>
          <w:sz w:val="28"/>
          <w:szCs w:val="28"/>
        </w:rPr>
      </w:pPr>
    </w:p>
    <w:p w14:paraId="30200BC1" w14:textId="1AEE6587" w:rsidR="00D93B97" w:rsidRPr="0055200B" w:rsidRDefault="00D93B97" w:rsidP="009C7F12">
      <w:pPr>
        <w:spacing w:line="360" w:lineRule="auto"/>
        <w:ind w:firstLine="284"/>
        <w:jc w:val="center"/>
        <w:rPr>
          <w:rFonts w:ascii="Bookman Old Style" w:hAnsi="Bookman Old Style" w:cs="Arial"/>
          <w:b/>
          <w:sz w:val="28"/>
          <w:szCs w:val="28"/>
        </w:rPr>
      </w:pPr>
      <w:r w:rsidRPr="0055200B">
        <w:rPr>
          <w:rFonts w:ascii="Bookman Old Style" w:hAnsi="Bookman Old Style" w:cs="Arial"/>
          <w:b/>
          <w:sz w:val="28"/>
          <w:szCs w:val="28"/>
        </w:rPr>
        <w:t>R</w:t>
      </w:r>
      <w:r w:rsidR="0057676A">
        <w:rPr>
          <w:rFonts w:ascii="Bookman Old Style" w:hAnsi="Bookman Old Style" w:cs="Arial"/>
          <w:b/>
          <w:sz w:val="28"/>
          <w:szCs w:val="28"/>
        </w:rPr>
        <w:t>esuelve</w:t>
      </w:r>
    </w:p>
    <w:p w14:paraId="13091D27" w14:textId="77777777" w:rsidR="00400242" w:rsidRDefault="00400242" w:rsidP="009C7F12">
      <w:pPr>
        <w:spacing w:line="360" w:lineRule="auto"/>
        <w:ind w:firstLine="284"/>
        <w:jc w:val="both"/>
        <w:rPr>
          <w:rFonts w:ascii="Bookman Old Style" w:hAnsi="Bookman Old Style" w:cs="Arial"/>
          <w:sz w:val="28"/>
          <w:szCs w:val="28"/>
        </w:rPr>
      </w:pPr>
    </w:p>
    <w:p w14:paraId="528209F0" w14:textId="786AEC13" w:rsidR="00574ABF" w:rsidRDefault="00D93B97" w:rsidP="00025AB6">
      <w:pPr>
        <w:spacing w:line="360" w:lineRule="auto"/>
        <w:ind w:firstLine="284"/>
        <w:jc w:val="both"/>
        <w:rPr>
          <w:rFonts w:ascii="Bookman Old Style" w:hAnsi="Bookman Old Style" w:cs="Arial"/>
          <w:sz w:val="28"/>
          <w:szCs w:val="28"/>
        </w:rPr>
      </w:pPr>
      <w:r w:rsidRPr="009D601B">
        <w:rPr>
          <w:rFonts w:ascii="Bookman Old Style" w:hAnsi="Bookman Old Style" w:cs="Arial"/>
          <w:b/>
          <w:sz w:val="28"/>
          <w:szCs w:val="28"/>
        </w:rPr>
        <w:t>1.</w:t>
      </w:r>
      <w:r>
        <w:rPr>
          <w:rFonts w:ascii="Bookman Old Style" w:hAnsi="Bookman Old Style" w:cs="Arial"/>
          <w:sz w:val="28"/>
          <w:szCs w:val="28"/>
        </w:rPr>
        <w:t xml:space="preserve"> </w:t>
      </w:r>
      <w:r w:rsidRPr="00F77281">
        <w:rPr>
          <w:rFonts w:ascii="Bookman Old Style" w:hAnsi="Bookman Old Style" w:cs="Arial"/>
          <w:b/>
          <w:sz w:val="28"/>
          <w:szCs w:val="28"/>
        </w:rPr>
        <w:t>P</w:t>
      </w:r>
      <w:r w:rsidR="0057676A">
        <w:rPr>
          <w:rFonts w:ascii="Bookman Old Style" w:hAnsi="Bookman Old Style" w:cs="Arial"/>
          <w:b/>
          <w:sz w:val="28"/>
          <w:szCs w:val="28"/>
        </w:rPr>
        <w:t>recluir</w:t>
      </w:r>
      <w:r>
        <w:rPr>
          <w:rFonts w:ascii="Bookman Old Style" w:hAnsi="Bookman Old Style" w:cs="Arial"/>
          <w:sz w:val="28"/>
          <w:szCs w:val="28"/>
        </w:rPr>
        <w:t xml:space="preserve"> la indagación adelantada a MARTHA LUCÍA ZAMORA ÁVILA y MARLENE BARBOSA SEDANO, conforme con las razones expuestas en la parte considerativa. </w:t>
      </w:r>
    </w:p>
    <w:p w14:paraId="3B02041C" w14:textId="011614E5" w:rsidR="00D93B97" w:rsidRPr="003B1ED5" w:rsidRDefault="00D93B97" w:rsidP="009C7F12">
      <w:pPr>
        <w:spacing w:line="360" w:lineRule="auto"/>
        <w:ind w:firstLine="284"/>
        <w:jc w:val="both"/>
        <w:rPr>
          <w:rFonts w:ascii="Bookman Old Style" w:hAnsi="Bookman Old Style" w:cs="Arial"/>
          <w:sz w:val="28"/>
          <w:szCs w:val="28"/>
        </w:rPr>
      </w:pPr>
      <w:r w:rsidRPr="009D601B">
        <w:rPr>
          <w:rFonts w:ascii="Bookman Old Style" w:hAnsi="Bookman Old Style" w:cs="Arial"/>
          <w:b/>
          <w:sz w:val="28"/>
          <w:szCs w:val="28"/>
        </w:rPr>
        <w:lastRenderedPageBreak/>
        <w:t>2.</w:t>
      </w:r>
      <w:r>
        <w:rPr>
          <w:rFonts w:ascii="Bookman Old Style" w:hAnsi="Bookman Old Style" w:cs="Arial"/>
          <w:sz w:val="28"/>
          <w:szCs w:val="28"/>
        </w:rPr>
        <w:t xml:space="preserve"> Ejecutoriada esta decisión, cesará, con efectos de cosa juzgada, la persecución penal en relación con los hechos materia de este asunto.</w:t>
      </w:r>
      <w:bookmarkStart w:id="0" w:name="_GoBack"/>
      <w:bookmarkEnd w:id="0"/>
    </w:p>
    <w:p w14:paraId="0F0C9324" w14:textId="77777777" w:rsidR="003B1ED5" w:rsidRDefault="003B1ED5" w:rsidP="009C7F12">
      <w:pPr>
        <w:spacing w:line="360" w:lineRule="auto"/>
        <w:ind w:firstLine="284"/>
        <w:jc w:val="both"/>
        <w:rPr>
          <w:rFonts w:cs="Arial"/>
          <w:sz w:val="28"/>
          <w:szCs w:val="28"/>
        </w:rPr>
      </w:pPr>
    </w:p>
    <w:p w14:paraId="058AE8BE" w14:textId="351D3D6E" w:rsidR="00D93B97" w:rsidRDefault="00D93B97" w:rsidP="00574ABF">
      <w:pPr>
        <w:spacing w:line="360" w:lineRule="auto"/>
        <w:ind w:firstLine="284"/>
        <w:jc w:val="both"/>
        <w:rPr>
          <w:rFonts w:ascii="Bookman Old Style" w:hAnsi="Bookman Old Style"/>
          <w:sz w:val="28"/>
          <w:szCs w:val="28"/>
        </w:rPr>
      </w:pPr>
      <w:r w:rsidRPr="009D601B">
        <w:rPr>
          <w:rFonts w:ascii="Bookman Old Style" w:hAnsi="Bookman Old Style"/>
          <w:b/>
          <w:sz w:val="28"/>
          <w:szCs w:val="28"/>
        </w:rPr>
        <w:t>3.</w:t>
      </w:r>
      <w:r>
        <w:rPr>
          <w:rFonts w:ascii="Bookman Old Style" w:hAnsi="Bookman Old Style"/>
          <w:sz w:val="28"/>
          <w:szCs w:val="28"/>
        </w:rPr>
        <w:t xml:space="preserve"> Contra esta providencia proceden los recursos ordinarios.</w:t>
      </w:r>
    </w:p>
    <w:p w14:paraId="6748C143" w14:textId="77777777" w:rsidR="00D93B97" w:rsidRDefault="00D93B97" w:rsidP="009C7F12">
      <w:pPr>
        <w:spacing w:line="360" w:lineRule="auto"/>
        <w:jc w:val="both"/>
        <w:rPr>
          <w:rFonts w:ascii="Bookman Old Style" w:hAnsi="Bookman Old Style"/>
          <w:sz w:val="28"/>
          <w:szCs w:val="28"/>
        </w:rPr>
      </w:pPr>
    </w:p>
    <w:p w14:paraId="6D2B16FB" w14:textId="4DD832A4" w:rsidR="00D93B97" w:rsidRDefault="00D93B97" w:rsidP="00574ABF">
      <w:pPr>
        <w:spacing w:line="360" w:lineRule="auto"/>
        <w:ind w:firstLine="284"/>
        <w:jc w:val="both"/>
        <w:rPr>
          <w:rFonts w:ascii="Bookman Old Style" w:hAnsi="Bookman Old Style"/>
          <w:sz w:val="28"/>
          <w:szCs w:val="28"/>
        </w:rPr>
      </w:pPr>
      <w:r>
        <w:rPr>
          <w:rFonts w:ascii="Bookman Old Style" w:hAnsi="Bookman Old Style"/>
          <w:sz w:val="28"/>
          <w:szCs w:val="28"/>
        </w:rPr>
        <w:t>La decisión queda notificada en estrados.</w:t>
      </w:r>
    </w:p>
    <w:p w14:paraId="0F6B4620" w14:textId="77777777" w:rsidR="009D601B" w:rsidRDefault="009D601B" w:rsidP="009C7F12">
      <w:pPr>
        <w:spacing w:line="360" w:lineRule="auto"/>
        <w:jc w:val="both"/>
        <w:rPr>
          <w:rFonts w:ascii="Bookman Old Style" w:hAnsi="Bookman Old Style"/>
          <w:sz w:val="28"/>
          <w:szCs w:val="28"/>
        </w:rPr>
      </w:pPr>
    </w:p>
    <w:p w14:paraId="2F51DD39" w14:textId="61110076" w:rsidR="00854D72" w:rsidRDefault="00D93B97" w:rsidP="00574ABF">
      <w:pPr>
        <w:spacing w:line="360" w:lineRule="auto"/>
        <w:ind w:firstLine="284"/>
        <w:jc w:val="both"/>
        <w:rPr>
          <w:rFonts w:ascii="Bookman Old Style" w:hAnsi="Bookman Old Style"/>
          <w:sz w:val="28"/>
          <w:szCs w:val="28"/>
        </w:rPr>
      </w:pPr>
      <w:r>
        <w:rPr>
          <w:rFonts w:ascii="Bookman Old Style" w:hAnsi="Bookman Old Style"/>
          <w:sz w:val="28"/>
          <w:szCs w:val="28"/>
        </w:rPr>
        <w:t>Notifíquese y cúmplase.</w:t>
      </w:r>
    </w:p>
    <w:p w14:paraId="27674930" w14:textId="1421711E" w:rsidR="004357E8" w:rsidRDefault="004357E8" w:rsidP="0057676A">
      <w:pPr>
        <w:spacing w:line="360" w:lineRule="auto"/>
        <w:rPr>
          <w:rFonts w:ascii="Bookman Old Style" w:hAnsi="Bookman Old Style"/>
          <w:b/>
          <w:sz w:val="28"/>
          <w:szCs w:val="28"/>
        </w:rPr>
      </w:pPr>
    </w:p>
    <w:p w14:paraId="5975473D" w14:textId="64D46102" w:rsidR="009A09C8" w:rsidRDefault="009A09C8" w:rsidP="0057676A">
      <w:pPr>
        <w:spacing w:line="360" w:lineRule="auto"/>
        <w:rPr>
          <w:rFonts w:ascii="Bookman Old Style" w:hAnsi="Bookman Old Style"/>
          <w:b/>
          <w:sz w:val="28"/>
          <w:szCs w:val="28"/>
        </w:rPr>
      </w:pPr>
    </w:p>
    <w:p w14:paraId="429A77B9" w14:textId="77777777" w:rsidR="00025AB6" w:rsidRDefault="00025AB6" w:rsidP="0057676A">
      <w:pPr>
        <w:spacing w:line="360" w:lineRule="auto"/>
        <w:rPr>
          <w:rFonts w:ascii="Bookman Old Style" w:hAnsi="Bookman Old Style"/>
          <w:b/>
          <w:sz w:val="28"/>
          <w:szCs w:val="28"/>
        </w:rPr>
      </w:pPr>
    </w:p>
    <w:p w14:paraId="1AA364D7" w14:textId="48CFAE74" w:rsidR="00574ABF" w:rsidRDefault="00574ABF" w:rsidP="009C7F12">
      <w:pPr>
        <w:spacing w:line="360" w:lineRule="auto"/>
        <w:jc w:val="center"/>
        <w:rPr>
          <w:rFonts w:ascii="Bookman Old Style" w:hAnsi="Bookman Old Style"/>
          <w:b/>
          <w:sz w:val="28"/>
          <w:szCs w:val="28"/>
        </w:rPr>
      </w:pPr>
      <w:r>
        <w:rPr>
          <w:rFonts w:ascii="Bookman Old Style" w:hAnsi="Bookman Old Style"/>
          <w:b/>
          <w:sz w:val="28"/>
          <w:szCs w:val="28"/>
        </w:rPr>
        <w:t>JORGE EMILIO CALDAS VERA</w:t>
      </w:r>
    </w:p>
    <w:p w14:paraId="62647EB7" w14:textId="2B9E3758" w:rsidR="00574ABF" w:rsidRDefault="00574ABF" w:rsidP="009C7F12">
      <w:pPr>
        <w:spacing w:line="360" w:lineRule="auto"/>
        <w:jc w:val="center"/>
        <w:rPr>
          <w:rFonts w:ascii="Bookman Old Style" w:hAnsi="Bookman Old Style"/>
          <w:b/>
          <w:sz w:val="28"/>
          <w:szCs w:val="28"/>
        </w:rPr>
      </w:pPr>
      <w:r>
        <w:rPr>
          <w:rFonts w:ascii="Bookman Old Style" w:hAnsi="Bookman Old Style"/>
          <w:b/>
          <w:sz w:val="28"/>
          <w:szCs w:val="28"/>
        </w:rPr>
        <w:t>Magistrado</w:t>
      </w:r>
    </w:p>
    <w:p w14:paraId="603C502D" w14:textId="77777777" w:rsidR="00574ABF" w:rsidRDefault="00574ABF" w:rsidP="009C7F12">
      <w:pPr>
        <w:spacing w:line="360" w:lineRule="auto"/>
        <w:jc w:val="center"/>
        <w:rPr>
          <w:rFonts w:ascii="Bookman Old Style" w:hAnsi="Bookman Old Style"/>
          <w:b/>
          <w:sz w:val="28"/>
          <w:szCs w:val="28"/>
        </w:rPr>
      </w:pPr>
    </w:p>
    <w:p w14:paraId="2174BC5E" w14:textId="3AEFC08F" w:rsidR="00574ABF" w:rsidRDefault="00574ABF" w:rsidP="009C7F12">
      <w:pPr>
        <w:spacing w:line="360" w:lineRule="auto"/>
        <w:jc w:val="center"/>
        <w:rPr>
          <w:rFonts w:ascii="Bookman Old Style" w:hAnsi="Bookman Old Style"/>
          <w:b/>
          <w:sz w:val="28"/>
          <w:szCs w:val="28"/>
        </w:rPr>
      </w:pPr>
    </w:p>
    <w:p w14:paraId="1ABB0B50" w14:textId="77777777" w:rsidR="00025AB6" w:rsidRDefault="00025AB6" w:rsidP="009C7F12">
      <w:pPr>
        <w:spacing w:line="360" w:lineRule="auto"/>
        <w:jc w:val="center"/>
        <w:rPr>
          <w:rFonts w:ascii="Bookman Old Style" w:hAnsi="Bookman Old Style"/>
          <w:b/>
          <w:sz w:val="28"/>
          <w:szCs w:val="28"/>
        </w:rPr>
      </w:pPr>
    </w:p>
    <w:p w14:paraId="1FCA9529" w14:textId="04DCB0BC" w:rsidR="00D93B97" w:rsidRPr="00F77281" w:rsidRDefault="00D93B97" w:rsidP="009C7F12">
      <w:pPr>
        <w:spacing w:line="360" w:lineRule="auto"/>
        <w:jc w:val="center"/>
        <w:rPr>
          <w:rFonts w:ascii="Bookman Old Style" w:hAnsi="Bookman Old Style"/>
          <w:b/>
          <w:sz w:val="28"/>
          <w:szCs w:val="28"/>
        </w:rPr>
      </w:pPr>
      <w:r w:rsidRPr="00F77281">
        <w:rPr>
          <w:rFonts w:ascii="Bookman Old Style" w:hAnsi="Bookman Old Style"/>
          <w:b/>
          <w:sz w:val="28"/>
          <w:szCs w:val="28"/>
        </w:rPr>
        <w:t>RAMIRO ALONSO MARÍN VÁSQUEZ</w:t>
      </w:r>
    </w:p>
    <w:p w14:paraId="1710BEF0" w14:textId="0E8D62B3" w:rsidR="00D93B97" w:rsidRPr="00F77281" w:rsidRDefault="00D93B97" w:rsidP="009C7F12">
      <w:pPr>
        <w:spacing w:line="360" w:lineRule="auto"/>
        <w:jc w:val="center"/>
        <w:rPr>
          <w:rFonts w:ascii="Bookman Old Style" w:hAnsi="Bookman Old Style"/>
          <w:b/>
          <w:sz w:val="28"/>
          <w:szCs w:val="28"/>
        </w:rPr>
      </w:pPr>
      <w:r w:rsidRPr="00F77281">
        <w:rPr>
          <w:rFonts w:ascii="Bookman Old Style" w:hAnsi="Bookman Old Style"/>
          <w:b/>
          <w:sz w:val="28"/>
          <w:szCs w:val="28"/>
        </w:rPr>
        <w:t>Magistrado</w:t>
      </w:r>
    </w:p>
    <w:p w14:paraId="041DB592" w14:textId="02CB41E4" w:rsidR="009A09C8" w:rsidRPr="00F77281" w:rsidRDefault="009A09C8" w:rsidP="009C7F12">
      <w:pPr>
        <w:spacing w:line="360" w:lineRule="auto"/>
        <w:jc w:val="center"/>
        <w:rPr>
          <w:rFonts w:ascii="Bookman Old Style" w:hAnsi="Bookman Old Style"/>
          <w:b/>
          <w:sz w:val="28"/>
          <w:szCs w:val="28"/>
        </w:rPr>
      </w:pPr>
    </w:p>
    <w:p w14:paraId="78007016" w14:textId="77777777" w:rsidR="002D277B" w:rsidRDefault="002D277B" w:rsidP="009C7F12">
      <w:pPr>
        <w:spacing w:line="360" w:lineRule="auto"/>
        <w:jc w:val="center"/>
        <w:rPr>
          <w:rFonts w:ascii="Bookman Old Style" w:hAnsi="Bookman Old Style"/>
          <w:b/>
          <w:sz w:val="28"/>
          <w:szCs w:val="28"/>
        </w:rPr>
      </w:pPr>
    </w:p>
    <w:p w14:paraId="7302C1EE" w14:textId="14ADBBFB" w:rsidR="002D277B" w:rsidRDefault="002D277B" w:rsidP="009C7F12">
      <w:pPr>
        <w:spacing w:line="360" w:lineRule="auto"/>
        <w:jc w:val="center"/>
        <w:rPr>
          <w:rFonts w:ascii="Bookman Old Style" w:hAnsi="Bookman Old Style"/>
          <w:b/>
          <w:sz w:val="28"/>
          <w:szCs w:val="28"/>
        </w:rPr>
      </w:pPr>
    </w:p>
    <w:p w14:paraId="68113D56" w14:textId="77777777" w:rsidR="00025AB6" w:rsidRDefault="00025AB6" w:rsidP="009C7F12">
      <w:pPr>
        <w:spacing w:line="360" w:lineRule="auto"/>
        <w:jc w:val="center"/>
        <w:rPr>
          <w:rFonts w:ascii="Bookman Old Style" w:hAnsi="Bookman Old Style"/>
          <w:b/>
          <w:sz w:val="28"/>
          <w:szCs w:val="28"/>
        </w:rPr>
      </w:pPr>
    </w:p>
    <w:p w14:paraId="61102E97" w14:textId="43D8E62A" w:rsidR="00D93B97" w:rsidRPr="00F77281" w:rsidRDefault="00D93B97" w:rsidP="009C7F12">
      <w:pPr>
        <w:spacing w:line="360" w:lineRule="auto"/>
        <w:jc w:val="center"/>
        <w:rPr>
          <w:rFonts w:ascii="Bookman Old Style" w:hAnsi="Bookman Old Style"/>
          <w:b/>
          <w:sz w:val="28"/>
          <w:szCs w:val="28"/>
        </w:rPr>
      </w:pPr>
      <w:r w:rsidRPr="00F77281">
        <w:rPr>
          <w:rFonts w:ascii="Bookman Old Style" w:hAnsi="Bookman Old Style"/>
          <w:b/>
          <w:sz w:val="28"/>
          <w:szCs w:val="28"/>
        </w:rPr>
        <w:t xml:space="preserve">ARIEL </w:t>
      </w:r>
      <w:r w:rsidR="00F77281" w:rsidRPr="00F77281">
        <w:rPr>
          <w:rFonts w:ascii="Bookman Old Style" w:hAnsi="Bookman Old Style"/>
          <w:b/>
          <w:sz w:val="28"/>
          <w:szCs w:val="28"/>
        </w:rPr>
        <w:t xml:space="preserve">AUGUSTO </w:t>
      </w:r>
      <w:r w:rsidRPr="00F77281">
        <w:rPr>
          <w:rFonts w:ascii="Bookman Old Style" w:hAnsi="Bookman Old Style"/>
          <w:b/>
          <w:sz w:val="28"/>
          <w:szCs w:val="28"/>
        </w:rPr>
        <w:t>TORRES</w:t>
      </w:r>
      <w:r w:rsidR="00F77281" w:rsidRPr="00F77281">
        <w:rPr>
          <w:rFonts w:ascii="Bookman Old Style" w:hAnsi="Bookman Old Style"/>
          <w:b/>
          <w:sz w:val="28"/>
          <w:szCs w:val="28"/>
        </w:rPr>
        <w:t xml:space="preserve"> ROJAS</w:t>
      </w:r>
    </w:p>
    <w:p w14:paraId="2D9C27C7" w14:textId="54E8CAB7" w:rsidR="00854D72" w:rsidRDefault="00F77281" w:rsidP="00D705D4">
      <w:pPr>
        <w:spacing w:line="360" w:lineRule="auto"/>
        <w:jc w:val="center"/>
        <w:rPr>
          <w:rFonts w:ascii="Bookman Old Style" w:hAnsi="Bookman Old Style"/>
          <w:b/>
          <w:sz w:val="28"/>
          <w:szCs w:val="28"/>
        </w:rPr>
      </w:pPr>
      <w:r w:rsidRPr="00F77281">
        <w:rPr>
          <w:rFonts w:ascii="Bookman Old Style" w:hAnsi="Bookman Old Style"/>
          <w:b/>
          <w:sz w:val="28"/>
          <w:szCs w:val="28"/>
        </w:rPr>
        <w:t>Magistrado</w:t>
      </w:r>
    </w:p>
    <w:p w14:paraId="01B5B210" w14:textId="4BD6BE26" w:rsidR="00D705D4" w:rsidRDefault="00D705D4" w:rsidP="00D705D4">
      <w:pPr>
        <w:spacing w:line="360" w:lineRule="auto"/>
        <w:jc w:val="center"/>
        <w:rPr>
          <w:rFonts w:ascii="Bookman Old Style" w:hAnsi="Bookman Old Style"/>
          <w:b/>
          <w:sz w:val="28"/>
          <w:szCs w:val="28"/>
        </w:rPr>
      </w:pPr>
    </w:p>
    <w:p w14:paraId="084986DC" w14:textId="07C74B3D" w:rsidR="002D277B" w:rsidRDefault="002D277B" w:rsidP="00D705D4">
      <w:pPr>
        <w:spacing w:line="360" w:lineRule="auto"/>
        <w:jc w:val="center"/>
        <w:rPr>
          <w:rFonts w:ascii="Bookman Old Style" w:hAnsi="Bookman Old Style"/>
          <w:b/>
          <w:sz w:val="28"/>
          <w:szCs w:val="28"/>
        </w:rPr>
      </w:pPr>
    </w:p>
    <w:p w14:paraId="039E282C" w14:textId="77777777" w:rsidR="002D277B" w:rsidRPr="00F77281" w:rsidRDefault="002D277B" w:rsidP="00D705D4">
      <w:pPr>
        <w:spacing w:line="360" w:lineRule="auto"/>
        <w:jc w:val="center"/>
        <w:rPr>
          <w:rFonts w:ascii="Bookman Old Style" w:hAnsi="Bookman Old Style"/>
          <w:b/>
          <w:sz w:val="28"/>
          <w:szCs w:val="28"/>
        </w:rPr>
      </w:pPr>
    </w:p>
    <w:p w14:paraId="7DF65F97" w14:textId="20C99005" w:rsidR="00F77281" w:rsidRPr="00F77281" w:rsidRDefault="00F77281" w:rsidP="009C7F12">
      <w:pPr>
        <w:spacing w:line="360" w:lineRule="auto"/>
        <w:jc w:val="center"/>
        <w:rPr>
          <w:rFonts w:ascii="Bookman Old Style" w:hAnsi="Bookman Old Style"/>
          <w:b/>
          <w:sz w:val="28"/>
          <w:szCs w:val="28"/>
        </w:rPr>
      </w:pPr>
      <w:r w:rsidRPr="00F77281">
        <w:rPr>
          <w:rFonts w:ascii="Bookman Old Style" w:hAnsi="Bookman Old Style"/>
          <w:b/>
          <w:sz w:val="28"/>
          <w:szCs w:val="28"/>
        </w:rPr>
        <w:t>ADRIANA HERNÁNDEZ AGUILAR</w:t>
      </w:r>
    </w:p>
    <w:p w14:paraId="1807DDA6" w14:textId="0A906691" w:rsidR="00BC7F7D" w:rsidRPr="003B636D" w:rsidRDefault="00F77281" w:rsidP="00962A65">
      <w:pPr>
        <w:spacing w:line="360" w:lineRule="auto"/>
        <w:jc w:val="center"/>
        <w:rPr>
          <w:rFonts w:ascii="Bookman Old Style" w:hAnsi="Bookman Old Style" w:cs="Arial"/>
          <w:sz w:val="28"/>
          <w:szCs w:val="28"/>
        </w:rPr>
      </w:pPr>
      <w:r w:rsidRPr="00F77281">
        <w:rPr>
          <w:rFonts w:ascii="Bookman Old Style" w:hAnsi="Bookman Old Style"/>
          <w:b/>
          <w:sz w:val="28"/>
          <w:szCs w:val="28"/>
        </w:rPr>
        <w:t>Secretaria</w:t>
      </w:r>
    </w:p>
    <w:sectPr w:rsidR="00BC7F7D" w:rsidRPr="003B636D" w:rsidSect="002D277B">
      <w:headerReference w:type="even" r:id="rId8"/>
      <w:headerReference w:type="default" r:id="rId9"/>
      <w:footerReference w:type="even" r:id="rId10"/>
      <w:footerReference w:type="default" r:id="rId11"/>
      <w:headerReference w:type="first" r:id="rId12"/>
      <w:pgSz w:w="12240" w:h="18720" w:code="14"/>
      <w:pgMar w:top="1985" w:right="1871" w:bottom="1871" w:left="1985" w:header="709" w:footer="1871" w:gutter="0"/>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3C23C" w14:textId="77777777" w:rsidR="00374767" w:rsidRDefault="00374767" w:rsidP="009654BE">
      <w:pPr>
        <w:spacing w:after="0" w:line="240" w:lineRule="auto"/>
      </w:pPr>
      <w:r>
        <w:separator/>
      </w:r>
    </w:p>
  </w:endnote>
  <w:endnote w:type="continuationSeparator" w:id="0">
    <w:p w14:paraId="77590C54" w14:textId="77777777" w:rsidR="00374767" w:rsidRDefault="00374767" w:rsidP="0096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A0138" w14:textId="77777777" w:rsidR="005B5069" w:rsidRDefault="005B5069" w:rsidP="00A4727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DA1ED" w14:textId="77777777" w:rsidR="005B5069" w:rsidRDefault="005B5069" w:rsidP="00A4727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384158"/>
      <w:docPartObj>
        <w:docPartGallery w:val="Page Numbers (Bottom of Page)"/>
        <w:docPartUnique/>
      </w:docPartObj>
    </w:sdtPr>
    <w:sdtEndPr/>
    <w:sdtContent>
      <w:p w14:paraId="35B8CD3F" w14:textId="4EC709BD" w:rsidR="005B5069" w:rsidRDefault="005B5069">
        <w:pPr>
          <w:pStyle w:val="Piedepgina"/>
          <w:jc w:val="right"/>
        </w:pPr>
        <w:r>
          <w:fldChar w:fldCharType="begin"/>
        </w:r>
        <w:r>
          <w:instrText>PAGE   \* MERGEFORMAT</w:instrText>
        </w:r>
        <w:r>
          <w:fldChar w:fldCharType="separate"/>
        </w:r>
        <w:r>
          <w:rPr>
            <w:noProof/>
          </w:rPr>
          <w:t>57</w:t>
        </w:r>
        <w:r>
          <w:fldChar w:fldCharType="end"/>
        </w:r>
      </w:p>
    </w:sdtContent>
  </w:sdt>
  <w:p w14:paraId="381FD657" w14:textId="77777777" w:rsidR="005B5069" w:rsidRDefault="005B50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4304B" w14:textId="77777777" w:rsidR="00374767" w:rsidRDefault="00374767" w:rsidP="009654BE">
      <w:pPr>
        <w:spacing w:after="0" w:line="240" w:lineRule="auto"/>
      </w:pPr>
      <w:r>
        <w:separator/>
      </w:r>
    </w:p>
  </w:footnote>
  <w:footnote w:type="continuationSeparator" w:id="0">
    <w:p w14:paraId="1A7283C5" w14:textId="77777777" w:rsidR="00374767" w:rsidRDefault="00374767" w:rsidP="009654BE">
      <w:pPr>
        <w:spacing w:after="0" w:line="240" w:lineRule="auto"/>
      </w:pPr>
      <w:r>
        <w:continuationSeparator/>
      </w:r>
    </w:p>
  </w:footnote>
  <w:footnote w:id="1">
    <w:p w14:paraId="52C2E636" w14:textId="7F02281F"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Diego Antonio López Osorio fue condenado por el Juzgado 24 Penal del Circuito de Bogotá a 54 meses de prisión y 110 smlmv según sentencia de 6 de julio de 2015, confirmada el 12 de agosto del mismo año por la Sala Penal del Tribunal Superior de Bogotá.</w:t>
      </w:r>
    </w:p>
    <w:p w14:paraId="119B460D" w14:textId="0CEBCA95" w:rsidR="005B5069" w:rsidRPr="00B75C1A" w:rsidRDefault="005B5069" w:rsidP="00B75C1A">
      <w:pPr>
        <w:pStyle w:val="Textonotapie"/>
        <w:jc w:val="both"/>
        <w:rPr>
          <w:rFonts w:ascii="Bookman Old Style" w:hAnsi="Bookman Old Style"/>
          <w:lang w:val="es-CO"/>
        </w:rPr>
      </w:pPr>
      <w:r w:rsidRPr="00B75C1A">
        <w:rPr>
          <w:rFonts w:ascii="Bookman Old Style" w:hAnsi="Bookman Old Style"/>
          <w:lang w:val="es-CO"/>
        </w:rPr>
        <w:t>Julio César Salazar González fue condenado a 4 años y 6 meses de prisión y 100 smlmv por el Juzgado 3 Penal del Circuito de Cali, según sentencia de 18 de noviembre de 2014. Decisión confirmada por la Sala Penal del Tribunal Superior de Cali, según fallo de 13 de agosto de 2015.</w:t>
      </w:r>
    </w:p>
    <w:p w14:paraId="4C8026BC" w14:textId="65F2282F" w:rsidR="005B5069" w:rsidRPr="00B75C1A" w:rsidRDefault="005B5069" w:rsidP="00B75C1A">
      <w:pPr>
        <w:pStyle w:val="Textonotapie"/>
        <w:jc w:val="both"/>
        <w:rPr>
          <w:rFonts w:ascii="Bookman Old Style" w:hAnsi="Bookman Old Style"/>
          <w:lang w:val="es-CO"/>
        </w:rPr>
      </w:pPr>
      <w:r w:rsidRPr="00B75C1A">
        <w:rPr>
          <w:rFonts w:ascii="Bookman Old Style" w:hAnsi="Bookman Old Style"/>
          <w:lang w:val="es-CO"/>
        </w:rPr>
        <w:t>Edver Fajardo condenado por el Juzgado 5 Penal del Circuito de Cali a 6 años y 4 meses, además multa de 267 smlmv.</w:t>
      </w:r>
    </w:p>
    <w:p w14:paraId="56B65F01" w14:textId="77777777" w:rsidR="005B5069" w:rsidRPr="00B75C1A" w:rsidRDefault="005B5069" w:rsidP="00B75C1A">
      <w:pPr>
        <w:pStyle w:val="Textonotapie"/>
        <w:jc w:val="both"/>
        <w:rPr>
          <w:rFonts w:ascii="Bookman Old Style" w:hAnsi="Bookman Old Style"/>
          <w:lang w:val="es-CO"/>
        </w:rPr>
      </w:pPr>
    </w:p>
  </w:footnote>
  <w:footnote w:id="2">
    <w:p w14:paraId="43125EE7" w14:textId="68A6FAD9"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Las cuales, respectivamente, ejercieron el cargo de </w:t>
      </w:r>
      <w:r w:rsidR="00AB4815">
        <w:rPr>
          <w:rFonts w:ascii="Bookman Old Style" w:hAnsi="Bookman Old Style"/>
        </w:rPr>
        <w:t>f</w:t>
      </w:r>
      <w:r w:rsidRPr="00B75C1A">
        <w:rPr>
          <w:rFonts w:ascii="Bookman Old Style" w:hAnsi="Bookman Old Style"/>
        </w:rPr>
        <w:t xml:space="preserve">iscal </w:t>
      </w:r>
      <w:r w:rsidR="00AB4815">
        <w:rPr>
          <w:rFonts w:ascii="Bookman Old Style" w:hAnsi="Bookman Old Style"/>
        </w:rPr>
        <w:t>d</w:t>
      </w:r>
      <w:r w:rsidRPr="00B75C1A">
        <w:rPr>
          <w:rFonts w:ascii="Bookman Old Style" w:hAnsi="Bookman Old Style"/>
        </w:rPr>
        <w:t xml:space="preserve">elegada ante la Corte Suprema de Justicia desde el 16 de abril de 2012 al 30 de abril de 2014; y </w:t>
      </w:r>
      <w:r w:rsidR="00AB4815">
        <w:rPr>
          <w:rFonts w:ascii="Bookman Old Style" w:hAnsi="Bookman Old Style"/>
        </w:rPr>
        <w:t>f</w:t>
      </w:r>
      <w:r w:rsidRPr="00B75C1A">
        <w:rPr>
          <w:rFonts w:ascii="Bookman Old Style" w:hAnsi="Bookman Old Style"/>
        </w:rPr>
        <w:t xml:space="preserve">iscal </w:t>
      </w:r>
      <w:r w:rsidR="00AB4815">
        <w:rPr>
          <w:rFonts w:ascii="Bookman Old Style" w:hAnsi="Bookman Old Style"/>
        </w:rPr>
        <w:t>d</w:t>
      </w:r>
      <w:r w:rsidRPr="00B75C1A">
        <w:rPr>
          <w:rFonts w:ascii="Bookman Old Style" w:hAnsi="Bookman Old Style"/>
        </w:rPr>
        <w:t xml:space="preserve">elegada ante el Tribunal Superior de Distrito Judicial a partir de 12 de septiembre de 2011, designada como </w:t>
      </w:r>
      <w:r w:rsidR="00AB4815">
        <w:rPr>
          <w:rFonts w:ascii="Bookman Old Style" w:hAnsi="Bookman Old Style"/>
        </w:rPr>
        <w:t>j</w:t>
      </w:r>
      <w:r w:rsidRPr="00B75C1A">
        <w:rPr>
          <w:rFonts w:ascii="Bookman Old Style" w:hAnsi="Bookman Old Style"/>
        </w:rPr>
        <w:t>efe de la Unidad Nacional de Derechos Humanos y Derecho Internacional Humanitario en el periodo comprendido de 2 de septiembre de 2011 y el 11 de diciembre de 2012</w:t>
      </w:r>
    </w:p>
  </w:footnote>
  <w:footnote w:id="3">
    <w:p w14:paraId="33761301" w14:textId="77777777" w:rsidR="005B5069" w:rsidRPr="00B75C1A" w:rsidRDefault="005B5069" w:rsidP="00C53727">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 xml:space="preserve">Emitidos por la </w:t>
      </w:r>
      <w:r>
        <w:rPr>
          <w:rFonts w:ascii="Bookman Old Style" w:hAnsi="Bookman Old Style"/>
          <w:lang w:val="es-CO"/>
        </w:rPr>
        <w:t>D</w:t>
      </w:r>
      <w:r w:rsidRPr="00B75C1A">
        <w:rPr>
          <w:rFonts w:ascii="Bookman Old Style" w:hAnsi="Bookman Old Style"/>
          <w:lang w:val="es-CO"/>
        </w:rPr>
        <w:t>irección Nacional de Fiscalías.</w:t>
      </w:r>
    </w:p>
  </w:footnote>
  <w:footnote w:id="4">
    <w:p w14:paraId="6B64D11C" w14:textId="77777777" w:rsidR="005B5069" w:rsidRPr="00B75C1A" w:rsidRDefault="005B5069" w:rsidP="00EF492F">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Sentencia C-591 de 2005. En ella, la Corte declaró inexequible la expresión “</w:t>
      </w:r>
      <w:r w:rsidRPr="00B75C1A">
        <w:rPr>
          <w:rFonts w:ascii="Bookman Old Style" w:hAnsi="Bookman Old Style"/>
          <w:i/>
          <w:lang w:val="es-CO"/>
        </w:rPr>
        <w:t>a partir de la formulación de la imputación</w:t>
      </w:r>
      <w:r w:rsidRPr="00B75C1A">
        <w:rPr>
          <w:rFonts w:ascii="Bookman Old Style" w:hAnsi="Bookman Old Style"/>
          <w:lang w:val="es-CO"/>
        </w:rPr>
        <w:t>”.</w:t>
      </w:r>
    </w:p>
  </w:footnote>
  <w:footnote w:id="5">
    <w:p w14:paraId="5ED7F8E8" w14:textId="2EDA60EB" w:rsidR="005B5069" w:rsidRPr="006859C9" w:rsidRDefault="005B5069" w:rsidP="006859C9">
      <w:pPr>
        <w:pStyle w:val="Textonotapie"/>
        <w:jc w:val="both"/>
        <w:rPr>
          <w:lang w:val="es-CO"/>
        </w:rPr>
      </w:pPr>
      <w:r w:rsidRPr="006859C9">
        <w:rPr>
          <w:rStyle w:val="Refdenotaalpie"/>
          <w:rFonts w:ascii="Bookman Old Style" w:hAnsi="Bookman Old Style"/>
        </w:rPr>
        <w:footnoteRef/>
      </w:r>
      <w:r w:rsidRPr="006859C9">
        <w:rPr>
          <w:rFonts w:ascii="Bookman Old Style" w:hAnsi="Bookman Old Style"/>
        </w:rPr>
        <w:t xml:space="preserve"> </w:t>
      </w:r>
      <w:r w:rsidRPr="006859C9">
        <w:rPr>
          <w:rFonts w:ascii="Bookman Old Style" w:hAnsi="Bookman Old Style"/>
          <w:lang w:val="es-CO"/>
        </w:rPr>
        <w:t>“</w:t>
      </w:r>
      <w:r w:rsidRPr="006859C9">
        <w:rPr>
          <w:rFonts w:ascii="Bookman Old Style" w:hAnsi="Bookman Old Style"/>
          <w:i/>
          <w:lang w:val="es-CO"/>
        </w:rPr>
        <w:t>Quien determine a otro a realizar la conducta antijurídica incurrirá en la pena prevista para la infracción</w:t>
      </w:r>
      <w:r w:rsidRPr="006859C9">
        <w:rPr>
          <w:rFonts w:ascii="Bookman Old Style" w:hAnsi="Bookman Old Style"/>
          <w:lang w:val="es-CO"/>
        </w:rPr>
        <w:t>”</w:t>
      </w:r>
      <w:r>
        <w:rPr>
          <w:lang w:val="es-CO"/>
        </w:rPr>
        <w:t>.</w:t>
      </w:r>
    </w:p>
  </w:footnote>
  <w:footnote w:id="6">
    <w:p w14:paraId="475EA778" w14:textId="548A5ABB"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Anexo 6, carpeta No. 8.</w:t>
      </w:r>
    </w:p>
  </w:footnote>
  <w:footnote w:id="7">
    <w:p w14:paraId="20E79C03" w14:textId="1A1FC0FB" w:rsidR="005B5069" w:rsidRPr="0004048A" w:rsidRDefault="005B5069" w:rsidP="0004048A">
      <w:pPr>
        <w:pStyle w:val="Textonotapie"/>
        <w:jc w:val="both"/>
        <w:rPr>
          <w:rFonts w:ascii="Bookman Old Style" w:hAnsi="Bookman Old Style"/>
          <w:lang w:val="es-CO"/>
        </w:rPr>
      </w:pPr>
      <w:r w:rsidRPr="0004048A">
        <w:rPr>
          <w:rStyle w:val="Refdenotaalpie"/>
          <w:rFonts w:ascii="Bookman Old Style" w:hAnsi="Bookman Old Style"/>
        </w:rPr>
        <w:footnoteRef/>
      </w:r>
      <w:r w:rsidRPr="0004048A">
        <w:rPr>
          <w:rFonts w:ascii="Bookman Old Style" w:hAnsi="Bookman Old Style"/>
        </w:rPr>
        <w:t xml:space="preserve"> </w:t>
      </w:r>
      <w:r w:rsidRPr="0004048A">
        <w:rPr>
          <w:rFonts w:ascii="Bookman Old Style" w:hAnsi="Bookman Old Style"/>
          <w:lang w:val="es-CO"/>
        </w:rPr>
        <w:t>Folio 74, cuaderno anexo 2, corresponde al folio 61 de la resolución de situación jurídica.</w:t>
      </w:r>
    </w:p>
  </w:footnote>
  <w:footnote w:id="8">
    <w:p w14:paraId="59318342" w14:textId="35635294"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Ver anexo 15.</w:t>
      </w:r>
    </w:p>
  </w:footnote>
  <w:footnote w:id="9">
    <w:p w14:paraId="0DBEC274" w14:textId="77777777" w:rsidR="005B5069" w:rsidRPr="00B75C1A" w:rsidRDefault="005B5069" w:rsidP="008B298F">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Aceptó cargos en la audiencia preparatoria.</w:t>
      </w:r>
    </w:p>
  </w:footnote>
  <w:footnote w:id="10">
    <w:p w14:paraId="14E31965" w14:textId="57C7E59E" w:rsidR="005B5069" w:rsidRPr="00B75C1A" w:rsidRDefault="005B5069" w:rsidP="008B298F">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Aceptó cargos en la audiencia de formulación de imputación.</w:t>
      </w:r>
    </w:p>
  </w:footnote>
  <w:footnote w:id="11">
    <w:p w14:paraId="79A5BCF0" w14:textId="37C0E279"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Previo preacuerdo suscrito entre Diego Antonio López Osorio y la Fiscalía.</w:t>
      </w:r>
    </w:p>
  </w:footnote>
  <w:footnote w:id="12">
    <w:p w14:paraId="10A40F00" w14:textId="77777777" w:rsidR="005B5069" w:rsidRPr="00B75C1A" w:rsidRDefault="005B5069" w:rsidP="007534A4">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Cuaderno Anexo 1, fl. 177.</w:t>
      </w:r>
    </w:p>
  </w:footnote>
  <w:footnote w:id="13">
    <w:p w14:paraId="504E3BEE" w14:textId="30898DE8" w:rsidR="005B5069" w:rsidRPr="00B75C1A" w:rsidRDefault="005B5069" w:rsidP="008D1931">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 xml:space="preserve">Declaración vertida el 10 de mayo de 2013 ante la Sala Jurisdiccional Disciplinaria del </w:t>
      </w:r>
      <w:r>
        <w:rPr>
          <w:rFonts w:ascii="Bookman Old Style" w:hAnsi="Bookman Old Style"/>
          <w:lang w:val="es-CO"/>
        </w:rPr>
        <w:t>C</w:t>
      </w:r>
      <w:r w:rsidRPr="00B75C1A">
        <w:rPr>
          <w:rFonts w:ascii="Bookman Old Style" w:hAnsi="Bookman Old Style"/>
          <w:lang w:val="es-CO"/>
        </w:rPr>
        <w:t xml:space="preserve">onsejo Superior de la Judicatura, y la entrevista de 29 de enero de 2014 ante los investigadores del Grupo de Apoyo a </w:t>
      </w:r>
      <w:r w:rsidR="00AB4815">
        <w:rPr>
          <w:rFonts w:ascii="Bookman Old Style" w:hAnsi="Bookman Old Style"/>
          <w:lang w:val="es-CO"/>
        </w:rPr>
        <w:t>f</w:t>
      </w:r>
      <w:r w:rsidRPr="00B75C1A">
        <w:rPr>
          <w:rFonts w:ascii="Bookman Old Style" w:hAnsi="Bookman Old Style"/>
          <w:lang w:val="es-CO"/>
        </w:rPr>
        <w:t xml:space="preserve">iscales </w:t>
      </w:r>
      <w:r w:rsidR="00AB4815">
        <w:rPr>
          <w:rFonts w:ascii="Bookman Old Style" w:hAnsi="Bookman Old Style"/>
          <w:lang w:val="es-CO"/>
        </w:rPr>
        <w:t>d</w:t>
      </w:r>
      <w:r w:rsidRPr="00B75C1A">
        <w:rPr>
          <w:rFonts w:ascii="Bookman Old Style" w:hAnsi="Bookman Old Style"/>
          <w:lang w:val="es-CO"/>
        </w:rPr>
        <w:t>elegados ante la Corte Suprema de Justicia.</w:t>
      </w:r>
    </w:p>
  </w:footnote>
  <w:footnote w:id="14">
    <w:p w14:paraId="287A8B49" w14:textId="44CC2507" w:rsidR="005B5069" w:rsidRPr="00B75C1A" w:rsidRDefault="005B5069" w:rsidP="002837E0">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El cual</w:t>
      </w:r>
      <w:r>
        <w:rPr>
          <w:rFonts w:ascii="Bookman Old Style" w:hAnsi="Bookman Old Style"/>
          <w:lang w:val="es-CO"/>
        </w:rPr>
        <w:t xml:space="preserve"> lo</w:t>
      </w:r>
      <w:r w:rsidRPr="00B75C1A">
        <w:rPr>
          <w:rFonts w:ascii="Bookman Old Style" w:hAnsi="Bookman Old Style"/>
          <w:lang w:val="es-CO"/>
        </w:rPr>
        <w:t xml:space="preserve"> investigaba por reclutamiento ilícito de menores.</w:t>
      </w:r>
    </w:p>
  </w:footnote>
  <w:footnote w:id="15">
    <w:p w14:paraId="003E42FE" w14:textId="77777777" w:rsidR="005B5069" w:rsidRPr="00B75C1A" w:rsidRDefault="005B5069" w:rsidP="002837E0">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Carpetas 11 y 12.</w:t>
      </w:r>
    </w:p>
  </w:footnote>
  <w:footnote w:id="16">
    <w:p w14:paraId="5047090D" w14:textId="374B5868" w:rsidR="005B5069" w:rsidRPr="00AB0C2D" w:rsidRDefault="005B5069" w:rsidP="00AB0C2D">
      <w:pPr>
        <w:pStyle w:val="Textonotapie"/>
        <w:jc w:val="both"/>
        <w:rPr>
          <w:rFonts w:ascii="Bookman Old Style" w:hAnsi="Bookman Old Style"/>
          <w:lang w:val="es-CO"/>
        </w:rPr>
      </w:pPr>
      <w:r w:rsidRPr="00AB0C2D">
        <w:rPr>
          <w:rStyle w:val="Refdenotaalpie"/>
          <w:rFonts w:ascii="Bookman Old Style" w:hAnsi="Bookman Old Style"/>
        </w:rPr>
        <w:footnoteRef/>
      </w:r>
      <w:r w:rsidRPr="00AB0C2D">
        <w:rPr>
          <w:rFonts w:ascii="Bookman Old Style" w:hAnsi="Bookman Old Style"/>
        </w:rPr>
        <w:t xml:space="preserve"> </w:t>
      </w:r>
      <w:r>
        <w:rPr>
          <w:rFonts w:ascii="Bookman Old Style" w:hAnsi="Bookman Old Style"/>
          <w:lang w:val="es-CO"/>
        </w:rPr>
        <w:t>C</w:t>
      </w:r>
      <w:r w:rsidRPr="00AB0C2D">
        <w:rPr>
          <w:rFonts w:ascii="Bookman Old Style" w:hAnsi="Bookman Old Style"/>
          <w:lang w:val="es-CO"/>
        </w:rPr>
        <w:t>onstancia de servicios de la Fiscalía General de la Nación, folio 4, cuaderno anexo 1.</w:t>
      </w:r>
    </w:p>
  </w:footnote>
  <w:footnote w:id="17">
    <w:p w14:paraId="4BBDCDED" w14:textId="3E874CC6" w:rsidR="005B5069" w:rsidRPr="00AB0C2D" w:rsidRDefault="005B5069" w:rsidP="00AB0C2D">
      <w:pPr>
        <w:pStyle w:val="Textonotapie"/>
        <w:jc w:val="both"/>
        <w:rPr>
          <w:rFonts w:ascii="Bookman Old Style" w:hAnsi="Bookman Old Style"/>
          <w:lang w:val="es-CO"/>
        </w:rPr>
      </w:pPr>
      <w:r w:rsidRPr="00AB0C2D">
        <w:rPr>
          <w:rStyle w:val="Refdenotaalpie"/>
          <w:rFonts w:ascii="Bookman Old Style" w:hAnsi="Bookman Old Style"/>
        </w:rPr>
        <w:footnoteRef/>
      </w:r>
      <w:r w:rsidRPr="00AB0C2D">
        <w:rPr>
          <w:rFonts w:ascii="Bookman Old Style" w:hAnsi="Bookman Old Style"/>
        </w:rPr>
        <w:t xml:space="preserve"> </w:t>
      </w:r>
      <w:r>
        <w:rPr>
          <w:rFonts w:ascii="Bookman Old Style" w:hAnsi="Bookman Old Style"/>
          <w:lang w:val="es-CO"/>
        </w:rPr>
        <w:t>C</w:t>
      </w:r>
      <w:r w:rsidRPr="00AB0C2D">
        <w:rPr>
          <w:rFonts w:ascii="Bookman Old Style" w:hAnsi="Bookman Old Style"/>
          <w:lang w:val="es-CO"/>
        </w:rPr>
        <w:t>onstancia prestación de servicios a la Fiscalía General de la Nación, folio 8, cuaderno anexo 1.</w:t>
      </w:r>
    </w:p>
  </w:footnote>
  <w:footnote w:id="18">
    <w:p w14:paraId="22909077" w14:textId="35626875"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Pr>
          <w:rFonts w:ascii="Bookman Old Style" w:hAnsi="Bookman Old Style"/>
          <w:lang w:val="es-CO"/>
        </w:rPr>
        <w:t>SP</w:t>
      </w:r>
      <w:r w:rsidRPr="00B75C1A">
        <w:rPr>
          <w:rFonts w:ascii="Bookman Old Style" w:hAnsi="Bookman Old Style"/>
          <w:lang w:val="es-CO"/>
        </w:rPr>
        <w:t>12926 de 24 de septiembre de 2014, rad. 39279.</w:t>
      </w:r>
    </w:p>
  </w:footnote>
  <w:footnote w:id="19">
    <w:p w14:paraId="59A17195" w14:textId="28D01BA7"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Pr>
          <w:rFonts w:ascii="Bookman Old Style" w:hAnsi="Bookman Old Style"/>
          <w:lang w:val="es-CO"/>
        </w:rPr>
        <w:t>Ídem</w:t>
      </w:r>
      <w:r w:rsidRPr="00B75C1A">
        <w:rPr>
          <w:rFonts w:ascii="Bookman Old Style" w:hAnsi="Bookman Old Style"/>
          <w:lang w:val="es-CO"/>
        </w:rPr>
        <w:t xml:space="preserve">. </w:t>
      </w:r>
    </w:p>
  </w:footnote>
  <w:footnote w:id="20">
    <w:p w14:paraId="218F3653" w14:textId="1950D401"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Ib</w:t>
      </w:r>
      <w:r>
        <w:rPr>
          <w:rFonts w:ascii="Bookman Old Style" w:hAnsi="Bookman Old Style"/>
          <w:lang w:val="es-CO"/>
        </w:rPr>
        <w:t>i</w:t>
      </w:r>
      <w:r w:rsidRPr="00B75C1A">
        <w:rPr>
          <w:rFonts w:ascii="Bookman Old Style" w:hAnsi="Bookman Old Style"/>
          <w:lang w:val="es-CO"/>
        </w:rPr>
        <w:t xml:space="preserve">d. </w:t>
      </w:r>
    </w:p>
  </w:footnote>
  <w:footnote w:id="21">
    <w:p w14:paraId="5CC04B94" w14:textId="707D86D0"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Pr>
          <w:rFonts w:ascii="Bookman Old Style" w:hAnsi="Bookman Old Style"/>
        </w:rPr>
        <w:t xml:space="preserve"> </w:t>
      </w:r>
      <w:r w:rsidRPr="00B75C1A">
        <w:rPr>
          <w:rFonts w:ascii="Bookman Old Style" w:hAnsi="Bookman Old Style"/>
        </w:rPr>
        <w:t xml:space="preserve">Folios 107 a 108 del cuaderno anexo No. 3. </w:t>
      </w:r>
    </w:p>
  </w:footnote>
  <w:footnote w:id="22">
    <w:p w14:paraId="2D3CBDF0" w14:textId="0B1D7217"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Folio</w:t>
      </w:r>
      <w:r>
        <w:rPr>
          <w:rFonts w:ascii="Bookman Old Style" w:hAnsi="Bookman Old Style"/>
        </w:rPr>
        <w:t>s</w:t>
      </w:r>
      <w:r w:rsidRPr="00B75C1A">
        <w:rPr>
          <w:rFonts w:ascii="Bookman Old Style" w:hAnsi="Bookman Old Style"/>
        </w:rPr>
        <w:t xml:space="preserve"> 40 a 58 del cuaderno anexo original No. 3.</w:t>
      </w:r>
    </w:p>
  </w:footnote>
  <w:footnote w:id="23">
    <w:p w14:paraId="740F37F8" w14:textId="03AE9C0C"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 xml:space="preserve">Radicado </w:t>
      </w:r>
      <w:r w:rsidRPr="00B75C1A">
        <w:rPr>
          <w:rFonts w:ascii="Bookman Old Style" w:hAnsi="Bookman Old Style"/>
        </w:rPr>
        <w:t>1100101020002013000691-00</w:t>
      </w:r>
      <w:r>
        <w:rPr>
          <w:rFonts w:ascii="Bookman Old Style" w:hAnsi="Bookman Old Style"/>
        </w:rPr>
        <w:t>.</w:t>
      </w:r>
    </w:p>
  </w:footnote>
  <w:footnote w:id="24">
    <w:p w14:paraId="390DCB36" w14:textId="687A2318"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Folio 125 del cuaderno anexo original No.4. </w:t>
      </w:r>
    </w:p>
  </w:footnote>
  <w:footnote w:id="25">
    <w:p w14:paraId="4E640A3F" w14:textId="1AA9D07A"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Folios 125 y siguientes del cuaderno anexo No. 4. </w:t>
      </w:r>
    </w:p>
  </w:footnote>
  <w:footnote w:id="26">
    <w:p w14:paraId="577EFE73" w14:textId="1B4E27F3"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Res</w:t>
      </w:r>
      <w:r>
        <w:rPr>
          <w:rFonts w:ascii="Bookman Old Style" w:hAnsi="Bookman Old Style"/>
          <w:lang w:val="es-CO"/>
        </w:rPr>
        <w:t>.</w:t>
      </w:r>
      <w:r w:rsidRPr="00B75C1A">
        <w:rPr>
          <w:rFonts w:ascii="Bookman Old Style" w:hAnsi="Bookman Old Style"/>
          <w:lang w:val="es-CO"/>
        </w:rPr>
        <w:t xml:space="preserve"> 02375 de 12 de septiembre de 2011, folio 20</w:t>
      </w:r>
      <w:r>
        <w:rPr>
          <w:rFonts w:ascii="Bookman Old Style" w:hAnsi="Bookman Old Style"/>
          <w:lang w:val="es-CO"/>
        </w:rPr>
        <w:t xml:space="preserve"> </w:t>
      </w:r>
      <w:r w:rsidRPr="00B75C1A">
        <w:rPr>
          <w:rFonts w:ascii="Bookman Old Style" w:hAnsi="Bookman Old Style"/>
          <w:lang w:val="es-CO"/>
        </w:rPr>
        <w:t>cuaderno anexo original No. 1</w:t>
      </w:r>
    </w:p>
  </w:footnote>
  <w:footnote w:id="27">
    <w:p w14:paraId="4C32C95B" w14:textId="042E81BE" w:rsidR="005B5069" w:rsidRPr="00EB77D7" w:rsidRDefault="005B5069" w:rsidP="00EB77D7">
      <w:pPr>
        <w:pStyle w:val="Textonotapie"/>
        <w:jc w:val="both"/>
        <w:rPr>
          <w:rFonts w:ascii="Bookman Old Style" w:hAnsi="Bookman Old Style"/>
          <w:lang w:val="es-CO"/>
        </w:rPr>
      </w:pPr>
      <w:r w:rsidRPr="00EB77D7">
        <w:rPr>
          <w:rStyle w:val="Refdenotaalpie"/>
          <w:rFonts w:ascii="Bookman Old Style" w:hAnsi="Bookman Old Style"/>
        </w:rPr>
        <w:footnoteRef/>
      </w:r>
      <w:r w:rsidRPr="00EB77D7">
        <w:rPr>
          <w:rFonts w:ascii="Bookman Old Style" w:hAnsi="Bookman Old Style"/>
        </w:rPr>
        <w:t xml:space="preserve"> </w:t>
      </w:r>
      <w:r w:rsidRPr="00EB77D7">
        <w:rPr>
          <w:rFonts w:ascii="Bookman Old Style" w:hAnsi="Bookman Old Style"/>
          <w:lang w:val="es-CO"/>
        </w:rPr>
        <w:t>Arts. 4º y 8º.</w:t>
      </w:r>
    </w:p>
  </w:footnote>
  <w:footnote w:id="28">
    <w:p w14:paraId="7E66BC21" w14:textId="7FAF95FC"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Folios 125 a 145 del cuaderno anexo No. 4</w:t>
      </w:r>
    </w:p>
  </w:footnote>
  <w:footnote w:id="29">
    <w:p w14:paraId="2C829AC6" w14:textId="02518778" w:rsidR="005B5069" w:rsidRPr="00FD2B25" w:rsidRDefault="005B5069" w:rsidP="00FD2B25">
      <w:pPr>
        <w:pStyle w:val="Textonotapie"/>
        <w:jc w:val="both"/>
        <w:rPr>
          <w:lang w:val="es-CO"/>
        </w:rPr>
      </w:pPr>
      <w:r w:rsidRPr="00FD2B25">
        <w:rPr>
          <w:rStyle w:val="Refdenotaalpie"/>
          <w:rFonts w:ascii="Bookman Old Style" w:hAnsi="Bookman Old Style"/>
        </w:rPr>
        <w:footnoteRef/>
      </w:r>
      <w:r w:rsidRPr="00FD2B25">
        <w:rPr>
          <w:rFonts w:ascii="Bookman Old Style" w:hAnsi="Bookman Old Style"/>
        </w:rPr>
        <w:t xml:space="preserve"> </w:t>
      </w:r>
      <w:r w:rsidRPr="00FD2B25">
        <w:rPr>
          <w:rFonts w:ascii="Bookman Old Style" w:hAnsi="Bookman Old Style"/>
          <w:lang w:val="es-CO"/>
        </w:rPr>
        <w:t>Res</w:t>
      </w:r>
      <w:r>
        <w:rPr>
          <w:rFonts w:ascii="Bookman Old Style" w:hAnsi="Bookman Old Style"/>
          <w:lang w:val="es-CO"/>
        </w:rPr>
        <w:t>.</w:t>
      </w:r>
      <w:r w:rsidRPr="00FD2B25">
        <w:rPr>
          <w:rFonts w:ascii="Bookman Old Style" w:hAnsi="Bookman Old Style"/>
          <w:lang w:val="es-CO"/>
        </w:rPr>
        <w:t xml:space="preserve"> 00708 de 13 de abril de 2012 y acta de posesión 00179 de 16 de abril de la misma anualidad</w:t>
      </w:r>
      <w:r>
        <w:rPr>
          <w:lang w:val="es-CO"/>
        </w:rPr>
        <w:t>.</w:t>
      </w:r>
    </w:p>
  </w:footnote>
  <w:footnote w:id="30">
    <w:p w14:paraId="464C3666" w14:textId="2B2483B5"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 xml:space="preserve">Folios 1 a 4 del cuaderno anexo No. 1; y, 146 a 147 anexo No. 4. Cd incorporado.  </w:t>
      </w:r>
    </w:p>
  </w:footnote>
  <w:footnote w:id="31">
    <w:p w14:paraId="39166C06" w14:textId="1F34B03C"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Folios 141 a 142 del cuaderno anexo No. 4.</w:t>
      </w:r>
    </w:p>
  </w:footnote>
  <w:footnote w:id="32">
    <w:p w14:paraId="12AA17AE" w14:textId="52C1A970"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Pr>
          <w:rFonts w:ascii="Bookman Old Style" w:hAnsi="Bookman Old Style"/>
        </w:rPr>
        <w:t xml:space="preserve">Ibid., fl. </w:t>
      </w:r>
      <w:r w:rsidRPr="00B75C1A">
        <w:rPr>
          <w:rFonts w:ascii="Bookman Old Style" w:hAnsi="Bookman Old Style"/>
          <w:lang w:val="es-CO"/>
        </w:rPr>
        <w:t xml:space="preserve"> 143 </w:t>
      </w:r>
    </w:p>
  </w:footnote>
  <w:footnote w:id="33">
    <w:p w14:paraId="225B2C8E" w14:textId="6A8E0A5F"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Pr>
          <w:rFonts w:ascii="Bookman Old Style" w:hAnsi="Bookman Old Style"/>
        </w:rPr>
        <w:t>Ibid., fls.</w:t>
      </w:r>
      <w:r w:rsidRPr="00B75C1A">
        <w:rPr>
          <w:rFonts w:ascii="Bookman Old Style" w:hAnsi="Bookman Old Style"/>
          <w:lang w:val="es-CO"/>
        </w:rPr>
        <w:t xml:space="preserve"> 143 a 145. </w:t>
      </w:r>
    </w:p>
  </w:footnote>
  <w:footnote w:id="34">
    <w:p w14:paraId="06337508" w14:textId="2D36E8D1" w:rsidR="005B5069" w:rsidRPr="00C42D8F" w:rsidRDefault="005B5069" w:rsidP="00B75C1A">
      <w:pPr>
        <w:pStyle w:val="Textonotapie"/>
        <w:jc w:val="both"/>
        <w:rPr>
          <w:rFonts w:ascii="Bookman Old Style" w:hAnsi="Bookman Old Style"/>
          <w:lang w:val="en-US"/>
        </w:rPr>
      </w:pPr>
      <w:r w:rsidRPr="00B75C1A">
        <w:rPr>
          <w:rStyle w:val="Refdenotaalpie"/>
          <w:rFonts w:ascii="Bookman Old Style" w:hAnsi="Bookman Old Style"/>
        </w:rPr>
        <w:footnoteRef/>
      </w:r>
      <w:r>
        <w:rPr>
          <w:rFonts w:ascii="Bookman Old Style" w:hAnsi="Bookman Old Style"/>
          <w:lang w:val="en-US"/>
        </w:rPr>
        <w:t xml:space="preserve"> </w:t>
      </w:r>
      <w:r w:rsidRPr="00C42D8F">
        <w:rPr>
          <w:rFonts w:ascii="Bookman Old Style" w:hAnsi="Bookman Old Style"/>
          <w:lang w:val="en-US"/>
        </w:rPr>
        <w:t>Ibíd.</w:t>
      </w:r>
    </w:p>
  </w:footnote>
  <w:footnote w:id="35">
    <w:p w14:paraId="0D4905FF" w14:textId="3FCB5CCD" w:rsidR="005B5069" w:rsidRPr="00C42D8F" w:rsidRDefault="005B5069" w:rsidP="00B75C1A">
      <w:pPr>
        <w:pStyle w:val="Textonotapie"/>
        <w:jc w:val="both"/>
        <w:rPr>
          <w:rFonts w:ascii="Bookman Old Style" w:hAnsi="Bookman Old Style"/>
          <w:lang w:val="en-US"/>
        </w:rPr>
      </w:pPr>
      <w:r w:rsidRPr="00B75C1A">
        <w:rPr>
          <w:rStyle w:val="Refdenotaalpie"/>
          <w:rFonts w:ascii="Bookman Old Style" w:hAnsi="Bookman Old Style"/>
        </w:rPr>
        <w:footnoteRef/>
      </w:r>
      <w:r w:rsidRPr="00C42D8F">
        <w:rPr>
          <w:rFonts w:ascii="Bookman Old Style" w:hAnsi="Bookman Old Style"/>
          <w:lang w:val="en-US"/>
        </w:rPr>
        <w:t xml:space="preserve"> Ibíd.</w:t>
      </w:r>
    </w:p>
  </w:footnote>
  <w:footnote w:id="36">
    <w:p w14:paraId="1E06491B" w14:textId="40DACB44" w:rsidR="005B5069" w:rsidRPr="00AB0C2D" w:rsidRDefault="005B5069" w:rsidP="00AB0C2D">
      <w:pPr>
        <w:pStyle w:val="Textonotapie"/>
        <w:jc w:val="both"/>
        <w:rPr>
          <w:rFonts w:ascii="Bookman Old Style" w:hAnsi="Bookman Old Style"/>
          <w:lang w:val="es-CO"/>
        </w:rPr>
      </w:pPr>
      <w:r w:rsidRPr="00AB0C2D">
        <w:rPr>
          <w:rStyle w:val="Refdenotaalpie"/>
          <w:rFonts w:ascii="Bookman Old Style" w:hAnsi="Bookman Old Style"/>
        </w:rPr>
        <w:footnoteRef/>
      </w:r>
      <w:r w:rsidRPr="00AB0C2D">
        <w:rPr>
          <w:rFonts w:ascii="Bookman Old Style" w:hAnsi="Bookman Old Style"/>
          <w:lang w:val="en-US"/>
        </w:rPr>
        <w:t xml:space="preserve"> Art. 4º. </w:t>
      </w:r>
      <w:r w:rsidRPr="00AB0C2D">
        <w:rPr>
          <w:rFonts w:ascii="Bookman Old Style" w:hAnsi="Bookman Old Style"/>
          <w:lang w:val="es-CO"/>
        </w:rPr>
        <w:t>Decreto Ley 016 de 2014.</w:t>
      </w:r>
    </w:p>
  </w:footnote>
  <w:footnote w:id="37">
    <w:p w14:paraId="6D004317" w14:textId="0FD01BE6" w:rsidR="005B5069" w:rsidRPr="004019B5" w:rsidRDefault="005B5069" w:rsidP="00273E99">
      <w:pPr>
        <w:pStyle w:val="Textonotapie"/>
        <w:jc w:val="both"/>
        <w:rPr>
          <w:rFonts w:ascii="Bookman Old Style" w:hAnsi="Bookman Old Style"/>
          <w:lang w:val="es-CO"/>
        </w:rPr>
      </w:pPr>
      <w:r w:rsidRPr="004019B5">
        <w:rPr>
          <w:rStyle w:val="Refdenotaalpie"/>
          <w:rFonts w:ascii="Bookman Old Style" w:hAnsi="Bookman Old Style"/>
        </w:rPr>
        <w:footnoteRef/>
      </w:r>
      <w:r w:rsidRPr="004019B5">
        <w:rPr>
          <w:rFonts w:ascii="Bookman Old Style" w:hAnsi="Bookman Old Style"/>
        </w:rPr>
        <w:t xml:space="preserve"> </w:t>
      </w:r>
      <w:r w:rsidRPr="004019B5">
        <w:rPr>
          <w:rFonts w:ascii="Bookman Old Style" w:hAnsi="Bookman Old Style"/>
          <w:lang w:val="es-CO"/>
        </w:rPr>
        <w:t>Sentencia C-232 de 2016</w:t>
      </w:r>
      <w:r>
        <w:rPr>
          <w:rFonts w:ascii="Bookman Old Style" w:hAnsi="Bookman Old Style"/>
          <w:lang w:val="es-CO"/>
        </w:rPr>
        <w:t>, págs. 31 y 32</w:t>
      </w:r>
      <w:r w:rsidRPr="004019B5">
        <w:rPr>
          <w:rFonts w:ascii="Bookman Old Style" w:hAnsi="Bookman Old Style"/>
          <w:lang w:val="es-CO"/>
        </w:rPr>
        <w:t>.</w:t>
      </w:r>
    </w:p>
  </w:footnote>
  <w:footnote w:id="38">
    <w:p w14:paraId="19BA1EAF" w14:textId="5E4C95C4"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 xml:space="preserve">Folios 128 y siguientes del cuaderno anexo No. 4. </w:t>
      </w:r>
    </w:p>
  </w:footnote>
  <w:footnote w:id="39">
    <w:p w14:paraId="1437D2FA" w14:textId="2F68D61B"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Ib</w:t>
      </w:r>
      <w:r>
        <w:rPr>
          <w:rFonts w:ascii="Bookman Old Style" w:hAnsi="Bookman Old Style"/>
          <w:lang w:val="es-CO"/>
        </w:rPr>
        <w:t>i</w:t>
      </w:r>
      <w:r w:rsidRPr="00B75C1A">
        <w:rPr>
          <w:rFonts w:ascii="Bookman Old Style" w:hAnsi="Bookman Old Style"/>
          <w:lang w:val="es-CO"/>
        </w:rPr>
        <w:t>d.</w:t>
      </w:r>
    </w:p>
  </w:footnote>
  <w:footnote w:id="40">
    <w:p w14:paraId="199E491E" w14:textId="0CAE0707"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Allí se establece que a la Unidad Delegada ante la Corte Suprema de Justicia se le encomienda, entre otras, “</w:t>
      </w:r>
      <w:r w:rsidRPr="00AB0C2D">
        <w:rPr>
          <w:rFonts w:ascii="Bookman Old Style" w:hAnsi="Bookman Old Style"/>
          <w:i/>
          <w:lang w:val="es-CO"/>
        </w:rPr>
        <w:t xml:space="preserve">Cumplir las demás funciones que le asigne el </w:t>
      </w:r>
      <w:r w:rsidR="00622C10">
        <w:rPr>
          <w:rFonts w:ascii="Bookman Old Style" w:hAnsi="Bookman Old Style"/>
          <w:i/>
          <w:lang w:val="es-CO"/>
        </w:rPr>
        <w:t>f</w:t>
      </w:r>
      <w:r w:rsidRPr="00AB0C2D">
        <w:rPr>
          <w:rFonts w:ascii="Bookman Old Style" w:hAnsi="Bookman Old Style"/>
          <w:i/>
          <w:lang w:val="es-CO"/>
        </w:rPr>
        <w:t xml:space="preserve">iscal </w:t>
      </w:r>
      <w:r w:rsidR="00622C10">
        <w:rPr>
          <w:rFonts w:ascii="Bookman Old Style" w:hAnsi="Bookman Old Style"/>
          <w:i/>
          <w:lang w:val="es-CO"/>
        </w:rPr>
        <w:t>g</w:t>
      </w:r>
      <w:r w:rsidRPr="00AB0C2D">
        <w:rPr>
          <w:rFonts w:ascii="Bookman Old Style" w:hAnsi="Bookman Old Style"/>
          <w:i/>
          <w:lang w:val="es-CO"/>
        </w:rPr>
        <w:t xml:space="preserve">eneral de la </w:t>
      </w:r>
      <w:r w:rsidR="00622C10">
        <w:rPr>
          <w:rFonts w:ascii="Bookman Old Style" w:hAnsi="Bookman Old Style"/>
          <w:i/>
          <w:lang w:val="es-CO"/>
        </w:rPr>
        <w:t>n</w:t>
      </w:r>
      <w:r w:rsidRPr="00AB0C2D">
        <w:rPr>
          <w:rFonts w:ascii="Bookman Old Style" w:hAnsi="Bookman Old Style"/>
          <w:i/>
          <w:lang w:val="es-CO"/>
        </w:rPr>
        <w:t>ación</w:t>
      </w:r>
      <w:r w:rsidRPr="00B75C1A">
        <w:rPr>
          <w:rFonts w:ascii="Bookman Old Style" w:hAnsi="Bookman Old Style"/>
          <w:lang w:val="es-CO"/>
        </w:rPr>
        <w:t>”.</w:t>
      </w:r>
    </w:p>
  </w:footnote>
  <w:footnote w:id="41">
    <w:p w14:paraId="126CAB29" w14:textId="292F4294" w:rsidR="005B5069" w:rsidRPr="002437E3" w:rsidRDefault="005B5069" w:rsidP="00DF3A69">
      <w:pPr>
        <w:pStyle w:val="Sinespaciado"/>
        <w:jc w:val="both"/>
        <w:rPr>
          <w:lang w:val="es-CO"/>
        </w:rPr>
      </w:pPr>
      <w:r w:rsidRPr="00AB0C2D">
        <w:rPr>
          <w:rStyle w:val="Refdenotaalpie"/>
        </w:rPr>
        <w:footnoteRef/>
      </w:r>
      <w:hyperlink r:id="rId1" w:history="1">
        <w:r w:rsidRPr="00AB0C2D">
          <w:rPr>
            <w:rStyle w:val="Hipervnculo"/>
            <w:rFonts w:ascii="Bookman Old Style" w:hAnsi="Bookman Old Style"/>
            <w:sz w:val="20"/>
            <w:szCs w:val="20"/>
            <w:u w:val="none"/>
          </w:rPr>
          <w:t>http://www.un.org/es/events/crimecongress2010/pdf/55years_ebook_es.pdf</w:t>
        </w:r>
      </w:hyperlink>
      <w:r w:rsidRPr="00AB0C2D">
        <w:rPr>
          <w:rFonts w:ascii="Bookman Old Style" w:hAnsi="Bookman Old Style"/>
          <w:sz w:val="20"/>
          <w:szCs w:val="20"/>
        </w:rPr>
        <w:t xml:space="preserve">. </w:t>
      </w:r>
      <w:hyperlink r:id="rId2" w:history="1">
        <w:r w:rsidRPr="00AB0C2D">
          <w:rPr>
            <w:rStyle w:val="Hipervnculo"/>
            <w:rFonts w:ascii="Bookman Old Style" w:hAnsi="Bookman Old Style" w:cs="Arial"/>
            <w:sz w:val="20"/>
            <w:szCs w:val="20"/>
            <w:u w:val="none"/>
          </w:rPr>
          <w:t>https://digitallibrary.un.org/record/30439/files/a-conf-87-14-s.pdf</w:t>
        </w:r>
        <w:r w:rsidRPr="00AB0C2D">
          <w:rPr>
            <w:rStyle w:val="Hipervnculo"/>
            <w:rFonts w:ascii="Bookman Old Style" w:hAnsi="Bookman Old Style"/>
            <w:sz w:val="20"/>
            <w:szCs w:val="20"/>
            <w:u w:val="none"/>
          </w:rPr>
          <w:t>https://digitallibrary.un.org/record/114498/files/a-conf-121-22-s.pdf</w:t>
        </w:r>
      </w:hyperlink>
      <w:r>
        <w:rPr>
          <w:rFonts w:ascii="Bookman Old Style" w:hAnsi="Bookman Old Style"/>
          <w:sz w:val="20"/>
          <w:szCs w:val="20"/>
        </w:rPr>
        <w:t>. Consultas realizadas a las 2:45 p.m. de 13 de septiembre de 2018.</w:t>
      </w:r>
    </w:p>
  </w:footnote>
  <w:footnote w:id="42">
    <w:p w14:paraId="6DEEF62B" w14:textId="77777777" w:rsidR="005B5069" w:rsidRPr="005126DD" w:rsidRDefault="005B5069" w:rsidP="005126DD">
      <w:pPr>
        <w:pStyle w:val="Textonotapie"/>
        <w:jc w:val="both"/>
        <w:rPr>
          <w:rFonts w:ascii="Bookman Old Style" w:hAnsi="Bookman Old Style"/>
          <w:lang w:val="es-CO"/>
        </w:rPr>
      </w:pPr>
      <w:r>
        <w:rPr>
          <w:rStyle w:val="Refdenotaalpie"/>
        </w:rPr>
        <w:footnoteRef/>
      </w:r>
      <w:r>
        <w:t xml:space="preserve"> </w:t>
      </w:r>
      <w:r w:rsidRPr="005126DD">
        <w:rPr>
          <w:rFonts w:ascii="Bookman Old Style" w:hAnsi="Bookman Old Style"/>
          <w:lang w:val="es-CO"/>
        </w:rPr>
        <w:t>Artículo 4 de las Directrices de las Naciones Unidas sobre la función de los fiscales.</w:t>
      </w:r>
    </w:p>
  </w:footnote>
  <w:footnote w:id="43">
    <w:p w14:paraId="0366CB42" w14:textId="480F0D5A" w:rsidR="005B5069" w:rsidRPr="00697EB8" w:rsidRDefault="005B5069" w:rsidP="005126DD">
      <w:pPr>
        <w:pStyle w:val="Textonotapie"/>
        <w:jc w:val="both"/>
        <w:rPr>
          <w:lang w:val="es-CO"/>
        </w:rPr>
      </w:pPr>
      <w:r w:rsidRPr="005126DD">
        <w:rPr>
          <w:rStyle w:val="Refdenotaalpie"/>
          <w:rFonts w:ascii="Bookman Old Style" w:hAnsi="Bookman Old Style"/>
        </w:rPr>
        <w:footnoteRef/>
      </w:r>
      <w:r w:rsidRPr="005126DD">
        <w:rPr>
          <w:rFonts w:ascii="Bookman Old Style" w:hAnsi="Bookman Old Style"/>
        </w:rPr>
        <w:t xml:space="preserve"> </w:t>
      </w:r>
      <w:r w:rsidRPr="005126DD">
        <w:rPr>
          <w:rFonts w:ascii="Bookman Old Style" w:hAnsi="Bookman Old Style"/>
          <w:lang w:val="es-CO"/>
        </w:rPr>
        <w:t xml:space="preserve">Artículo 7º </w:t>
      </w:r>
      <w:r>
        <w:rPr>
          <w:rFonts w:ascii="Bookman Old Style" w:hAnsi="Bookman Old Style"/>
          <w:lang w:val="es-CO"/>
        </w:rPr>
        <w:t>ídem</w:t>
      </w:r>
      <w:r>
        <w:rPr>
          <w:lang w:val="es-CO"/>
        </w:rPr>
        <w:t>.</w:t>
      </w:r>
    </w:p>
  </w:footnote>
  <w:footnote w:id="44">
    <w:p w14:paraId="19904B5E" w14:textId="77777777" w:rsidR="005B5069" w:rsidRPr="00AB0C2D" w:rsidRDefault="005B5069" w:rsidP="00DF3A69">
      <w:pPr>
        <w:pStyle w:val="Textonotapie"/>
        <w:jc w:val="both"/>
        <w:rPr>
          <w:rFonts w:ascii="Bookman Old Style" w:hAnsi="Bookman Old Style"/>
          <w:lang w:val="es-CO"/>
        </w:rPr>
      </w:pPr>
      <w:r>
        <w:rPr>
          <w:rStyle w:val="Refdenotaalpie"/>
        </w:rPr>
        <w:footnoteRef/>
      </w:r>
      <w:hyperlink r:id="rId3" w:history="1">
        <w:r w:rsidRPr="003C10A2">
          <w:rPr>
            <w:rStyle w:val="Hipervnculo"/>
          </w:rPr>
          <w:t>h</w:t>
        </w:r>
        <w:r w:rsidRPr="00AB0C2D">
          <w:rPr>
            <w:rStyle w:val="Hipervnculo"/>
            <w:rFonts w:ascii="Bookman Old Style" w:hAnsi="Bookman Old Style"/>
            <w:u w:val="none"/>
          </w:rPr>
          <w:t>ttps://www.fiscalia.gov.co/colombia/wp-content/uploads/2015-DIR-0001-NATURALEZA-Y-ALCANCE-DIRECTIVAS.pdf</w:t>
        </w:r>
      </w:hyperlink>
      <w:r w:rsidRPr="00AB0C2D">
        <w:rPr>
          <w:rFonts w:ascii="Bookman Old Style" w:hAnsi="Bookman Old Style"/>
        </w:rPr>
        <w:t>. Consultada realizada el 13 de septiembre de 2018 a las 3:20 p.m.</w:t>
      </w:r>
    </w:p>
  </w:footnote>
  <w:footnote w:id="45">
    <w:p w14:paraId="74D97DC6" w14:textId="42E63029"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Pr>
          <w:rFonts w:ascii="Bookman Old Style" w:hAnsi="Bookman Old Style"/>
        </w:rPr>
        <w:t>Fls. 24 y ss. cuaderno anexo No. 3.</w:t>
      </w:r>
    </w:p>
  </w:footnote>
  <w:footnote w:id="46">
    <w:p w14:paraId="6D8233E2" w14:textId="420E735A" w:rsidR="005B5069" w:rsidRPr="005D75B9"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5D75B9">
        <w:rPr>
          <w:rFonts w:ascii="Bookman Old Style" w:hAnsi="Bookman Old Style"/>
          <w:lang w:val="es-CO"/>
        </w:rPr>
        <w:t xml:space="preserve"> </w:t>
      </w:r>
      <w:r>
        <w:rPr>
          <w:rFonts w:ascii="Bookman Old Style" w:hAnsi="Bookman Old Style"/>
          <w:lang w:val="es-CO"/>
        </w:rPr>
        <w:t>Ídem</w:t>
      </w:r>
      <w:r w:rsidRPr="005D75B9">
        <w:rPr>
          <w:rFonts w:ascii="Bookman Old Style" w:hAnsi="Bookman Old Style"/>
          <w:lang w:val="es-CO"/>
        </w:rPr>
        <w:t>.</w:t>
      </w:r>
    </w:p>
  </w:footnote>
  <w:footnote w:id="47">
    <w:p w14:paraId="419A5A54" w14:textId="666DC0F1" w:rsidR="005B5069" w:rsidRPr="005D75B9"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5D75B9">
        <w:rPr>
          <w:rFonts w:ascii="Bookman Old Style" w:hAnsi="Bookman Old Style"/>
          <w:lang w:val="es-CO"/>
        </w:rPr>
        <w:t xml:space="preserve"> </w:t>
      </w:r>
      <w:r>
        <w:rPr>
          <w:rFonts w:ascii="Bookman Old Style" w:hAnsi="Bookman Old Style"/>
          <w:lang w:val="es-CO"/>
        </w:rPr>
        <w:t>Fls. 196 y ss. i</w:t>
      </w:r>
      <w:r w:rsidRPr="005D75B9">
        <w:rPr>
          <w:rFonts w:ascii="Bookman Old Style" w:hAnsi="Bookman Old Style"/>
          <w:lang w:val="es-CO"/>
        </w:rPr>
        <w:t>b</w:t>
      </w:r>
      <w:r>
        <w:rPr>
          <w:rFonts w:ascii="Bookman Old Style" w:hAnsi="Bookman Old Style"/>
          <w:lang w:val="es-CO"/>
        </w:rPr>
        <w:t>idem</w:t>
      </w:r>
      <w:r w:rsidRPr="005D75B9">
        <w:rPr>
          <w:rFonts w:ascii="Bookman Old Style" w:hAnsi="Bookman Old Style"/>
          <w:lang w:val="es-CO"/>
        </w:rPr>
        <w:t>.</w:t>
      </w:r>
    </w:p>
  </w:footnote>
  <w:footnote w:id="48">
    <w:p w14:paraId="533186CD" w14:textId="66A45221" w:rsidR="005B5069" w:rsidRPr="005D75B9"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5D75B9">
        <w:rPr>
          <w:rFonts w:ascii="Bookman Old Style" w:hAnsi="Bookman Old Style"/>
          <w:lang w:val="es-CO"/>
        </w:rPr>
        <w:t xml:space="preserve"> </w:t>
      </w:r>
      <w:r>
        <w:rPr>
          <w:rFonts w:ascii="Bookman Old Style" w:hAnsi="Bookman Old Style"/>
          <w:lang w:val="es-CO"/>
        </w:rPr>
        <w:t>Ídem</w:t>
      </w:r>
      <w:r w:rsidRPr="005D75B9">
        <w:rPr>
          <w:rFonts w:ascii="Bookman Old Style" w:hAnsi="Bookman Old Style"/>
          <w:lang w:val="es-CO"/>
        </w:rPr>
        <w:t>.</w:t>
      </w:r>
    </w:p>
  </w:footnote>
  <w:footnote w:id="49">
    <w:p w14:paraId="6AA8B4DB" w14:textId="094C7ABE" w:rsidR="005B5069" w:rsidRPr="005D75B9"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5D75B9">
        <w:rPr>
          <w:rFonts w:ascii="Bookman Old Style" w:hAnsi="Bookman Old Style"/>
          <w:lang w:val="es-CO"/>
        </w:rPr>
        <w:t xml:space="preserve"> Ibídem.</w:t>
      </w:r>
    </w:p>
  </w:footnote>
  <w:footnote w:id="50">
    <w:p w14:paraId="5932C0F6" w14:textId="6C17F1E6" w:rsidR="005B5069" w:rsidRPr="005D75B9"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5D75B9">
        <w:rPr>
          <w:rFonts w:ascii="Bookman Old Style" w:hAnsi="Bookman Old Style"/>
          <w:lang w:val="es-CO"/>
        </w:rPr>
        <w:t xml:space="preserve"> </w:t>
      </w:r>
      <w:r>
        <w:rPr>
          <w:rFonts w:ascii="Bookman Old Style" w:hAnsi="Bookman Old Style"/>
          <w:lang w:val="es-CO"/>
        </w:rPr>
        <w:t>Fl. 56 cuaderno anexo No. 3.</w:t>
      </w:r>
    </w:p>
  </w:footnote>
  <w:footnote w:id="51">
    <w:p w14:paraId="59C06835" w14:textId="420BBCF9"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Pr>
          <w:rFonts w:ascii="Bookman Old Style" w:hAnsi="Bookman Old Style"/>
        </w:rPr>
        <w:t>Fl. 47 cuaderno anexo No. 3</w:t>
      </w:r>
      <w:r>
        <w:rPr>
          <w:rFonts w:ascii="Bookman Old Style" w:hAnsi="Bookman Old Style"/>
          <w:lang w:val="es-CO"/>
        </w:rPr>
        <w:t>.</w:t>
      </w:r>
    </w:p>
  </w:footnote>
  <w:footnote w:id="52">
    <w:p w14:paraId="680CE5B7" w14:textId="7455BF2B"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Ib</w:t>
      </w:r>
      <w:r>
        <w:rPr>
          <w:rFonts w:ascii="Bookman Old Style" w:hAnsi="Bookman Old Style"/>
          <w:lang w:val="es-CO"/>
        </w:rPr>
        <w:t>idem</w:t>
      </w:r>
      <w:r w:rsidRPr="00B75C1A">
        <w:rPr>
          <w:rFonts w:ascii="Bookman Old Style" w:hAnsi="Bookman Old Style"/>
          <w:lang w:val="es-CO"/>
        </w:rPr>
        <w:t xml:space="preserve">. </w:t>
      </w:r>
    </w:p>
  </w:footnote>
  <w:footnote w:id="53">
    <w:p w14:paraId="2B9A6AEF" w14:textId="56635847"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Fls. 135 a 197 del cuaderno anexo No. 3.</w:t>
      </w:r>
    </w:p>
  </w:footnote>
  <w:footnote w:id="54">
    <w:p w14:paraId="769D8BB6" w14:textId="724B03BB"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Folio 6</w:t>
      </w:r>
      <w:r>
        <w:rPr>
          <w:rFonts w:ascii="Bookman Old Style" w:hAnsi="Bookman Old Style"/>
          <w:lang w:val="es-CO"/>
        </w:rPr>
        <w:t>5 vto.</w:t>
      </w:r>
      <w:r w:rsidRPr="00B75C1A">
        <w:rPr>
          <w:rFonts w:ascii="Bookman Old Style" w:hAnsi="Bookman Old Style"/>
          <w:lang w:val="es-CO"/>
        </w:rPr>
        <w:t xml:space="preserve"> del cuaderno anexo No. 3.  </w:t>
      </w:r>
    </w:p>
  </w:footnote>
  <w:footnote w:id="55">
    <w:p w14:paraId="18A87291" w14:textId="1C5FE02A"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Fls. 77 a 81, 82 a 89 y 90 a 95 del cuaderno anexo No. 3.</w:t>
      </w:r>
    </w:p>
  </w:footnote>
  <w:footnote w:id="56">
    <w:p w14:paraId="00809599" w14:textId="430BEEC8"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lang w:val="es-CO"/>
        </w:rPr>
        <w:t>F</w:t>
      </w:r>
      <w:r>
        <w:rPr>
          <w:rFonts w:ascii="Bookman Old Style" w:hAnsi="Bookman Old Style"/>
          <w:lang w:val="es-CO"/>
        </w:rPr>
        <w:t>ls.</w:t>
      </w:r>
      <w:r w:rsidRPr="00B75C1A">
        <w:rPr>
          <w:rFonts w:ascii="Bookman Old Style" w:hAnsi="Bookman Old Style"/>
          <w:lang w:val="es-CO"/>
        </w:rPr>
        <w:t xml:space="preserve"> 96 a 103 del cuaderno anexo No. 3.</w:t>
      </w:r>
    </w:p>
  </w:footnote>
  <w:footnote w:id="57">
    <w:p w14:paraId="2FF32DCC" w14:textId="65CBA6EE"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w:t>
      </w:r>
      <w:r w:rsidRPr="00B75C1A">
        <w:rPr>
          <w:rFonts w:ascii="Bookman Old Style" w:hAnsi="Bookman Old Style"/>
          <w:color w:val="000000"/>
          <w:lang w:val="es-CO" w:eastAsia="es-CO"/>
        </w:rPr>
        <w:t xml:space="preserve">CSJ </w:t>
      </w:r>
      <w:r w:rsidRPr="00B75C1A">
        <w:rPr>
          <w:rFonts w:ascii="Bookman Old Style" w:hAnsi="Bookman Old Style"/>
          <w:lang w:val="es-CO" w:eastAsia="es-CO"/>
        </w:rPr>
        <w:t>AP1941-2016, auto, 6 abr. 2016, rad. 43637</w:t>
      </w:r>
      <w:r>
        <w:rPr>
          <w:rFonts w:ascii="Bookman Old Style" w:hAnsi="Bookman Old Style"/>
          <w:lang w:val="es-CO" w:eastAsia="es-CO"/>
        </w:rPr>
        <w:t>.</w:t>
      </w:r>
    </w:p>
  </w:footnote>
  <w:footnote w:id="58">
    <w:p w14:paraId="4F6DA5E3" w14:textId="24D542A5" w:rsidR="005B5069" w:rsidRPr="00B75C1A" w:rsidRDefault="005B5069" w:rsidP="00B75C1A">
      <w:pPr>
        <w:pStyle w:val="Textonotapie"/>
        <w:jc w:val="both"/>
        <w:rPr>
          <w:rFonts w:ascii="Bookman Old Style" w:hAnsi="Bookman Old Style"/>
          <w:lang w:val="es-CO"/>
        </w:rPr>
      </w:pPr>
      <w:r w:rsidRPr="00B75C1A">
        <w:rPr>
          <w:rStyle w:val="Refdenotaalpie"/>
          <w:rFonts w:ascii="Bookman Old Style" w:hAnsi="Bookman Old Style"/>
        </w:rPr>
        <w:footnoteRef/>
      </w:r>
      <w:r w:rsidRPr="00B75C1A">
        <w:rPr>
          <w:rFonts w:ascii="Bookman Old Style" w:hAnsi="Bookman Old Style"/>
        </w:rPr>
        <w:t xml:space="preserve"> Sentencia de 5 de julio de 2017, Tribunal Administrativo de Cundinamarca, acción de Reparación directa interpuesta por Sigifredo López Tobón, r</w:t>
      </w:r>
      <w:r w:rsidRPr="00B75C1A">
        <w:rPr>
          <w:rFonts w:ascii="Bookman Old Style" w:hAnsi="Bookman Old Style"/>
          <w:lang w:val="es-CO"/>
        </w:rPr>
        <w:t>adicado 2500002336000201500115-00</w:t>
      </w:r>
      <w:r>
        <w:rPr>
          <w:rFonts w:ascii="Bookman Old Style" w:hAnsi="Bookman Old Style"/>
          <w:lang w:val="es-CO"/>
        </w:rPr>
        <w:t xml:space="preserve">, en la cual se ordenó pagar al demandante y su núcleo familiar la suma de 550 millones por perjuicios morales y $97.688.995,43 por perjuicios materiales en calidad de daño emergente. </w:t>
      </w:r>
      <w:hyperlink r:id="rId4" w:history="1">
        <w:r w:rsidRPr="00AB0C2D">
          <w:rPr>
            <w:rStyle w:val="Hipervnculo"/>
            <w:rFonts w:ascii="Bookman Old Style" w:hAnsi="Bookman Old Style"/>
            <w:u w:val="none"/>
            <w:lang w:val="es-CO"/>
          </w:rPr>
          <w:t>https://www.elespectador.com/noticias/judicial/condenan-la-nacion-por-tiempo-que-sigifredo-lopez-estuvo-detenido-articulo-703087</w:t>
        </w:r>
      </w:hyperlink>
      <w:r w:rsidRPr="00AB0C2D">
        <w:rPr>
          <w:rFonts w:ascii="Bookman Old Style" w:hAnsi="Bookman Old Style"/>
          <w:lang w:val="es-CO"/>
        </w:rPr>
        <w:t xml:space="preserve">, </w:t>
      </w:r>
      <w:r>
        <w:rPr>
          <w:rFonts w:ascii="Bookman Old Style" w:hAnsi="Bookman Old Style"/>
          <w:lang w:val="es-CO"/>
        </w:rPr>
        <w:t>consulta realizada el 3 de septiembre de 2018, a las 6:15 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95790" w14:textId="77777777" w:rsidR="005B5069" w:rsidRDefault="005B5069" w:rsidP="00A4727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5114D8" w14:textId="77777777" w:rsidR="005B5069" w:rsidRDefault="005B5069" w:rsidP="00A4727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760912043"/>
      <w:docPartObj>
        <w:docPartGallery w:val="Page Numbers (Top of Page)"/>
        <w:docPartUnique/>
      </w:docPartObj>
    </w:sdtPr>
    <w:sdtEndPr>
      <w:rPr>
        <w:sz w:val="22"/>
        <w:szCs w:val="22"/>
      </w:rPr>
    </w:sdtEndPr>
    <w:sdtContent>
      <w:p w14:paraId="54059CD8" w14:textId="77777777" w:rsidR="005B5069" w:rsidRPr="00771171" w:rsidRDefault="005B5069">
        <w:pPr>
          <w:pStyle w:val="Encabezado"/>
          <w:jc w:val="right"/>
          <w:rPr>
            <w:sz w:val="20"/>
            <w:szCs w:val="20"/>
          </w:rPr>
        </w:pPr>
      </w:p>
      <w:p w14:paraId="43EFB360" w14:textId="6EBAB782" w:rsidR="005B5069" w:rsidRPr="00771171" w:rsidRDefault="005B5069">
        <w:pPr>
          <w:pStyle w:val="Encabezado"/>
          <w:jc w:val="right"/>
          <w:rPr>
            <w:rFonts w:ascii="Bookman Old Style" w:hAnsi="Bookman Old Style"/>
            <w:sz w:val="20"/>
            <w:szCs w:val="20"/>
          </w:rPr>
        </w:pPr>
        <w:r w:rsidRPr="00771171">
          <w:rPr>
            <w:rFonts w:ascii="Bookman Old Style" w:hAnsi="Bookman Old Style"/>
            <w:sz w:val="20"/>
            <w:szCs w:val="20"/>
          </w:rPr>
          <w:t>Primera instancia No. 46168</w:t>
        </w:r>
      </w:p>
      <w:p w14:paraId="0B00E1DC" w14:textId="14B30385" w:rsidR="005B5069" w:rsidRPr="00771171" w:rsidRDefault="005B5069">
        <w:pPr>
          <w:pStyle w:val="Encabezado"/>
          <w:jc w:val="right"/>
          <w:rPr>
            <w:rFonts w:ascii="Bookman Old Style" w:hAnsi="Bookman Old Style"/>
            <w:sz w:val="20"/>
            <w:szCs w:val="20"/>
          </w:rPr>
        </w:pPr>
        <w:r w:rsidRPr="00771171">
          <w:rPr>
            <w:rFonts w:ascii="Bookman Old Style" w:hAnsi="Bookman Old Style"/>
            <w:sz w:val="20"/>
            <w:szCs w:val="20"/>
          </w:rPr>
          <w:t>Martha Lucía Zamora Ávila y</w:t>
        </w:r>
      </w:p>
      <w:p w14:paraId="4EFEF6C0" w14:textId="77777777" w:rsidR="005B5069" w:rsidRDefault="005B5069">
        <w:pPr>
          <w:pStyle w:val="Encabezado"/>
          <w:jc w:val="right"/>
          <w:rPr>
            <w:rFonts w:ascii="Bookman Old Style" w:hAnsi="Bookman Old Style"/>
            <w:sz w:val="20"/>
            <w:szCs w:val="20"/>
          </w:rPr>
        </w:pPr>
        <w:r w:rsidRPr="00771171">
          <w:rPr>
            <w:rFonts w:ascii="Bookman Old Style" w:hAnsi="Bookman Old Style"/>
            <w:sz w:val="20"/>
            <w:szCs w:val="20"/>
          </w:rPr>
          <w:t>Marlene Barbosa Sedano</w:t>
        </w:r>
      </w:p>
      <w:p w14:paraId="01C023B3" w14:textId="5EB7DF50" w:rsidR="005B5069" w:rsidRDefault="00374767">
        <w:pPr>
          <w:pStyle w:val="Encabezado"/>
          <w:jc w:val="right"/>
        </w:pPr>
      </w:p>
    </w:sdtContent>
  </w:sdt>
  <w:p w14:paraId="293D873C" w14:textId="77777777" w:rsidR="005B5069" w:rsidRDefault="005B5069" w:rsidP="006D5E45">
    <w:pPr>
      <w:pStyle w:val="Encabezado"/>
      <w:ind w:right="360"/>
      <w:jc w:val="right"/>
      <w:rPr>
        <w:sz w:val="20"/>
        <w:szCs w:val="20"/>
      </w:rPr>
    </w:pPr>
  </w:p>
  <w:p w14:paraId="7CD91646" w14:textId="77777777" w:rsidR="005B5069" w:rsidRPr="00B62694" w:rsidRDefault="005B5069" w:rsidP="006D5E45">
    <w:pPr>
      <w:pStyle w:val="Encabezado"/>
      <w:ind w:right="360"/>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28DF5" w14:textId="15BDE08B" w:rsidR="005B5069" w:rsidRDefault="005B5069" w:rsidP="00BB76B4">
    <w:pPr>
      <w:pStyle w:val="Encabezado"/>
      <w:jc w:val="center"/>
    </w:pPr>
    <w:r w:rsidRPr="007C63A7">
      <w:rPr>
        <w:noProof/>
        <w:lang w:val="es-CO" w:eastAsia="es-CO"/>
      </w:rPr>
      <w:drawing>
        <wp:inline distT="0" distB="0" distL="0" distR="0" wp14:anchorId="305BE13B" wp14:editId="4FDC58C4">
          <wp:extent cx="1981200" cy="1809750"/>
          <wp:effectExtent l="0" t="0" r="0" b="0"/>
          <wp:docPr id="3" name="Imagen 3" descr="C:\Users\dr.arielt\Downloads\LOGO VERTICAL-SALA ESPECIAL DE PRIMERA INSTA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rielt\Downloads\LOGO VERTICAL-SALA ESPECIAL DE PRIMERA INSTANCIA.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84" b="5769"/>
                  <a:stretch/>
                </pic:blipFill>
                <pic:spPr bwMode="auto">
                  <a:xfrm>
                    <a:off x="0" y="0"/>
                    <a:ext cx="1981200" cy="18097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47C6B3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413A8F"/>
    <w:multiLevelType w:val="hybridMultilevel"/>
    <w:tmpl w:val="B784CCCE"/>
    <w:lvl w:ilvl="0" w:tplc="231E814C">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 w15:restartNumberingAfterBreak="0">
    <w:nsid w:val="06842D95"/>
    <w:multiLevelType w:val="hybridMultilevel"/>
    <w:tmpl w:val="92F8BC14"/>
    <w:lvl w:ilvl="0" w:tplc="D46AA3B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C51204"/>
    <w:multiLevelType w:val="hybridMultilevel"/>
    <w:tmpl w:val="AB9C1EC2"/>
    <w:lvl w:ilvl="0" w:tplc="308E06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D574B3"/>
    <w:multiLevelType w:val="hybridMultilevel"/>
    <w:tmpl w:val="B964B7D4"/>
    <w:lvl w:ilvl="0" w:tplc="2EAC069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026D33"/>
    <w:multiLevelType w:val="hybridMultilevel"/>
    <w:tmpl w:val="EE82A8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557B41"/>
    <w:multiLevelType w:val="multilevel"/>
    <w:tmpl w:val="60A63276"/>
    <w:lvl w:ilvl="0">
      <w:start w:val="1"/>
      <w:numFmt w:val="decimal"/>
      <w:lvlText w:val="%1."/>
      <w:lvlJc w:val="left"/>
      <w:pPr>
        <w:ind w:left="0" w:firstLine="0"/>
      </w:pPr>
      <w:rPr>
        <w:rFonts w:ascii="Times New Roman" w:hAnsi="Times New Roman" w:cs="Times New Roman" w:hint="default"/>
        <w:b w:val="0"/>
        <w:sz w:val="28"/>
        <w:szCs w:val="28"/>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17C75E98"/>
    <w:multiLevelType w:val="hybridMultilevel"/>
    <w:tmpl w:val="98C6603E"/>
    <w:lvl w:ilvl="0" w:tplc="A6DA9542">
      <w:start w:val="1"/>
      <w:numFmt w:val="lowerLetter"/>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8D07BD"/>
    <w:multiLevelType w:val="hybridMultilevel"/>
    <w:tmpl w:val="4D9A5DB6"/>
    <w:lvl w:ilvl="0" w:tplc="8346A25A">
      <w:start w:val="1"/>
      <w:numFmt w:val="decimal"/>
      <w:lvlText w:val="%1."/>
      <w:lvlJc w:val="left"/>
      <w:rPr>
        <w:rFonts w:cs="Times New Roman" w:hint="default"/>
        <w:b w:val="0"/>
        <w:i w:val="0"/>
        <w:sz w:val="28"/>
        <w:szCs w:val="28"/>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15:restartNumberingAfterBreak="0">
    <w:nsid w:val="2D9850D9"/>
    <w:multiLevelType w:val="hybridMultilevel"/>
    <w:tmpl w:val="FC2CB0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7F43D3"/>
    <w:multiLevelType w:val="hybridMultilevel"/>
    <w:tmpl w:val="72246632"/>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52A3BA5"/>
    <w:multiLevelType w:val="hybridMultilevel"/>
    <w:tmpl w:val="FE0CA32E"/>
    <w:lvl w:ilvl="0" w:tplc="517205C6">
      <w:start w:val="1"/>
      <w:numFmt w:val="lowerLetter"/>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9B556F6"/>
    <w:multiLevelType w:val="multilevel"/>
    <w:tmpl w:val="CDA83AD8"/>
    <w:lvl w:ilvl="0">
      <w:start w:val="1"/>
      <w:numFmt w:val="decimal"/>
      <w:lvlText w:val="%1."/>
      <w:lvlJc w:val="left"/>
      <w:pPr>
        <w:ind w:left="510" w:hanging="510"/>
      </w:pPr>
      <w:rPr>
        <w:rFonts w:eastAsia="Times New Roman" w:hint="default"/>
        <w:color w:val="auto"/>
      </w:rPr>
    </w:lvl>
    <w:lvl w:ilvl="1">
      <w:start w:val="1"/>
      <w:numFmt w:val="decimal"/>
      <w:lvlText w:val="%1.%2."/>
      <w:lvlJc w:val="left"/>
      <w:pPr>
        <w:ind w:left="720" w:hanging="72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800" w:hanging="180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13" w15:restartNumberingAfterBreak="0">
    <w:nsid w:val="5E6338CC"/>
    <w:multiLevelType w:val="hybridMultilevel"/>
    <w:tmpl w:val="87AC30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1C04F2C"/>
    <w:multiLevelType w:val="hybridMultilevel"/>
    <w:tmpl w:val="C0F2B0F0"/>
    <w:lvl w:ilvl="0" w:tplc="2F845D88">
      <w:start w:val="13"/>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5193D10"/>
    <w:multiLevelType w:val="hybridMultilevel"/>
    <w:tmpl w:val="3CAC087C"/>
    <w:lvl w:ilvl="0" w:tplc="25BCFA3A">
      <w:start w:val="1"/>
      <w:numFmt w:val="decimal"/>
      <w:lvlText w:val="%1."/>
      <w:lvlJc w:val="left"/>
      <w:pPr>
        <w:ind w:left="644" w:hanging="360"/>
      </w:pPr>
      <w:rPr>
        <w:rFonts w:hint="default"/>
        <w:i/>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6" w15:restartNumberingAfterBreak="0">
    <w:nsid w:val="67433598"/>
    <w:multiLevelType w:val="hybridMultilevel"/>
    <w:tmpl w:val="5AFAB5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83348F4"/>
    <w:multiLevelType w:val="hybridMultilevel"/>
    <w:tmpl w:val="E4CE3A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C635974"/>
    <w:multiLevelType w:val="hybridMultilevel"/>
    <w:tmpl w:val="0D4678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404511"/>
    <w:multiLevelType w:val="multilevel"/>
    <w:tmpl w:val="9EDCF9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AB4318C"/>
    <w:multiLevelType w:val="hybridMultilevel"/>
    <w:tmpl w:val="9B300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9"/>
  </w:num>
  <w:num w:numId="3">
    <w:abstractNumId w:val="20"/>
  </w:num>
  <w:num w:numId="4">
    <w:abstractNumId w:val="13"/>
  </w:num>
  <w:num w:numId="5">
    <w:abstractNumId w:val="14"/>
  </w:num>
  <w:num w:numId="6">
    <w:abstractNumId w:val="6"/>
  </w:num>
  <w:num w:numId="7">
    <w:abstractNumId w:val="5"/>
  </w:num>
  <w:num w:numId="8">
    <w:abstractNumId w:val="17"/>
  </w:num>
  <w:num w:numId="9">
    <w:abstractNumId w:val="7"/>
  </w:num>
  <w:num w:numId="10">
    <w:abstractNumId w:val="11"/>
  </w:num>
  <w:num w:numId="11">
    <w:abstractNumId w:val="10"/>
  </w:num>
  <w:num w:numId="12">
    <w:abstractNumId w:val="9"/>
  </w:num>
  <w:num w:numId="13">
    <w:abstractNumId w:val="0"/>
  </w:num>
  <w:num w:numId="14">
    <w:abstractNumId w:val="4"/>
  </w:num>
  <w:num w:numId="15">
    <w:abstractNumId w:val="3"/>
  </w:num>
  <w:num w:numId="16">
    <w:abstractNumId w:val="1"/>
  </w:num>
  <w:num w:numId="17">
    <w:abstractNumId w:val="18"/>
  </w:num>
  <w:num w:numId="18">
    <w:abstractNumId w:val="8"/>
  </w:num>
  <w:num w:numId="19">
    <w:abstractNumId w:val="2"/>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BE"/>
    <w:rsid w:val="000023E1"/>
    <w:rsid w:val="00003175"/>
    <w:rsid w:val="0001438B"/>
    <w:rsid w:val="000162D9"/>
    <w:rsid w:val="00016524"/>
    <w:rsid w:val="000166E9"/>
    <w:rsid w:val="00016EA4"/>
    <w:rsid w:val="00017862"/>
    <w:rsid w:val="00025AB6"/>
    <w:rsid w:val="00027EBA"/>
    <w:rsid w:val="00030681"/>
    <w:rsid w:val="0003190A"/>
    <w:rsid w:val="0003266D"/>
    <w:rsid w:val="00033CED"/>
    <w:rsid w:val="00034B08"/>
    <w:rsid w:val="00034DEE"/>
    <w:rsid w:val="00035B07"/>
    <w:rsid w:val="0004048A"/>
    <w:rsid w:val="00041FA0"/>
    <w:rsid w:val="00046C9F"/>
    <w:rsid w:val="0004786E"/>
    <w:rsid w:val="00047CDE"/>
    <w:rsid w:val="00050C22"/>
    <w:rsid w:val="0005103F"/>
    <w:rsid w:val="00052DF5"/>
    <w:rsid w:val="0005351E"/>
    <w:rsid w:val="0005747E"/>
    <w:rsid w:val="00061149"/>
    <w:rsid w:val="000619C6"/>
    <w:rsid w:val="000639D6"/>
    <w:rsid w:val="0006454A"/>
    <w:rsid w:val="00065D83"/>
    <w:rsid w:val="00066B6E"/>
    <w:rsid w:val="00066F18"/>
    <w:rsid w:val="00067D60"/>
    <w:rsid w:val="000707BB"/>
    <w:rsid w:val="000775AA"/>
    <w:rsid w:val="000803BE"/>
    <w:rsid w:val="00084305"/>
    <w:rsid w:val="00086376"/>
    <w:rsid w:val="00094CAA"/>
    <w:rsid w:val="00097833"/>
    <w:rsid w:val="000A31B1"/>
    <w:rsid w:val="000A4154"/>
    <w:rsid w:val="000A42C3"/>
    <w:rsid w:val="000A5F3C"/>
    <w:rsid w:val="000A6023"/>
    <w:rsid w:val="000A6890"/>
    <w:rsid w:val="000B0718"/>
    <w:rsid w:val="000B0BA0"/>
    <w:rsid w:val="000B1FD4"/>
    <w:rsid w:val="000B2032"/>
    <w:rsid w:val="000B31E5"/>
    <w:rsid w:val="000B3D0C"/>
    <w:rsid w:val="000B4236"/>
    <w:rsid w:val="000B70E2"/>
    <w:rsid w:val="000B7758"/>
    <w:rsid w:val="000C0FBA"/>
    <w:rsid w:val="000C1309"/>
    <w:rsid w:val="000C398B"/>
    <w:rsid w:val="000C6896"/>
    <w:rsid w:val="000C734A"/>
    <w:rsid w:val="000D217D"/>
    <w:rsid w:val="000D5564"/>
    <w:rsid w:val="000D5769"/>
    <w:rsid w:val="000E2C99"/>
    <w:rsid w:val="000E475F"/>
    <w:rsid w:val="000E4E76"/>
    <w:rsid w:val="000E59E7"/>
    <w:rsid w:val="000E77CC"/>
    <w:rsid w:val="000F18F3"/>
    <w:rsid w:val="000F44AA"/>
    <w:rsid w:val="001022DB"/>
    <w:rsid w:val="00107BE5"/>
    <w:rsid w:val="00111764"/>
    <w:rsid w:val="00116301"/>
    <w:rsid w:val="001163C9"/>
    <w:rsid w:val="0011644A"/>
    <w:rsid w:val="00116788"/>
    <w:rsid w:val="00120F99"/>
    <w:rsid w:val="00125D52"/>
    <w:rsid w:val="001277DD"/>
    <w:rsid w:val="0012780E"/>
    <w:rsid w:val="00127999"/>
    <w:rsid w:val="001305B4"/>
    <w:rsid w:val="0013147B"/>
    <w:rsid w:val="0013206C"/>
    <w:rsid w:val="00134EFE"/>
    <w:rsid w:val="00136B10"/>
    <w:rsid w:val="00141F07"/>
    <w:rsid w:val="00144514"/>
    <w:rsid w:val="001512F3"/>
    <w:rsid w:val="0015427A"/>
    <w:rsid w:val="001551B2"/>
    <w:rsid w:val="001551CC"/>
    <w:rsid w:val="001566D8"/>
    <w:rsid w:val="0015735C"/>
    <w:rsid w:val="0016191F"/>
    <w:rsid w:val="00162AEF"/>
    <w:rsid w:val="0016533D"/>
    <w:rsid w:val="00167596"/>
    <w:rsid w:val="001701B7"/>
    <w:rsid w:val="00172D73"/>
    <w:rsid w:val="00175A86"/>
    <w:rsid w:val="00176354"/>
    <w:rsid w:val="00177FAF"/>
    <w:rsid w:val="00181A08"/>
    <w:rsid w:val="00183159"/>
    <w:rsid w:val="001862F8"/>
    <w:rsid w:val="00186487"/>
    <w:rsid w:val="00187693"/>
    <w:rsid w:val="00187833"/>
    <w:rsid w:val="00190630"/>
    <w:rsid w:val="00191963"/>
    <w:rsid w:val="00194B75"/>
    <w:rsid w:val="00194D70"/>
    <w:rsid w:val="001A1D83"/>
    <w:rsid w:val="001A56BE"/>
    <w:rsid w:val="001A73AE"/>
    <w:rsid w:val="001B214E"/>
    <w:rsid w:val="001B27B1"/>
    <w:rsid w:val="001B3684"/>
    <w:rsid w:val="001B6417"/>
    <w:rsid w:val="001C0A7A"/>
    <w:rsid w:val="001C19CC"/>
    <w:rsid w:val="001C34DE"/>
    <w:rsid w:val="001C37B9"/>
    <w:rsid w:val="001C42A6"/>
    <w:rsid w:val="001C79D4"/>
    <w:rsid w:val="001D11DB"/>
    <w:rsid w:val="001D42AA"/>
    <w:rsid w:val="001D51D8"/>
    <w:rsid w:val="001D5CCB"/>
    <w:rsid w:val="001D6F06"/>
    <w:rsid w:val="001D7000"/>
    <w:rsid w:val="001E3EEB"/>
    <w:rsid w:val="001E4C47"/>
    <w:rsid w:val="001E4D35"/>
    <w:rsid w:val="001E4D7C"/>
    <w:rsid w:val="001E7857"/>
    <w:rsid w:val="001F162D"/>
    <w:rsid w:val="001F1DBB"/>
    <w:rsid w:val="001F23F0"/>
    <w:rsid w:val="001F4AF3"/>
    <w:rsid w:val="002026EB"/>
    <w:rsid w:val="002056AC"/>
    <w:rsid w:val="00207139"/>
    <w:rsid w:val="00207302"/>
    <w:rsid w:val="00210EC4"/>
    <w:rsid w:val="00211559"/>
    <w:rsid w:val="002155FD"/>
    <w:rsid w:val="00220A51"/>
    <w:rsid w:val="00221B7A"/>
    <w:rsid w:val="002310CE"/>
    <w:rsid w:val="002318D7"/>
    <w:rsid w:val="002320C5"/>
    <w:rsid w:val="00233F65"/>
    <w:rsid w:val="00234DEF"/>
    <w:rsid w:val="00235538"/>
    <w:rsid w:val="00235F1A"/>
    <w:rsid w:val="002367A9"/>
    <w:rsid w:val="00236B94"/>
    <w:rsid w:val="002437E3"/>
    <w:rsid w:val="00246CB0"/>
    <w:rsid w:val="00247A53"/>
    <w:rsid w:val="00252A8C"/>
    <w:rsid w:val="00255D9D"/>
    <w:rsid w:val="00261982"/>
    <w:rsid w:val="00263D17"/>
    <w:rsid w:val="00265DF2"/>
    <w:rsid w:val="00267080"/>
    <w:rsid w:val="002672F2"/>
    <w:rsid w:val="002706AE"/>
    <w:rsid w:val="002730EC"/>
    <w:rsid w:val="0027394C"/>
    <w:rsid w:val="00273E99"/>
    <w:rsid w:val="00276A04"/>
    <w:rsid w:val="0028016C"/>
    <w:rsid w:val="00280444"/>
    <w:rsid w:val="002837E0"/>
    <w:rsid w:val="0028393D"/>
    <w:rsid w:val="00287DDF"/>
    <w:rsid w:val="0029152A"/>
    <w:rsid w:val="00294354"/>
    <w:rsid w:val="00295E32"/>
    <w:rsid w:val="002A1B78"/>
    <w:rsid w:val="002A34E6"/>
    <w:rsid w:val="002A39E7"/>
    <w:rsid w:val="002A4271"/>
    <w:rsid w:val="002A4F41"/>
    <w:rsid w:val="002A5802"/>
    <w:rsid w:val="002A6FDE"/>
    <w:rsid w:val="002B0D7D"/>
    <w:rsid w:val="002B268A"/>
    <w:rsid w:val="002B4464"/>
    <w:rsid w:val="002B5EB7"/>
    <w:rsid w:val="002B661E"/>
    <w:rsid w:val="002B7314"/>
    <w:rsid w:val="002C1FB5"/>
    <w:rsid w:val="002C4EBD"/>
    <w:rsid w:val="002D1482"/>
    <w:rsid w:val="002D277B"/>
    <w:rsid w:val="002D28CE"/>
    <w:rsid w:val="002D58C8"/>
    <w:rsid w:val="002D7CC5"/>
    <w:rsid w:val="002E0D62"/>
    <w:rsid w:val="002E1438"/>
    <w:rsid w:val="002E4062"/>
    <w:rsid w:val="002E6A00"/>
    <w:rsid w:val="002E76FA"/>
    <w:rsid w:val="002E7D84"/>
    <w:rsid w:val="002F0510"/>
    <w:rsid w:val="002F0FE1"/>
    <w:rsid w:val="002F1C67"/>
    <w:rsid w:val="002F4553"/>
    <w:rsid w:val="002F54DC"/>
    <w:rsid w:val="002F78F6"/>
    <w:rsid w:val="00304794"/>
    <w:rsid w:val="003077E6"/>
    <w:rsid w:val="00307A16"/>
    <w:rsid w:val="00311E6F"/>
    <w:rsid w:val="00312143"/>
    <w:rsid w:val="00313958"/>
    <w:rsid w:val="0032279D"/>
    <w:rsid w:val="00322F86"/>
    <w:rsid w:val="003236A3"/>
    <w:rsid w:val="00324FD1"/>
    <w:rsid w:val="003308B2"/>
    <w:rsid w:val="00331582"/>
    <w:rsid w:val="003342F5"/>
    <w:rsid w:val="00334558"/>
    <w:rsid w:val="003370B7"/>
    <w:rsid w:val="00342EA0"/>
    <w:rsid w:val="00345632"/>
    <w:rsid w:val="00346808"/>
    <w:rsid w:val="00350365"/>
    <w:rsid w:val="003514E8"/>
    <w:rsid w:val="00352F90"/>
    <w:rsid w:val="003537AA"/>
    <w:rsid w:val="00353DB6"/>
    <w:rsid w:val="00355138"/>
    <w:rsid w:val="003554E7"/>
    <w:rsid w:val="0035782E"/>
    <w:rsid w:val="00364835"/>
    <w:rsid w:val="00372932"/>
    <w:rsid w:val="00373836"/>
    <w:rsid w:val="003741C5"/>
    <w:rsid w:val="00374767"/>
    <w:rsid w:val="0037564D"/>
    <w:rsid w:val="00376BB3"/>
    <w:rsid w:val="00376CE2"/>
    <w:rsid w:val="00377865"/>
    <w:rsid w:val="00380830"/>
    <w:rsid w:val="0038186B"/>
    <w:rsid w:val="00383D7B"/>
    <w:rsid w:val="00384CAE"/>
    <w:rsid w:val="00385E20"/>
    <w:rsid w:val="003921CE"/>
    <w:rsid w:val="00392C14"/>
    <w:rsid w:val="003935AA"/>
    <w:rsid w:val="00393896"/>
    <w:rsid w:val="00396748"/>
    <w:rsid w:val="003A1107"/>
    <w:rsid w:val="003A1BD0"/>
    <w:rsid w:val="003A1DCD"/>
    <w:rsid w:val="003A4833"/>
    <w:rsid w:val="003A6173"/>
    <w:rsid w:val="003B1ED5"/>
    <w:rsid w:val="003B313C"/>
    <w:rsid w:val="003B3B63"/>
    <w:rsid w:val="003B4DBA"/>
    <w:rsid w:val="003B636D"/>
    <w:rsid w:val="003B7EB5"/>
    <w:rsid w:val="003C4718"/>
    <w:rsid w:val="003C7A6D"/>
    <w:rsid w:val="003D0B3C"/>
    <w:rsid w:val="003D345A"/>
    <w:rsid w:val="003D3DC8"/>
    <w:rsid w:val="003D61F1"/>
    <w:rsid w:val="003D624C"/>
    <w:rsid w:val="003E4A51"/>
    <w:rsid w:val="003E665C"/>
    <w:rsid w:val="003F289E"/>
    <w:rsid w:val="003F652E"/>
    <w:rsid w:val="00400242"/>
    <w:rsid w:val="004003A5"/>
    <w:rsid w:val="004019B5"/>
    <w:rsid w:val="0040248C"/>
    <w:rsid w:val="00404744"/>
    <w:rsid w:val="00404941"/>
    <w:rsid w:val="0040754B"/>
    <w:rsid w:val="00412AA2"/>
    <w:rsid w:val="00414719"/>
    <w:rsid w:val="00416762"/>
    <w:rsid w:val="00416BBC"/>
    <w:rsid w:val="00424701"/>
    <w:rsid w:val="00424E17"/>
    <w:rsid w:val="00425479"/>
    <w:rsid w:val="00426129"/>
    <w:rsid w:val="00426ED7"/>
    <w:rsid w:val="00431CD4"/>
    <w:rsid w:val="0043567B"/>
    <w:rsid w:val="004357E8"/>
    <w:rsid w:val="004367B9"/>
    <w:rsid w:val="00436BEF"/>
    <w:rsid w:val="004407EC"/>
    <w:rsid w:val="004433DF"/>
    <w:rsid w:val="0044456A"/>
    <w:rsid w:val="00445409"/>
    <w:rsid w:val="0045273E"/>
    <w:rsid w:val="00453F93"/>
    <w:rsid w:val="00454940"/>
    <w:rsid w:val="0045540F"/>
    <w:rsid w:val="0045620C"/>
    <w:rsid w:val="0045661D"/>
    <w:rsid w:val="00460BDA"/>
    <w:rsid w:val="004614EA"/>
    <w:rsid w:val="004627C7"/>
    <w:rsid w:val="0046304E"/>
    <w:rsid w:val="00463F5C"/>
    <w:rsid w:val="00464EBF"/>
    <w:rsid w:val="00470642"/>
    <w:rsid w:val="0047221B"/>
    <w:rsid w:val="0047222D"/>
    <w:rsid w:val="00473294"/>
    <w:rsid w:val="00475077"/>
    <w:rsid w:val="00476724"/>
    <w:rsid w:val="00477639"/>
    <w:rsid w:val="00481D40"/>
    <w:rsid w:val="00482F52"/>
    <w:rsid w:val="00483DD2"/>
    <w:rsid w:val="004840B9"/>
    <w:rsid w:val="00484F49"/>
    <w:rsid w:val="004851FD"/>
    <w:rsid w:val="0048531A"/>
    <w:rsid w:val="004853FA"/>
    <w:rsid w:val="004855A7"/>
    <w:rsid w:val="0049348E"/>
    <w:rsid w:val="00496612"/>
    <w:rsid w:val="004A3F07"/>
    <w:rsid w:val="004A5C1E"/>
    <w:rsid w:val="004B0750"/>
    <w:rsid w:val="004B1757"/>
    <w:rsid w:val="004B1830"/>
    <w:rsid w:val="004B196E"/>
    <w:rsid w:val="004B1D47"/>
    <w:rsid w:val="004B2BD4"/>
    <w:rsid w:val="004B2D22"/>
    <w:rsid w:val="004B77C7"/>
    <w:rsid w:val="004C0F68"/>
    <w:rsid w:val="004C3372"/>
    <w:rsid w:val="004C6701"/>
    <w:rsid w:val="004D22F8"/>
    <w:rsid w:val="004D34B9"/>
    <w:rsid w:val="004D3565"/>
    <w:rsid w:val="004D393D"/>
    <w:rsid w:val="004D48BA"/>
    <w:rsid w:val="004E1D2D"/>
    <w:rsid w:val="004E2967"/>
    <w:rsid w:val="004E3968"/>
    <w:rsid w:val="004E7C63"/>
    <w:rsid w:val="004E7CE2"/>
    <w:rsid w:val="004F0800"/>
    <w:rsid w:val="004F0B3B"/>
    <w:rsid w:val="004F1366"/>
    <w:rsid w:val="004F2EF7"/>
    <w:rsid w:val="004F5879"/>
    <w:rsid w:val="00500531"/>
    <w:rsid w:val="00501DC6"/>
    <w:rsid w:val="00502945"/>
    <w:rsid w:val="005039BB"/>
    <w:rsid w:val="0050470A"/>
    <w:rsid w:val="0050629F"/>
    <w:rsid w:val="005126DD"/>
    <w:rsid w:val="00513192"/>
    <w:rsid w:val="00515C73"/>
    <w:rsid w:val="0051691F"/>
    <w:rsid w:val="00516CDB"/>
    <w:rsid w:val="00520267"/>
    <w:rsid w:val="00523014"/>
    <w:rsid w:val="0052461B"/>
    <w:rsid w:val="0052521F"/>
    <w:rsid w:val="005261F4"/>
    <w:rsid w:val="0052709A"/>
    <w:rsid w:val="005334F3"/>
    <w:rsid w:val="00533A13"/>
    <w:rsid w:val="00533DCC"/>
    <w:rsid w:val="00533E0D"/>
    <w:rsid w:val="00536090"/>
    <w:rsid w:val="00537A60"/>
    <w:rsid w:val="00537BA1"/>
    <w:rsid w:val="005403CF"/>
    <w:rsid w:val="00541C2D"/>
    <w:rsid w:val="0054450C"/>
    <w:rsid w:val="00544D00"/>
    <w:rsid w:val="0055200B"/>
    <w:rsid w:val="00554AE6"/>
    <w:rsid w:val="00555FCE"/>
    <w:rsid w:val="0055709A"/>
    <w:rsid w:val="005629A1"/>
    <w:rsid w:val="005631E5"/>
    <w:rsid w:val="00564112"/>
    <w:rsid w:val="00571AAB"/>
    <w:rsid w:val="005736A7"/>
    <w:rsid w:val="00574ABF"/>
    <w:rsid w:val="0057676A"/>
    <w:rsid w:val="00580A67"/>
    <w:rsid w:val="005848FB"/>
    <w:rsid w:val="00585A17"/>
    <w:rsid w:val="005905F5"/>
    <w:rsid w:val="005923C8"/>
    <w:rsid w:val="005957F9"/>
    <w:rsid w:val="00595D6C"/>
    <w:rsid w:val="005A5BFE"/>
    <w:rsid w:val="005A6746"/>
    <w:rsid w:val="005A68BC"/>
    <w:rsid w:val="005A6E69"/>
    <w:rsid w:val="005A763B"/>
    <w:rsid w:val="005A7E91"/>
    <w:rsid w:val="005B0C90"/>
    <w:rsid w:val="005B133C"/>
    <w:rsid w:val="005B4EE9"/>
    <w:rsid w:val="005B5069"/>
    <w:rsid w:val="005C0034"/>
    <w:rsid w:val="005C46DE"/>
    <w:rsid w:val="005C6643"/>
    <w:rsid w:val="005C69E6"/>
    <w:rsid w:val="005C6A31"/>
    <w:rsid w:val="005D2622"/>
    <w:rsid w:val="005D3B09"/>
    <w:rsid w:val="005D5157"/>
    <w:rsid w:val="005D75B9"/>
    <w:rsid w:val="005E0656"/>
    <w:rsid w:val="005E077E"/>
    <w:rsid w:val="005E19D7"/>
    <w:rsid w:val="005E2291"/>
    <w:rsid w:val="005E2FD5"/>
    <w:rsid w:val="005E4C9C"/>
    <w:rsid w:val="005F1340"/>
    <w:rsid w:val="005F47B8"/>
    <w:rsid w:val="005F4FAD"/>
    <w:rsid w:val="005F6F3C"/>
    <w:rsid w:val="00600881"/>
    <w:rsid w:val="006029E3"/>
    <w:rsid w:val="00604246"/>
    <w:rsid w:val="00604637"/>
    <w:rsid w:val="00606AB0"/>
    <w:rsid w:val="00611190"/>
    <w:rsid w:val="00613006"/>
    <w:rsid w:val="00614838"/>
    <w:rsid w:val="00616073"/>
    <w:rsid w:val="00616594"/>
    <w:rsid w:val="00616C3B"/>
    <w:rsid w:val="00621952"/>
    <w:rsid w:val="00622C10"/>
    <w:rsid w:val="006248F2"/>
    <w:rsid w:val="00625600"/>
    <w:rsid w:val="006260B4"/>
    <w:rsid w:val="006262A7"/>
    <w:rsid w:val="006268BB"/>
    <w:rsid w:val="00626D06"/>
    <w:rsid w:val="00627B81"/>
    <w:rsid w:val="00630D24"/>
    <w:rsid w:val="00632DF3"/>
    <w:rsid w:val="00633FE3"/>
    <w:rsid w:val="00634333"/>
    <w:rsid w:val="0063454F"/>
    <w:rsid w:val="0063480E"/>
    <w:rsid w:val="006423E5"/>
    <w:rsid w:val="00643ABD"/>
    <w:rsid w:val="006472C4"/>
    <w:rsid w:val="00651AE4"/>
    <w:rsid w:val="00652416"/>
    <w:rsid w:val="00652EE9"/>
    <w:rsid w:val="006530AC"/>
    <w:rsid w:val="00657169"/>
    <w:rsid w:val="0066635A"/>
    <w:rsid w:val="00667225"/>
    <w:rsid w:val="006675C9"/>
    <w:rsid w:val="0067144E"/>
    <w:rsid w:val="006728BA"/>
    <w:rsid w:val="00672A50"/>
    <w:rsid w:val="00672B98"/>
    <w:rsid w:val="0067398A"/>
    <w:rsid w:val="0067780E"/>
    <w:rsid w:val="006805CF"/>
    <w:rsid w:val="00680BAD"/>
    <w:rsid w:val="00680C4F"/>
    <w:rsid w:val="00682219"/>
    <w:rsid w:val="00683339"/>
    <w:rsid w:val="006839ED"/>
    <w:rsid w:val="00684843"/>
    <w:rsid w:val="006859C9"/>
    <w:rsid w:val="00685A9F"/>
    <w:rsid w:val="00685B95"/>
    <w:rsid w:val="006867A1"/>
    <w:rsid w:val="00686D00"/>
    <w:rsid w:val="00690CFA"/>
    <w:rsid w:val="006910EB"/>
    <w:rsid w:val="00694308"/>
    <w:rsid w:val="0069476E"/>
    <w:rsid w:val="0069550F"/>
    <w:rsid w:val="006965E0"/>
    <w:rsid w:val="006968C6"/>
    <w:rsid w:val="00697A7C"/>
    <w:rsid w:val="00697C4D"/>
    <w:rsid w:val="00697EB3"/>
    <w:rsid w:val="00697EB8"/>
    <w:rsid w:val="006A44AD"/>
    <w:rsid w:val="006A4892"/>
    <w:rsid w:val="006A54F7"/>
    <w:rsid w:val="006B0A10"/>
    <w:rsid w:val="006B1784"/>
    <w:rsid w:val="006B2A41"/>
    <w:rsid w:val="006B416E"/>
    <w:rsid w:val="006C0721"/>
    <w:rsid w:val="006C2CE8"/>
    <w:rsid w:val="006C62C8"/>
    <w:rsid w:val="006C6970"/>
    <w:rsid w:val="006D5E45"/>
    <w:rsid w:val="006D5E5B"/>
    <w:rsid w:val="006D6DFA"/>
    <w:rsid w:val="006E3340"/>
    <w:rsid w:val="006F2DED"/>
    <w:rsid w:val="006F594D"/>
    <w:rsid w:val="006F74DB"/>
    <w:rsid w:val="00700CFF"/>
    <w:rsid w:val="00703890"/>
    <w:rsid w:val="007105D5"/>
    <w:rsid w:val="00711C36"/>
    <w:rsid w:val="00712160"/>
    <w:rsid w:val="00731591"/>
    <w:rsid w:val="00732F11"/>
    <w:rsid w:val="00734712"/>
    <w:rsid w:val="00735EC7"/>
    <w:rsid w:val="00736A7B"/>
    <w:rsid w:val="00737937"/>
    <w:rsid w:val="00747C52"/>
    <w:rsid w:val="00753200"/>
    <w:rsid w:val="007534A4"/>
    <w:rsid w:val="00757239"/>
    <w:rsid w:val="00757E4F"/>
    <w:rsid w:val="00757FDC"/>
    <w:rsid w:val="00761C26"/>
    <w:rsid w:val="007636BC"/>
    <w:rsid w:val="0076374F"/>
    <w:rsid w:val="00764B9A"/>
    <w:rsid w:val="00767B79"/>
    <w:rsid w:val="00770894"/>
    <w:rsid w:val="00771171"/>
    <w:rsid w:val="00773BE8"/>
    <w:rsid w:val="00780AD0"/>
    <w:rsid w:val="00781602"/>
    <w:rsid w:val="007820E5"/>
    <w:rsid w:val="00783913"/>
    <w:rsid w:val="00792230"/>
    <w:rsid w:val="007926B7"/>
    <w:rsid w:val="00793D76"/>
    <w:rsid w:val="007946B4"/>
    <w:rsid w:val="00794E4F"/>
    <w:rsid w:val="007954A4"/>
    <w:rsid w:val="007A1FB0"/>
    <w:rsid w:val="007A7DF4"/>
    <w:rsid w:val="007B0D45"/>
    <w:rsid w:val="007B14DD"/>
    <w:rsid w:val="007B3F35"/>
    <w:rsid w:val="007B7F46"/>
    <w:rsid w:val="007C15D1"/>
    <w:rsid w:val="007C23D9"/>
    <w:rsid w:val="007C6EC4"/>
    <w:rsid w:val="007D09FC"/>
    <w:rsid w:val="007D0B19"/>
    <w:rsid w:val="007D0C77"/>
    <w:rsid w:val="007D37EB"/>
    <w:rsid w:val="007D3F74"/>
    <w:rsid w:val="007D5756"/>
    <w:rsid w:val="007D58A0"/>
    <w:rsid w:val="007D6685"/>
    <w:rsid w:val="007E1217"/>
    <w:rsid w:val="007E234E"/>
    <w:rsid w:val="007E7725"/>
    <w:rsid w:val="007F0293"/>
    <w:rsid w:val="007F137C"/>
    <w:rsid w:val="007F1D6F"/>
    <w:rsid w:val="007F368C"/>
    <w:rsid w:val="00803C42"/>
    <w:rsid w:val="0080592F"/>
    <w:rsid w:val="00806040"/>
    <w:rsid w:val="0080608C"/>
    <w:rsid w:val="00810783"/>
    <w:rsid w:val="00811141"/>
    <w:rsid w:val="00814B22"/>
    <w:rsid w:val="00820387"/>
    <w:rsid w:val="00820FF6"/>
    <w:rsid w:val="00821C7A"/>
    <w:rsid w:val="00824619"/>
    <w:rsid w:val="00824963"/>
    <w:rsid w:val="008254B1"/>
    <w:rsid w:val="00827191"/>
    <w:rsid w:val="00831982"/>
    <w:rsid w:val="0083377A"/>
    <w:rsid w:val="00834A2A"/>
    <w:rsid w:val="0083578D"/>
    <w:rsid w:val="0084300E"/>
    <w:rsid w:val="00847483"/>
    <w:rsid w:val="0085042F"/>
    <w:rsid w:val="008516D8"/>
    <w:rsid w:val="00851A4E"/>
    <w:rsid w:val="00854A2C"/>
    <w:rsid w:val="00854C4D"/>
    <w:rsid w:val="00854D72"/>
    <w:rsid w:val="00855305"/>
    <w:rsid w:val="00860AFD"/>
    <w:rsid w:val="00861199"/>
    <w:rsid w:val="00861642"/>
    <w:rsid w:val="00861972"/>
    <w:rsid w:val="0086279D"/>
    <w:rsid w:val="00863596"/>
    <w:rsid w:val="00865CA7"/>
    <w:rsid w:val="00866E48"/>
    <w:rsid w:val="00867AC3"/>
    <w:rsid w:val="00871606"/>
    <w:rsid w:val="008716E4"/>
    <w:rsid w:val="008724A4"/>
    <w:rsid w:val="0087427A"/>
    <w:rsid w:val="0088052C"/>
    <w:rsid w:val="008809CE"/>
    <w:rsid w:val="00883F5C"/>
    <w:rsid w:val="00887517"/>
    <w:rsid w:val="00890D46"/>
    <w:rsid w:val="0089212A"/>
    <w:rsid w:val="00894A1C"/>
    <w:rsid w:val="00895736"/>
    <w:rsid w:val="008959E3"/>
    <w:rsid w:val="00895BAC"/>
    <w:rsid w:val="00896816"/>
    <w:rsid w:val="00897E92"/>
    <w:rsid w:val="008A5CB2"/>
    <w:rsid w:val="008A6312"/>
    <w:rsid w:val="008B0159"/>
    <w:rsid w:val="008B1204"/>
    <w:rsid w:val="008B14BA"/>
    <w:rsid w:val="008B168E"/>
    <w:rsid w:val="008B298F"/>
    <w:rsid w:val="008B45AF"/>
    <w:rsid w:val="008B6279"/>
    <w:rsid w:val="008B6BF2"/>
    <w:rsid w:val="008B6DBB"/>
    <w:rsid w:val="008B7CE0"/>
    <w:rsid w:val="008C2B8B"/>
    <w:rsid w:val="008C2BE5"/>
    <w:rsid w:val="008C337B"/>
    <w:rsid w:val="008C49CA"/>
    <w:rsid w:val="008C4C6F"/>
    <w:rsid w:val="008C61B3"/>
    <w:rsid w:val="008C6ED1"/>
    <w:rsid w:val="008D1768"/>
    <w:rsid w:val="008D1931"/>
    <w:rsid w:val="008D1B55"/>
    <w:rsid w:val="008D22A7"/>
    <w:rsid w:val="008D5F2D"/>
    <w:rsid w:val="008D7128"/>
    <w:rsid w:val="008D738E"/>
    <w:rsid w:val="008E20BB"/>
    <w:rsid w:val="008E5E6F"/>
    <w:rsid w:val="008E65D4"/>
    <w:rsid w:val="008F0EAA"/>
    <w:rsid w:val="008F28A6"/>
    <w:rsid w:val="008F5F5A"/>
    <w:rsid w:val="008F6E4A"/>
    <w:rsid w:val="008F75D4"/>
    <w:rsid w:val="009003A5"/>
    <w:rsid w:val="009011BE"/>
    <w:rsid w:val="0090168B"/>
    <w:rsid w:val="0090247A"/>
    <w:rsid w:val="009045B3"/>
    <w:rsid w:val="00905121"/>
    <w:rsid w:val="0090642D"/>
    <w:rsid w:val="0091094E"/>
    <w:rsid w:val="00911648"/>
    <w:rsid w:val="00914782"/>
    <w:rsid w:val="00915963"/>
    <w:rsid w:val="009169B9"/>
    <w:rsid w:val="00916D4B"/>
    <w:rsid w:val="009215E9"/>
    <w:rsid w:val="00923A48"/>
    <w:rsid w:val="00924A53"/>
    <w:rsid w:val="00927F60"/>
    <w:rsid w:val="009317AA"/>
    <w:rsid w:val="00931B05"/>
    <w:rsid w:val="00932EA9"/>
    <w:rsid w:val="009343AD"/>
    <w:rsid w:val="00940CCB"/>
    <w:rsid w:val="00944ED0"/>
    <w:rsid w:val="00945887"/>
    <w:rsid w:val="00945AC7"/>
    <w:rsid w:val="00950091"/>
    <w:rsid w:val="009549EF"/>
    <w:rsid w:val="009569BF"/>
    <w:rsid w:val="009605C7"/>
    <w:rsid w:val="0096093A"/>
    <w:rsid w:val="009617F4"/>
    <w:rsid w:val="0096188F"/>
    <w:rsid w:val="00962A65"/>
    <w:rsid w:val="009639AA"/>
    <w:rsid w:val="0096485D"/>
    <w:rsid w:val="0096515D"/>
    <w:rsid w:val="009654BE"/>
    <w:rsid w:val="00965FDE"/>
    <w:rsid w:val="0097138A"/>
    <w:rsid w:val="009724D9"/>
    <w:rsid w:val="009750B5"/>
    <w:rsid w:val="00976B92"/>
    <w:rsid w:val="0098299C"/>
    <w:rsid w:val="00983E82"/>
    <w:rsid w:val="009851FC"/>
    <w:rsid w:val="00986949"/>
    <w:rsid w:val="0098799E"/>
    <w:rsid w:val="00990A65"/>
    <w:rsid w:val="0099204E"/>
    <w:rsid w:val="00993D41"/>
    <w:rsid w:val="00997EDE"/>
    <w:rsid w:val="009A03CD"/>
    <w:rsid w:val="009A09C8"/>
    <w:rsid w:val="009A33D7"/>
    <w:rsid w:val="009A3439"/>
    <w:rsid w:val="009A4229"/>
    <w:rsid w:val="009A4504"/>
    <w:rsid w:val="009A588A"/>
    <w:rsid w:val="009A5980"/>
    <w:rsid w:val="009A714A"/>
    <w:rsid w:val="009B0DB1"/>
    <w:rsid w:val="009B2CB1"/>
    <w:rsid w:val="009B31F0"/>
    <w:rsid w:val="009B50BC"/>
    <w:rsid w:val="009B5AF9"/>
    <w:rsid w:val="009B7433"/>
    <w:rsid w:val="009B75AC"/>
    <w:rsid w:val="009C0052"/>
    <w:rsid w:val="009C0D06"/>
    <w:rsid w:val="009C14D6"/>
    <w:rsid w:val="009C1F06"/>
    <w:rsid w:val="009C7B3F"/>
    <w:rsid w:val="009C7F12"/>
    <w:rsid w:val="009C7F9C"/>
    <w:rsid w:val="009D392F"/>
    <w:rsid w:val="009D3B4B"/>
    <w:rsid w:val="009D3DFC"/>
    <w:rsid w:val="009D5099"/>
    <w:rsid w:val="009D601B"/>
    <w:rsid w:val="009E0E74"/>
    <w:rsid w:val="009E1379"/>
    <w:rsid w:val="009E3DA6"/>
    <w:rsid w:val="009E46B4"/>
    <w:rsid w:val="009E6147"/>
    <w:rsid w:val="009F364F"/>
    <w:rsid w:val="009F3AD1"/>
    <w:rsid w:val="009F4653"/>
    <w:rsid w:val="009F5063"/>
    <w:rsid w:val="009F5784"/>
    <w:rsid w:val="009F5895"/>
    <w:rsid w:val="00A00C79"/>
    <w:rsid w:val="00A02FE6"/>
    <w:rsid w:val="00A04974"/>
    <w:rsid w:val="00A06397"/>
    <w:rsid w:val="00A06998"/>
    <w:rsid w:val="00A103BE"/>
    <w:rsid w:val="00A146B1"/>
    <w:rsid w:val="00A168DB"/>
    <w:rsid w:val="00A17189"/>
    <w:rsid w:val="00A17701"/>
    <w:rsid w:val="00A17B47"/>
    <w:rsid w:val="00A17BC2"/>
    <w:rsid w:val="00A20C38"/>
    <w:rsid w:val="00A21D2B"/>
    <w:rsid w:val="00A24C91"/>
    <w:rsid w:val="00A304E6"/>
    <w:rsid w:val="00A3251E"/>
    <w:rsid w:val="00A341E6"/>
    <w:rsid w:val="00A34B08"/>
    <w:rsid w:val="00A40C89"/>
    <w:rsid w:val="00A4294E"/>
    <w:rsid w:val="00A43902"/>
    <w:rsid w:val="00A45B79"/>
    <w:rsid w:val="00A45F68"/>
    <w:rsid w:val="00A4727A"/>
    <w:rsid w:val="00A52099"/>
    <w:rsid w:val="00A54FFB"/>
    <w:rsid w:val="00A570B5"/>
    <w:rsid w:val="00A57E5C"/>
    <w:rsid w:val="00A62291"/>
    <w:rsid w:val="00A703E4"/>
    <w:rsid w:val="00A7259C"/>
    <w:rsid w:val="00A73A29"/>
    <w:rsid w:val="00A75CBD"/>
    <w:rsid w:val="00A768F3"/>
    <w:rsid w:val="00A8620A"/>
    <w:rsid w:val="00A910C7"/>
    <w:rsid w:val="00A91148"/>
    <w:rsid w:val="00A91217"/>
    <w:rsid w:val="00A9315B"/>
    <w:rsid w:val="00A933CA"/>
    <w:rsid w:val="00A93882"/>
    <w:rsid w:val="00A93DDE"/>
    <w:rsid w:val="00A9417B"/>
    <w:rsid w:val="00A95C66"/>
    <w:rsid w:val="00A969B7"/>
    <w:rsid w:val="00AA1056"/>
    <w:rsid w:val="00AA2239"/>
    <w:rsid w:val="00AA4443"/>
    <w:rsid w:val="00AA4BE3"/>
    <w:rsid w:val="00AA504B"/>
    <w:rsid w:val="00AA5B54"/>
    <w:rsid w:val="00AB0C2D"/>
    <w:rsid w:val="00AB0E78"/>
    <w:rsid w:val="00AB2744"/>
    <w:rsid w:val="00AB3E69"/>
    <w:rsid w:val="00AB4815"/>
    <w:rsid w:val="00AB7BBD"/>
    <w:rsid w:val="00AC1858"/>
    <w:rsid w:val="00AC7A32"/>
    <w:rsid w:val="00AD16B9"/>
    <w:rsid w:val="00AD3C6E"/>
    <w:rsid w:val="00AD50DE"/>
    <w:rsid w:val="00AD6CF8"/>
    <w:rsid w:val="00AD7E12"/>
    <w:rsid w:val="00AE14A9"/>
    <w:rsid w:val="00AE2D0A"/>
    <w:rsid w:val="00AE4380"/>
    <w:rsid w:val="00AE6169"/>
    <w:rsid w:val="00AF0B17"/>
    <w:rsid w:val="00AF1BD6"/>
    <w:rsid w:val="00AF25D8"/>
    <w:rsid w:val="00AF4F8C"/>
    <w:rsid w:val="00AF68CB"/>
    <w:rsid w:val="00AF7210"/>
    <w:rsid w:val="00B02332"/>
    <w:rsid w:val="00B027B5"/>
    <w:rsid w:val="00B03252"/>
    <w:rsid w:val="00B0722C"/>
    <w:rsid w:val="00B115E7"/>
    <w:rsid w:val="00B17325"/>
    <w:rsid w:val="00B17F09"/>
    <w:rsid w:val="00B20440"/>
    <w:rsid w:val="00B240E6"/>
    <w:rsid w:val="00B267E7"/>
    <w:rsid w:val="00B2798A"/>
    <w:rsid w:val="00B31F94"/>
    <w:rsid w:val="00B37AC7"/>
    <w:rsid w:val="00B400C1"/>
    <w:rsid w:val="00B42019"/>
    <w:rsid w:val="00B428BE"/>
    <w:rsid w:val="00B433C9"/>
    <w:rsid w:val="00B4652E"/>
    <w:rsid w:val="00B47945"/>
    <w:rsid w:val="00B512A4"/>
    <w:rsid w:val="00B5289B"/>
    <w:rsid w:val="00B52C3C"/>
    <w:rsid w:val="00B576C0"/>
    <w:rsid w:val="00B6366D"/>
    <w:rsid w:val="00B6561D"/>
    <w:rsid w:val="00B66838"/>
    <w:rsid w:val="00B71848"/>
    <w:rsid w:val="00B72CAB"/>
    <w:rsid w:val="00B73884"/>
    <w:rsid w:val="00B75C1A"/>
    <w:rsid w:val="00B777CD"/>
    <w:rsid w:val="00B81075"/>
    <w:rsid w:val="00B81A6B"/>
    <w:rsid w:val="00B8319D"/>
    <w:rsid w:val="00B8391F"/>
    <w:rsid w:val="00B83B9C"/>
    <w:rsid w:val="00B866A9"/>
    <w:rsid w:val="00B868D9"/>
    <w:rsid w:val="00B90FFA"/>
    <w:rsid w:val="00B91C81"/>
    <w:rsid w:val="00B943AB"/>
    <w:rsid w:val="00BA04E5"/>
    <w:rsid w:val="00BA4172"/>
    <w:rsid w:val="00BA5678"/>
    <w:rsid w:val="00BA6DD1"/>
    <w:rsid w:val="00BA6F48"/>
    <w:rsid w:val="00BB2CEF"/>
    <w:rsid w:val="00BB572C"/>
    <w:rsid w:val="00BB5E8F"/>
    <w:rsid w:val="00BB66B1"/>
    <w:rsid w:val="00BB76B4"/>
    <w:rsid w:val="00BB78B1"/>
    <w:rsid w:val="00BC1552"/>
    <w:rsid w:val="00BC2EE5"/>
    <w:rsid w:val="00BC4031"/>
    <w:rsid w:val="00BC450D"/>
    <w:rsid w:val="00BC619C"/>
    <w:rsid w:val="00BC633A"/>
    <w:rsid w:val="00BC70F3"/>
    <w:rsid w:val="00BC7F7D"/>
    <w:rsid w:val="00BD0F8B"/>
    <w:rsid w:val="00BD10F1"/>
    <w:rsid w:val="00BD1C7A"/>
    <w:rsid w:val="00BD2801"/>
    <w:rsid w:val="00BD3FAE"/>
    <w:rsid w:val="00BD50C9"/>
    <w:rsid w:val="00BD5BC9"/>
    <w:rsid w:val="00BE0A36"/>
    <w:rsid w:val="00BE0B21"/>
    <w:rsid w:val="00BE5046"/>
    <w:rsid w:val="00BE701B"/>
    <w:rsid w:val="00BF3A91"/>
    <w:rsid w:val="00BF5D3B"/>
    <w:rsid w:val="00C000CD"/>
    <w:rsid w:val="00C04CF9"/>
    <w:rsid w:val="00C0650A"/>
    <w:rsid w:val="00C1027C"/>
    <w:rsid w:val="00C103FB"/>
    <w:rsid w:val="00C152E3"/>
    <w:rsid w:val="00C153D8"/>
    <w:rsid w:val="00C16DD9"/>
    <w:rsid w:val="00C17A0F"/>
    <w:rsid w:val="00C17AB3"/>
    <w:rsid w:val="00C17F95"/>
    <w:rsid w:val="00C201D3"/>
    <w:rsid w:val="00C2035F"/>
    <w:rsid w:val="00C2143F"/>
    <w:rsid w:val="00C23011"/>
    <w:rsid w:val="00C24CBD"/>
    <w:rsid w:val="00C30E16"/>
    <w:rsid w:val="00C3379F"/>
    <w:rsid w:val="00C36464"/>
    <w:rsid w:val="00C4222F"/>
    <w:rsid w:val="00C42D8F"/>
    <w:rsid w:val="00C43B09"/>
    <w:rsid w:val="00C440DD"/>
    <w:rsid w:val="00C45000"/>
    <w:rsid w:val="00C454E3"/>
    <w:rsid w:val="00C45701"/>
    <w:rsid w:val="00C46FC8"/>
    <w:rsid w:val="00C47966"/>
    <w:rsid w:val="00C514EB"/>
    <w:rsid w:val="00C52209"/>
    <w:rsid w:val="00C53727"/>
    <w:rsid w:val="00C549F5"/>
    <w:rsid w:val="00C54B6D"/>
    <w:rsid w:val="00C56CF1"/>
    <w:rsid w:val="00C63BC7"/>
    <w:rsid w:val="00C63E3D"/>
    <w:rsid w:val="00C675D3"/>
    <w:rsid w:val="00C71FFA"/>
    <w:rsid w:val="00C72F14"/>
    <w:rsid w:val="00C76FD8"/>
    <w:rsid w:val="00C82281"/>
    <w:rsid w:val="00C82959"/>
    <w:rsid w:val="00C8762F"/>
    <w:rsid w:val="00C92647"/>
    <w:rsid w:val="00C93B91"/>
    <w:rsid w:val="00C9666B"/>
    <w:rsid w:val="00CA0A0F"/>
    <w:rsid w:val="00CA38E5"/>
    <w:rsid w:val="00CA4F62"/>
    <w:rsid w:val="00CA717D"/>
    <w:rsid w:val="00CA74DE"/>
    <w:rsid w:val="00CA795E"/>
    <w:rsid w:val="00CB0FD0"/>
    <w:rsid w:val="00CB0FD2"/>
    <w:rsid w:val="00CB2876"/>
    <w:rsid w:val="00CB33F4"/>
    <w:rsid w:val="00CB3800"/>
    <w:rsid w:val="00CC0A97"/>
    <w:rsid w:val="00CC4361"/>
    <w:rsid w:val="00CC6784"/>
    <w:rsid w:val="00CD077B"/>
    <w:rsid w:val="00CD0C58"/>
    <w:rsid w:val="00CD385D"/>
    <w:rsid w:val="00CD404E"/>
    <w:rsid w:val="00CD6A4E"/>
    <w:rsid w:val="00CD6B11"/>
    <w:rsid w:val="00CD7921"/>
    <w:rsid w:val="00CE13AC"/>
    <w:rsid w:val="00CE1699"/>
    <w:rsid w:val="00CE2EA4"/>
    <w:rsid w:val="00CE3B9A"/>
    <w:rsid w:val="00CE4791"/>
    <w:rsid w:val="00CE52B0"/>
    <w:rsid w:val="00CF16BD"/>
    <w:rsid w:val="00CF4612"/>
    <w:rsid w:val="00CF50A4"/>
    <w:rsid w:val="00CF5318"/>
    <w:rsid w:val="00D00ABF"/>
    <w:rsid w:val="00D0106E"/>
    <w:rsid w:val="00D02501"/>
    <w:rsid w:val="00D02898"/>
    <w:rsid w:val="00D04866"/>
    <w:rsid w:val="00D064A4"/>
    <w:rsid w:val="00D1118C"/>
    <w:rsid w:val="00D111A1"/>
    <w:rsid w:val="00D149C5"/>
    <w:rsid w:val="00D15B3C"/>
    <w:rsid w:val="00D162BD"/>
    <w:rsid w:val="00D1693D"/>
    <w:rsid w:val="00D20150"/>
    <w:rsid w:val="00D228C0"/>
    <w:rsid w:val="00D22E43"/>
    <w:rsid w:val="00D249FD"/>
    <w:rsid w:val="00D24BF8"/>
    <w:rsid w:val="00D24D81"/>
    <w:rsid w:val="00D2597B"/>
    <w:rsid w:val="00D27AB1"/>
    <w:rsid w:val="00D27B80"/>
    <w:rsid w:val="00D30E62"/>
    <w:rsid w:val="00D35B50"/>
    <w:rsid w:val="00D42146"/>
    <w:rsid w:val="00D42AC0"/>
    <w:rsid w:val="00D44FBF"/>
    <w:rsid w:val="00D46874"/>
    <w:rsid w:val="00D51788"/>
    <w:rsid w:val="00D567E8"/>
    <w:rsid w:val="00D6085F"/>
    <w:rsid w:val="00D60AE9"/>
    <w:rsid w:val="00D612D4"/>
    <w:rsid w:val="00D61520"/>
    <w:rsid w:val="00D6408D"/>
    <w:rsid w:val="00D668D5"/>
    <w:rsid w:val="00D705D4"/>
    <w:rsid w:val="00D7368F"/>
    <w:rsid w:val="00D73794"/>
    <w:rsid w:val="00D81453"/>
    <w:rsid w:val="00D903B9"/>
    <w:rsid w:val="00D90FAC"/>
    <w:rsid w:val="00D91845"/>
    <w:rsid w:val="00D91E6F"/>
    <w:rsid w:val="00D93B97"/>
    <w:rsid w:val="00D93BD6"/>
    <w:rsid w:val="00D94C9A"/>
    <w:rsid w:val="00D96620"/>
    <w:rsid w:val="00DA05B5"/>
    <w:rsid w:val="00DA07FB"/>
    <w:rsid w:val="00DA157A"/>
    <w:rsid w:val="00DA2D17"/>
    <w:rsid w:val="00DA5D02"/>
    <w:rsid w:val="00DA7023"/>
    <w:rsid w:val="00DB1DBE"/>
    <w:rsid w:val="00DB2E47"/>
    <w:rsid w:val="00DB3E03"/>
    <w:rsid w:val="00DB3EF3"/>
    <w:rsid w:val="00DB7FE3"/>
    <w:rsid w:val="00DC0238"/>
    <w:rsid w:val="00DC0710"/>
    <w:rsid w:val="00DC25B5"/>
    <w:rsid w:val="00DC2D5C"/>
    <w:rsid w:val="00DD089A"/>
    <w:rsid w:val="00DD32EE"/>
    <w:rsid w:val="00DD4395"/>
    <w:rsid w:val="00DD4D1D"/>
    <w:rsid w:val="00DD6AF3"/>
    <w:rsid w:val="00DD72E3"/>
    <w:rsid w:val="00DE0B99"/>
    <w:rsid w:val="00DE0DFA"/>
    <w:rsid w:val="00DE3057"/>
    <w:rsid w:val="00DE3E00"/>
    <w:rsid w:val="00DE4493"/>
    <w:rsid w:val="00DE644F"/>
    <w:rsid w:val="00DF1E2A"/>
    <w:rsid w:val="00DF3A69"/>
    <w:rsid w:val="00E05A80"/>
    <w:rsid w:val="00E05C0A"/>
    <w:rsid w:val="00E101BB"/>
    <w:rsid w:val="00E103ED"/>
    <w:rsid w:val="00E12B40"/>
    <w:rsid w:val="00E141C0"/>
    <w:rsid w:val="00E14B03"/>
    <w:rsid w:val="00E164A8"/>
    <w:rsid w:val="00E16654"/>
    <w:rsid w:val="00E16BE6"/>
    <w:rsid w:val="00E205A4"/>
    <w:rsid w:val="00E21546"/>
    <w:rsid w:val="00E21B9C"/>
    <w:rsid w:val="00E23BAA"/>
    <w:rsid w:val="00E302C0"/>
    <w:rsid w:val="00E31209"/>
    <w:rsid w:val="00E34CEB"/>
    <w:rsid w:val="00E36FF6"/>
    <w:rsid w:val="00E37682"/>
    <w:rsid w:val="00E376FC"/>
    <w:rsid w:val="00E420E0"/>
    <w:rsid w:val="00E43A3F"/>
    <w:rsid w:val="00E44FDA"/>
    <w:rsid w:val="00E45430"/>
    <w:rsid w:val="00E4592D"/>
    <w:rsid w:val="00E46641"/>
    <w:rsid w:val="00E4769E"/>
    <w:rsid w:val="00E47BB1"/>
    <w:rsid w:val="00E50CB7"/>
    <w:rsid w:val="00E51402"/>
    <w:rsid w:val="00E526E9"/>
    <w:rsid w:val="00E53DE2"/>
    <w:rsid w:val="00E56FDD"/>
    <w:rsid w:val="00E57799"/>
    <w:rsid w:val="00E61186"/>
    <w:rsid w:val="00E62870"/>
    <w:rsid w:val="00E646C3"/>
    <w:rsid w:val="00E65C19"/>
    <w:rsid w:val="00E662F4"/>
    <w:rsid w:val="00E6639C"/>
    <w:rsid w:val="00E666D9"/>
    <w:rsid w:val="00E668F7"/>
    <w:rsid w:val="00E730AE"/>
    <w:rsid w:val="00E754B8"/>
    <w:rsid w:val="00E77552"/>
    <w:rsid w:val="00E80856"/>
    <w:rsid w:val="00E87F82"/>
    <w:rsid w:val="00E916EA"/>
    <w:rsid w:val="00E927C5"/>
    <w:rsid w:val="00E929AF"/>
    <w:rsid w:val="00E93BB3"/>
    <w:rsid w:val="00E9459E"/>
    <w:rsid w:val="00E975FF"/>
    <w:rsid w:val="00EA0589"/>
    <w:rsid w:val="00EA1637"/>
    <w:rsid w:val="00EA38B1"/>
    <w:rsid w:val="00EA3D32"/>
    <w:rsid w:val="00EA3FCD"/>
    <w:rsid w:val="00EA5553"/>
    <w:rsid w:val="00EA727D"/>
    <w:rsid w:val="00EA791B"/>
    <w:rsid w:val="00EB29C1"/>
    <w:rsid w:val="00EB34D4"/>
    <w:rsid w:val="00EB7394"/>
    <w:rsid w:val="00EB77D7"/>
    <w:rsid w:val="00EC2615"/>
    <w:rsid w:val="00EC6D7A"/>
    <w:rsid w:val="00EC7165"/>
    <w:rsid w:val="00ED2533"/>
    <w:rsid w:val="00ED371B"/>
    <w:rsid w:val="00ED5E90"/>
    <w:rsid w:val="00ED65FD"/>
    <w:rsid w:val="00ED6827"/>
    <w:rsid w:val="00ED6FBD"/>
    <w:rsid w:val="00EE2270"/>
    <w:rsid w:val="00EE3A8F"/>
    <w:rsid w:val="00EE415C"/>
    <w:rsid w:val="00EE43C0"/>
    <w:rsid w:val="00EE6832"/>
    <w:rsid w:val="00EE6F4D"/>
    <w:rsid w:val="00EE6FD8"/>
    <w:rsid w:val="00EF0FAA"/>
    <w:rsid w:val="00EF1433"/>
    <w:rsid w:val="00EF323B"/>
    <w:rsid w:val="00EF3AEE"/>
    <w:rsid w:val="00EF406E"/>
    <w:rsid w:val="00EF492F"/>
    <w:rsid w:val="00EF6840"/>
    <w:rsid w:val="00EF6D00"/>
    <w:rsid w:val="00F0018B"/>
    <w:rsid w:val="00F00EB9"/>
    <w:rsid w:val="00F0362D"/>
    <w:rsid w:val="00F11CB1"/>
    <w:rsid w:val="00F12A23"/>
    <w:rsid w:val="00F1372F"/>
    <w:rsid w:val="00F13794"/>
    <w:rsid w:val="00F144C4"/>
    <w:rsid w:val="00F14F71"/>
    <w:rsid w:val="00F15090"/>
    <w:rsid w:val="00F1797E"/>
    <w:rsid w:val="00F17F58"/>
    <w:rsid w:val="00F23568"/>
    <w:rsid w:val="00F23C08"/>
    <w:rsid w:val="00F252B0"/>
    <w:rsid w:val="00F255A5"/>
    <w:rsid w:val="00F26895"/>
    <w:rsid w:val="00F27AA7"/>
    <w:rsid w:val="00F30DFF"/>
    <w:rsid w:val="00F321C7"/>
    <w:rsid w:val="00F356E8"/>
    <w:rsid w:val="00F358D9"/>
    <w:rsid w:val="00F36787"/>
    <w:rsid w:val="00F41075"/>
    <w:rsid w:val="00F41565"/>
    <w:rsid w:val="00F41695"/>
    <w:rsid w:val="00F54424"/>
    <w:rsid w:val="00F55874"/>
    <w:rsid w:val="00F626A0"/>
    <w:rsid w:val="00F63FF4"/>
    <w:rsid w:val="00F645F7"/>
    <w:rsid w:val="00F64EFE"/>
    <w:rsid w:val="00F70642"/>
    <w:rsid w:val="00F7111D"/>
    <w:rsid w:val="00F73004"/>
    <w:rsid w:val="00F7310A"/>
    <w:rsid w:val="00F7398F"/>
    <w:rsid w:val="00F77281"/>
    <w:rsid w:val="00F804C0"/>
    <w:rsid w:val="00F8097F"/>
    <w:rsid w:val="00F81B6F"/>
    <w:rsid w:val="00F84287"/>
    <w:rsid w:val="00F854C9"/>
    <w:rsid w:val="00F8557F"/>
    <w:rsid w:val="00F85CA9"/>
    <w:rsid w:val="00F91525"/>
    <w:rsid w:val="00F92B12"/>
    <w:rsid w:val="00F9689F"/>
    <w:rsid w:val="00F9795F"/>
    <w:rsid w:val="00FA0F21"/>
    <w:rsid w:val="00FA13D2"/>
    <w:rsid w:val="00FA1889"/>
    <w:rsid w:val="00FA2E72"/>
    <w:rsid w:val="00FB0236"/>
    <w:rsid w:val="00FB084D"/>
    <w:rsid w:val="00FB104A"/>
    <w:rsid w:val="00FB3C71"/>
    <w:rsid w:val="00FB5E8A"/>
    <w:rsid w:val="00FB7BCC"/>
    <w:rsid w:val="00FC1701"/>
    <w:rsid w:val="00FC1996"/>
    <w:rsid w:val="00FC3F9E"/>
    <w:rsid w:val="00FC445B"/>
    <w:rsid w:val="00FC4FE4"/>
    <w:rsid w:val="00FC7053"/>
    <w:rsid w:val="00FC7320"/>
    <w:rsid w:val="00FC788E"/>
    <w:rsid w:val="00FD1D65"/>
    <w:rsid w:val="00FD2B25"/>
    <w:rsid w:val="00FD35C4"/>
    <w:rsid w:val="00FD386A"/>
    <w:rsid w:val="00FD57E9"/>
    <w:rsid w:val="00FD64B0"/>
    <w:rsid w:val="00FD70A1"/>
    <w:rsid w:val="00FE2853"/>
    <w:rsid w:val="00FE2E02"/>
    <w:rsid w:val="00FE2F80"/>
    <w:rsid w:val="00FE3B8E"/>
    <w:rsid w:val="00FE3E3F"/>
    <w:rsid w:val="00FE52E4"/>
    <w:rsid w:val="00FE62FD"/>
    <w:rsid w:val="00FE649D"/>
    <w:rsid w:val="00FE7A4A"/>
    <w:rsid w:val="00FF06F1"/>
    <w:rsid w:val="00FF2569"/>
    <w:rsid w:val="00FF4C63"/>
    <w:rsid w:val="00FF54A8"/>
    <w:rsid w:val="00FF6D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C846"/>
  <w15:chartTrackingRefBased/>
  <w15:docId w15:val="{D156CF01-1690-445E-941B-E6E7B660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4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654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54BE"/>
  </w:style>
  <w:style w:type="paragraph" w:styleId="Encabezado">
    <w:name w:val="header"/>
    <w:basedOn w:val="Normal"/>
    <w:link w:val="EncabezadoCar"/>
    <w:uiPriority w:val="99"/>
    <w:unhideWhenUsed/>
    <w:rsid w:val="009654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54BE"/>
  </w:style>
  <w:style w:type="paragraph" w:styleId="Textonotapie">
    <w:name w:val="footnote text"/>
    <w:aliases w:val="Ref. de nota al pie1,Ref. de nota al pie 2,Footnote Text Char Char Char Char Char,Footnote Text Char Char Char Char,FA Fu,texto de nota al pie,Footnote Text Char Char Char,Footnote Text Char,FA Fu C,Nota a pie,Ref,de nota al pie,Footnote"/>
    <w:basedOn w:val="Normal"/>
    <w:link w:val="TextonotapieCar"/>
    <w:uiPriority w:val="99"/>
    <w:unhideWhenUsed/>
    <w:qFormat/>
    <w:rsid w:val="009654BE"/>
    <w:pPr>
      <w:spacing w:after="0" w:line="240" w:lineRule="auto"/>
    </w:pPr>
    <w:rPr>
      <w:sz w:val="20"/>
      <w:szCs w:val="20"/>
    </w:rPr>
  </w:style>
  <w:style w:type="character" w:customStyle="1" w:styleId="TextonotapieCar">
    <w:name w:val="Texto nota pie Car"/>
    <w:aliases w:val="Ref. de nota al pie1 Car,Ref. de nota al pie 2 Car,Footnote Text Char Char Char Char Char Car,Footnote Text Char Char Char Char Car,FA Fu Car,texto de nota al pie Car,Footnote Text Char Char Char Car,Footnote Text Char Car,FA Fu C Car"/>
    <w:basedOn w:val="Fuentedeprrafopredeter"/>
    <w:link w:val="Textonotapie"/>
    <w:rsid w:val="009654BE"/>
    <w:rPr>
      <w:sz w:val="20"/>
      <w:szCs w:val="20"/>
    </w:rPr>
  </w:style>
  <w:style w:type="character" w:styleId="Refdenotaalpie">
    <w:name w:val="footnote reference"/>
    <w:aliases w:val="Texto de nota al pie,referencia nota al pie,Fago Fußnotenzeichen,Appel note de bas de page,Footnotes refss,Footnote number,BVI fnr,f,4_G,16 Point,Superscript 6 Point,Texto nota al pie,Footnote Reference Char3,FA Fu Car2 Car,FC"/>
    <w:basedOn w:val="Fuentedeprrafopredeter"/>
    <w:uiPriority w:val="99"/>
    <w:qFormat/>
    <w:rsid w:val="009654BE"/>
    <w:rPr>
      <w:rFonts w:cs="Times New Roman"/>
      <w:vertAlign w:val="superscript"/>
    </w:rPr>
  </w:style>
  <w:style w:type="character" w:styleId="Nmerodepgina">
    <w:name w:val="page number"/>
    <w:basedOn w:val="Fuentedeprrafopredeter"/>
    <w:uiPriority w:val="99"/>
    <w:rsid w:val="009654BE"/>
    <w:rPr>
      <w:rFonts w:cs="Times New Roman"/>
    </w:rPr>
  </w:style>
  <w:style w:type="paragraph" w:styleId="NormalWeb">
    <w:name w:val="Normal (Web)"/>
    <w:basedOn w:val="Normal"/>
    <w:uiPriority w:val="99"/>
    <w:semiHidden/>
    <w:unhideWhenUsed/>
    <w:rsid w:val="009654B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9654BE"/>
  </w:style>
  <w:style w:type="paragraph" w:styleId="Sinespaciado">
    <w:name w:val="No Spacing"/>
    <w:link w:val="SinespaciadoCar"/>
    <w:uiPriority w:val="99"/>
    <w:qFormat/>
    <w:rsid w:val="009654BE"/>
    <w:pPr>
      <w:spacing w:after="0" w:line="240" w:lineRule="auto"/>
    </w:pPr>
  </w:style>
  <w:style w:type="character" w:styleId="Textoennegrita">
    <w:name w:val="Strong"/>
    <w:basedOn w:val="Fuentedeprrafopredeter"/>
    <w:uiPriority w:val="22"/>
    <w:qFormat/>
    <w:rsid w:val="009654BE"/>
    <w:rPr>
      <w:b/>
      <w:bCs/>
    </w:rPr>
  </w:style>
  <w:style w:type="paragraph" w:styleId="Prrafodelista">
    <w:name w:val="List Paragraph"/>
    <w:basedOn w:val="Normal"/>
    <w:uiPriority w:val="34"/>
    <w:qFormat/>
    <w:rsid w:val="009654BE"/>
    <w:pPr>
      <w:ind w:left="720"/>
      <w:contextualSpacing/>
    </w:pPr>
  </w:style>
  <w:style w:type="paragraph" w:styleId="Cita">
    <w:name w:val="Quote"/>
    <w:basedOn w:val="Normal"/>
    <w:next w:val="Normal"/>
    <w:link w:val="CitaCar"/>
    <w:uiPriority w:val="29"/>
    <w:qFormat/>
    <w:rsid w:val="008F6E4A"/>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8F6E4A"/>
    <w:rPr>
      <w:i/>
      <w:iCs/>
      <w:color w:val="404040" w:themeColor="text1" w:themeTint="BF"/>
    </w:rPr>
  </w:style>
  <w:style w:type="paragraph" w:styleId="Textodeglobo">
    <w:name w:val="Balloon Text"/>
    <w:basedOn w:val="Normal"/>
    <w:link w:val="TextodegloboCar"/>
    <w:uiPriority w:val="99"/>
    <w:semiHidden/>
    <w:unhideWhenUsed/>
    <w:rsid w:val="003121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2143"/>
    <w:rPr>
      <w:rFonts w:ascii="Segoe UI" w:hAnsi="Segoe UI" w:cs="Segoe UI"/>
      <w:sz w:val="18"/>
      <w:szCs w:val="18"/>
    </w:rPr>
  </w:style>
  <w:style w:type="character" w:styleId="Refdecomentario">
    <w:name w:val="annotation reference"/>
    <w:basedOn w:val="Fuentedeprrafopredeter"/>
    <w:uiPriority w:val="99"/>
    <w:semiHidden/>
    <w:unhideWhenUsed/>
    <w:rsid w:val="0090642D"/>
    <w:rPr>
      <w:sz w:val="16"/>
      <w:szCs w:val="16"/>
    </w:rPr>
  </w:style>
  <w:style w:type="paragraph" w:styleId="Textocomentario">
    <w:name w:val="annotation text"/>
    <w:basedOn w:val="Normal"/>
    <w:link w:val="TextocomentarioCar"/>
    <w:uiPriority w:val="99"/>
    <w:semiHidden/>
    <w:unhideWhenUsed/>
    <w:rsid w:val="009064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642D"/>
    <w:rPr>
      <w:sz w:val="20"/>
      <w:szCs w:val="20"/>
    </w:rPr>
  </w:style>
  <w:style w:type="paragraph" w:styleId="Asuntodelcomentario">
    <w:name w:val="annotation subject"/>
    <w:basedOn w:val="Textocomentario"/>
    <w:next w:val="Textocomentario"/>
    <w:link w:val="AsuntodelcomentarioCar"/>
    <w:uiPriority w:val="99"/>
    <w:semiHidden/>
    <w:unhideWhenUsed/>
    <w:rsid w:val="0090642D"/>
    <w:rPr>
      <w:b/>
      <w:bCs/>
    </w:rPr>
  </w:style>
  <w:style w:type="character" w:customStyle="1" w:styleId="AsuntodelcomentarioCar">
    <w:name w:val="Asunto del comentario Car"/>
    <w:basedOn w:val="TextocomentarioCar"/>
    <w:link w:val="Asuntodelcomentario"/>
    <w:uiPriority w:val="99"/>
    <w:semiHidden/>
    <w:rsid w:val="0090642D"/>
    <w:rPr>
      <w:b/>
      <w:bCs/>
      <w:sz w:val="20"/>
      <w:szCs w:val="20"/>
    </w:rPr>
  </w:style>
  <w:style w:type="table" w:styleId="Tablaconcuadrcula">
    <w:name w:val="Table Grid"/>
    <w:basedOn w:val="Tablanormal"/>
    <w:uiPriority w:val="39"/>
    <w:rsid w:val="00667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99"/>
    <w:locked/>
    <w:rsid w:val="009A4504"/>
  </w:style>
  <w:style w:type="character" w:styleId="Hipervnculo">
    <w:name w:val="Hyperlink"/>
    <w:basedOn w:val="Fuentedeprrafopredeter"/>
    <w:uiPriority w:val="99"/>
    <w:unhideWhenUsed/>
    <w:rsid w:val="00C153D8"/>
    <w:rPr>
      <w:color w:val="0000FF"/>
      <w:u w:val="single"/>
    </w:rPr>
  </w:style>
  <w:style w:type="table" w:customStyle="1" w:styleId="3">
    <w:name w:val="3"/>
    <w:basedOn w:val="Tablanormal"/>
    <w:rsid w:val="002E7D84"/>
    <w:pPr>
      <w:pBdr>
        <w:top w:val="nil"/>
        <w:left w:val="nil"/>
        <w:bottom w:val="nil"/>
        <w:right w:val="nil"/>
        <w:between w:val="nil"/>
      </w:pBdr>
    </w:pPr>
    <w:rPr>
      <w:rFonts w:ascii="Calibri" w:eastAsia="Calibri" w:hAnsi="Calibri" w:cs="Calibri"/>
      <w:color w:val="000000"/>
      <w:lang w:val="es-CO" w:eastAsia="es-CO"/>
    </w:rPr>
    <w:tblPr>
      <w:tblStyleRowBandSize w:val="1"/>
      <w:tblStyleColBandSize w:val="1"/>
      <w:tblCellMar>
        <w:top w:w="100" w:type="dxa"/>
        <w:left w:w="100" w:type="dxa"/>
        <w:bottom w:w="100" w:type="dxa"/>
        <w:right w:w="100" w:type="dxa"/>
      </w:tblCellMar>
    </w:tblPr>
  </w:style>
  <w:style w:type="character" w:customStyle="1" w:styleId="baj">
    <w:name w:val="b_aj"/>
    <w:basedOn w:val="Fuentedeprrafopredeter"/>
    <w:rsid w:val="00CC0A97"/>
  </w:style>
  <w:style w:type="paragraph" w:customStyle="1" w:styleId="Estilo1">
    <w:name w:val="Estilo1"/>
    <w:basedOn w:val="Normal"/>
    <w:rsid w:val="00D93BD6"/>
    <w:pPr>
      <w:spacing w:line="240" w:lineRule="exact"/>
    </w:pPr>
    <w:rPr>
      <w:rFonts w:ascii="Times New Roman" w:eastAsia="Times New Roman" w:hAnsi="Times New Roman" w:cs="Times New Roman"/>
      <w:noProof/>
      <w:color w:val="000000"/>
      <w:sz w:val="20"/>
      <w:szCs w:val="20"/>
      <w:lang w:val="es-CO" w:eastAsia="es-CO"/>
    </w:rPr>
  </w:style>
  <w:style w:type="character" w:customStyle="1" w:styleId="a">
    <w:name w:val="a"/>
    <w:basedOn w:val="Fuentedeprrafopredeter"/>
    <w:rsid w:val="00E666D9"/>
  </w:style>
  <w:style w:type="character" w:customStyle="1" w:styleId="l6">
    <w:name w:val="l6"/>
    <w:basedOn w:val="Fuentedeprrafopredeter"/>
    <w:rsid w:val="00E666D9"/>
  </w:style>
  <w:style w:type="character" w:customStyle="1" w:styleId="l7">
    <w:name w:val="l7"/>
    <w:basedOn w:val="Fuentedeprrafopredeter"/>
    <w:rsid w:val="00E666D9"/>
  </w:style>
  <w:style w:type="character" w:customStyle="1" w:styleId="l8">
    <w:name w:val="l8"/>
    <w:basedOn w:val="Fuentedeprrafopredeter"/>
    <w:rsid w:val="00E666D9"/>
  </w:style>
  <w:style w:type="character" w:customStyle="1" w:styleId="l10">
    <w:name w:val="l10"/>
    <w:basedOn w:val="Fuentedeprrafopredeter"/>
    <w:rsid w:val="00E666D9"/>
  </w:style>
  <w:style w:type="character" w:customStyle="1" w:styleId="l9">
    <w:name w:val="l9"/>
    <w:basedOn w:val="Fuentedeprrafopredeter"/>
    <w:rsid w:val="00E666D9"/>
  </w:style>
  <w:style w:type="character" w:customStyle="1" w:styleId="l11">
    <w:name w:val="l11"/>
    <w:basedOn w:val="Fuentedeprrafopredeter"/>
    <w:rsid w:val="00E666D9"/>
  </w:style>
  <w:style w:type="paragraph" w:styleId="Listaconvietas">
    <w:name w:val="List Bullet"/>
    <w:basedOn w:val="Normal"/>
    <w:uiPriority w:val="99"/>
    <w:unhideWhenUsed/>
    <w:rsid w:val="009343AD"/>
    <w:pPr>
      <w:numPr>
        <w:numId w:val="13"/>
      </w:numPr>
      <w:contextualSpacing/>
    </w:pPr>
  </w:style>
  <w:style w:type="paragraph" w:styleId="Ttulo">
    <w:name w:val="Title"/>
    <w:basedOn w:val="Normal"/>
    <w:link w:val="TtuloCar"/>
    <w:qFormat/>
    <w:rsid w:val="00D2597B"/>
    <w:pPr>
      <w:spacing w:after="0" w:line="360" w:lineRule="auto"/>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rsid w:val="00D2597B"/>
    <w:rPr>
      <w:rFonts w:ascii="Arial" w:eastAsia="Times New Roman" w:hAnsi="Arial" w:cs="Times New Roman"/>
      <w:b/>
      <w:sz w:val="28"/>
      <w:szCs w:val="20"/>
      <w:lang w:val="es-ES_tradnl" w:eastAsia="es-ES"/>
    </w:rPr>
  </w:style>
  <w:style w:type="character" w:styleId="Textodelmarcadordeposicin">
    <w:name w:val="Placeholder Text"/>
    <w:basedOn w:val="Fuentedeprrafopredeter"/>
    <w:uiPriority w:val="99"/>
    <w:semiHidden/>
    <w:rsid w:val="00863596"/>
    <w:rPr>
      <w:color w:val="808080"/>
    </w:rPr>
  </w:style>
  <w:style w:type="character" w:styleId="Mencinsinresolver">
    <w:name w:val="Unresolved Mention"/>
    <w:basedOn w:val="Fuentedeprrafopredeter"/>
    <w:uiPriority w:val="99"/>
    <w:semiHidden/>
    <w:unhideWhenUsed/>
    <w:rsid w:val="00243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042164">
      <w:bodyDiv w:val="1"/>
      <w:marLeft w:val="0"/>
      <w:marRight w:val="0"/>
      <w:marTop w:val="0"/>
      <w:marBottom w:val="0"/>
      <w:divBdr>
        <w:top w:val="none" w:sz="0" w:space="0" w:color="auto"/>
        <w:left w:val="none" w:sz="0" w:space="0" w:color="auto"/>
        <w:bottom w:val="none" w:sz="0" w:space="0" w:color="auto"/>
        <w:right w:val="none" w:sz="0" w:space="0" w:color="auto"/>
      </w:divBdr>
    </w:div>
    <w:div w:id="1227494946">
      <w:bodyDiv w:val="1"/>
      <w:marLeft w:val="0"/>
      <w:marRight w:val="0"/>
      <w:marTop w:val="0"/>
      <w:marBottom w:val="0"/>
      <w:divBdr>
        <w:top w:val="none" w:sz="0" w:space="0" w:color="auto"/>
        <w:left w:val="none" w:sz="0" w:space="0" w:color="auto"/>
        <w:bottom w:val="none" w:sz="0" w:space="0" w:color="auto"/>
        <w:right w:val="none" w:sz="0" w:space="0" w:color="auto"/>
      </w:divBdr>
      <w:divsChild>
        <w:div w:id="214898488">
          <w:marLeft w:val="0"/>
          <w:marRight w:val="0"/>
          <w:marTop w:val="0"/>
          <w:marBottom w:val="0"/>
          <w:divBdr>
            <w:top w:val="none" w:sz="0" w:space="0" w:color="auto"/>
            <w:left w:val="none" w:sz="0" w:space="0" w:color="auto"/>
            <w:bottom w:val="none" w:sz="0" w:space="0" w:color="auto"/>
            <w:right w:val="none" w:sz="0" w:space="0" w:color="auto"/>
          </w:divBdr>
          <w:divsChild>
            <w:div w:id="1545942377">
              <w:marLeft w:val="0"/>
              <w:marRight w:val="0"/>
              <w:marTop w:val="0"/>
              <w:marBottom w:val="0"/>
              <w:divBdr>
                <w:top w:val="none" w:sz="0" w:space="0" w:color="auto"/>
                <w:left w:val="none" w:sz="0" w:space="0" w:color="auto"/>
                <w:bottom w:val="none" w:sz="0" w:space="0" w:color="auto"/>
                <w:right w:val="none" w:sz="0" w:space="0" w:color="auto"/>
              </w:divBdr>
              <w:divsChild>
                <w:div w:id="553782345">
                  <w:marLeft w:val="0"/>
                  <w:marRight w:val="0"/>
                  <w:marTop w:val="0"/>
                  <w:marBottom w:val="0"/>
                  <w:divBdr>
                    <w:top w:val="none" w:sz="0" w:space="0" w:color="auto"/>
                    <w:left w:val="none" w:sz="0" w:space="0" w:color="auto"/>
                    <w:bottom w:val="none" w:sz="0" w:space="0" w:color="auto"/>
                    <w:right w:val="none" w:sz="0" w:space="0" w:color="auto"/>
                  </w:divBdr>
                </w:div>
              </w:divsChild>
            </w:div>
            <w:div w:id="1678653455">
              <w:marLeft w:val="0"/>
              <w:marRight w:val="0"/>
              <w:marTop w:val="0"/>
              <w:marBottom w:val="0"/>
              <w:divBdr>
                <w:top w:val="none" w:sz="0" w:space="0" w:color="auto"/>
                <w:left w:val="none" w:sz="0" w:space="0" w:color="auto"/>
                <w:bottom w:val="none" w:sz="0" w:space="0" w:color="auto"/>
                <w:right w:val="none" w:sz="0" w:space="0" w:color="auto"/>
              </w:divBdr>
              <w:divsChild>
                <w:div w:id="1414621007">
                  <w:marLeft w:val="0"/>
                  <w:marRight w:val="0"/>
                  <w:marTop w:val="0"/>
                  <w:marBottom w:val="0"/>
                  <w:divBdr>
                    <w:top w:val="none" w:sz="0" w:space="0" w:color="auto"/>
                    <w:left w:val="none" w:sz="0" w:space="0" w:color="auto"/>
                    <w:bottom w:val="none" w:sz="0" w:space="0" w:color="auto"/>
                    <w:right w:val="none" w:sz="0" w:space="0" w:color="auto"/>
                  </w:divBdr>
                </w:div>
              </w:divsChild>
            </w:div>
            <w:div w:id="2056156656">
              <w:marLeft w:val="0"/>
              <w:marRight w:val="0"/>
              <w:marTop w:val="0"/>
              <w:marBottom w:val="0"/>
              <w:divBdr>
                <w:top w:val="none" w:sz="0" w:space="0" w:color="auto"/>
                <w:left w:val="none" w:sz="0" w:space="0" w:color="auto"/>
                <w:bottom w:val="none" w:sz="0" w:space="0" w:color="auto"/>
                <w:right w:val="none" w:sz="0" w:space="0" w:color="auto"/>
              </w:divBdr>
              <w:divsChild>
                <w:div w:id="1214730359">
                  <w:marLeft w:val="0"/>
                  <w:marRight w:val="0"/>
                  <w:marTop w:val="0"/>
                  <w:marBottom w:val="0"/>
                  <w:divBdr>
                    <w:top w:val="none" w:sz="0" w:space="0" w:color="auto"/>
                    <w:left w:val="none" w:sz="0" w:space="0" w:color="auto"/>
                    <w:bottom w:val="none" w:sz="0" w:space="0" w:color="auto"/>
                    <w:right w:val="none" w:sz="0" w:space="0" w:color="auto"/>
                  </w:divBdr>
                </w:div>
              </w:divsChild>
            </w:div>
            <w:div w:id="2102097730">
              <w:marLeft w:val="0"/>
              <w:marRight w:val="0"/>
              <w:marTop w:val="0"/>
              <w:marBottom w:val="0"/>
              <w:divBdr>
                <w:top w:val="none" w:sz="0" w:space="0" w:color="auto"/>
                <w:left w:val="none" w:sz="0" w:space="0" w:color="auto"/>
                <w:bottom w:val="none" w:sz="0" w:space="0" w:color="auto"/>
                <w:right w:val="none" w:sz="0" w:space="0" w:color="auto"/>
              </w:divBdr>
              <w:divsChild>
                <w:div w:id="10696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33594">
      <w:bodyDiv w:val="1"/>
      <w:marLeft w:val="0"/>
      <w:marRight w:val="0"/>
      <w:marTop w:val="0"/>
      <w:marBottom w:val="0"/>
      <w:divBdr>
        <w:top w:val="none" w:sz="0" w:space="0" w:color="auto"/>
        <w:left w:val="none" w:sz="0" w:space="0" w:color="auto"/>
        <w:bottom w:val="none" w:sz="0" w:space="0" w:color="auto"/>
        <w:right w:val="none" w:sz="0" w:space="0" w:color="auto"/>
      </w:divBdr>
      <w:divsChild>
        <w:div w:id="93729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iscalia.gov.co/colombia/wp-content/uploads/2015-DIR-0001-NATURALEZA-Y-ALCANCE-DIRECTIVAS.pdf" TargetMode="External"/><Relationship Id="rId2" Type="http://schemas.openxmlformats.org/officeDocument/2006/relationships/hyperlink" Target="https://digitallibrary.un.org/record/30439/files/a-conf-87-14-s.pdfhttps://digitallibrary.un.org/record/114498/files/a-conf-121-22-s.pdf" TargetMode="External"/><Relationship Id="rId1" Type="http://schemas.openxmlformats.org/officeDocument/2006/relationships/hyperlink" Target="http://www.un.org/es/events/crimecongress2010/pdf/55years_ebook_es.pdf" TargetMode="External"/><Relationship Id="rId4" Type="http://schemas.openxmlformats.org/officeDocument/2006/relationships/hyperlink" Target="https://www.elespectador.com/noticias/judicial/condenan-la-nacion-por-tiempo-que-sigifredo-lopez-estuvo-detenido-articulo-70308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D814A-BB09-44F1-9F6C-F40C4CE3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14112</Words>
  <Characters>77621</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Juliana Martínez Molina</dc:creator>
  <cp:keywords/>
  <dc:description/>
  <cp:lastModifiedBy>Victor Hugo Gualdrón Hernández</cp:lastModifiedBy>
  <cp:revision>2</cp:revision>
  <cp:lastPrinted>2018-10-19T20:41:00Z</cp:lastPrinted>
  <dcterms:created xsi:type="dcterms:W3CDTF">2018-10-22T18:04:00Z</dcterms:created>
  <dcterms:modified xsi:type="dcterms:W3CDTF">2018-10-22T18:04:00Z</dcterms:modified>
</cp:coreProperties>
</file>