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D4F" w:rsidRDefault="00102D4F" w:rsidP="00256B28">
      <w:pPr>
        <w:pStyle w:val="Ttulo"/>
        <w:jc w:val="left"/>
        <w:rPr>
          <w:rFonts w:ascii="Bookman Old Style" w:hAnsi="Bookman Old Style"/>
          <w:spacing w:val="-6"/>
          <w:szCs w:val="28"/>
        </w:rPr>
      </w:pPr>
    </w:p>
    <w:p w:rsidR="00015A1A" w:rsidRPr="004A5EB5" w:rsidRDefault="008D7A11" w:rsidP="00015A1A">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RAMIRO ALONSO</w:t>
      </w:r>
      <w:r w:rsidR="00266650">
        <w:rPr>
          <w:rFonts w:ascii="Bookman Old Style" w:hAnsi="Bookman Old Style" w:cs="Arial"/>
          <w:b/>
          <w:spacing w:val="-6"/>
          <w:sz w:val="28"/>
          <w:szCs w:val="28"/>
        </w:rPr>
        <w:t xml:space="preserve"> MARÍN VÁSQUEZ </w:t>
      </w:r>
    </w:p>
    <w:p w:rsidR="00015A1A" w:rsidRPr="004A5EB5" w:rsidRDefault="00015A1A" w:rsidP="00015A1A">
      <w:pPr>
        <w:spacing w:line="360" w:lineRule="auto"/>
        <w:jc w:val="center"/>
        <w:rPr>
          <w:rFonts w:ascii="Bookman Old Style" w:hAnsi="Bookman Old Style" w:cs="Arial"/>
          <w:b/>
          <w:spacing w:val="-6"/>
          <w:sz w:val="28"/>
          <w:szCs w:val="28"/>
        </w:rPr>
      </w:pPr>
      <w:r w:rsidRPr="004A5EB5">
        <w:rPr>
          <w:rFonts w:ascii="Bookman Old Style" w:hAnsi="Bookman Old Style" w:cs="Arial"/>
          <w:b/>
          <w:spacing w:val="-6"/>
          <w:sz w:val="28"/>
          <w:szCs w:val="28"/>
        </w:rPr>
        <w:t>Magistrado Ponente</w:t>
      </w:r>
    </w:p>
    <w:p w:rsidR="00015A1A" w:rsidRPr="004A5EB5" w:rsidRDefault="00015A1A" w:rsidP="00E42EE7">
      <w:pPr>
        <w:spacing w:line="360" w:lineRule="auto"/>
        <w:rPr>
          <w:rFonts w:ascii="Bookman Old Style" w:hAnsi="Bookman Old Style" w:cs="Arial"/>
          <w:b/>
          <w:spacing w:val="-6"/>
          <w:sz w:val="28"/>
          <w:szCs w:val="28"/>
        </w:rPr>
      </w:pPr>
    </w:p>
    <w:p w:rsidR="00015A1A" w:rsidRPr="004A5EB5" w:rsidRDefault="00BB1565" w:rsidP="00015A1A">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AEP</w:t>
      </w:r>
      <w:r w:rsidR="00797CFE">
        <w:rPr>
          <w:rFonts w:ascii="Bookman Old Style" w:hAnsi="Bookman Old Style" w:cs="Arial"/>
          <w:b/>
          <w:spacing w:val="-6"/>
          <w:sz w:val="28"/>
          <w:szCs w:val="28"/>
        </w:rPr>
        <w:t>00012</w:t>
      </w:r>
      <w:r w:rsidR="00377F31">
        <w:rPr>
          <w:rFonts w:ascii="Bookman Old Style" w:hAnsi="Bookman Old Style" w:cs="Arial"/>
          <w:b/>
          <w:spacing w:val="-6"/>
          <w:sz w:val="28"/>
          <w:szCs w:val="28"/>
        </w:rPr>
        <w:t>-2018</w:t>
      </w:r>
    </w:p>
    <w:p w:rsidR="00015A1A" w:rsidRPr="004A5EB5" w:rsidRDefault="00015A1A" w:rsidP="00015A1A">
      <w:pPr>
        <w:spacing w:line="360" w:lineRule="auto"/>
        <w:jc w:val="center"/>
        <w:rPr>
          <w:rFonts w:ascii="Bookman Old Style" w:hAnsi="Bookman Old Style" w:cs="Arial"/>
          <w:b/>
          <w:spacing w:val="-6"/>
          <w:sz w:val="28"/>
          <w:szCs w:val="28"/>
        </w:rPr>
      </w:pPr>
      <w:r w:rsidRPr="004A5EB5">
        <w:rPr>
          <w:rFonts w:ascii="Bookman Old Style" w:hAnsi="Bookman Old Style" w:cs="Arial"/>
          <w:b/>
          <w:spacing w:val="-6"/>
          <w:sz w:val="28"/>
          <w:szCs w:val="28"/>
        </w:rPr>
        <w:t xml:space="preserve">Radicación N° </w:t>
      </w:r>
      <w:r w:rsidR="00CA578C">
        <w:rPr>
          <w:rFonts w:ascii="Bookman Old Style" w:hAnsi="Bookman Old Style" w:cs="Arial"/>
          <w:b/>
          <w:sz w:val="28"/>
          <w:szCs w:val="28"/>
        </w:rPr>
        <w:t>48110</w:t>
      </w:r>
    </w:p>
    <w:p w:rsidR="00015A1A" w:rsidRPr="004A5EB5" w:rsidRDefault="00015A1A" w:rsidP="00015A1A">
      <w:pPr>
        <w:spacing w:line="360" w:lineRule="auto"/>
        <w:jc w:val="center"/>
        <w:rPr>
          <w:rFonts w:ascii="Bookman Old Style" w:hAnsi="Bookman Old Style"/>
          <w:b/>
          <w:spacing w:val="-6"/>
          <w:sz w:val="28"/>
          <w:szCs w:val="28"/>
        </w:rPr>
      </w:pPr>
      <w:r w:rsidRPr="004A5EB5">
        <w:rPr>
          <w:rFonts w:ascii="Bookman Old Style" w:hAnsi="Bookman Old Style" w:cs="Arial"/>
          <w:b/>
          <w:spacing w:val="-6"/>
          <w:sz w:val="28"/>
          <w:szCs w:val="28"/>
        </w:rPr>
        <w:t xml:space="preserve">Aprobado mediante Acta No. </w:t>
      </w:r>
      <w:r w:rsidR="00797CFE">
        <w:rPr>
          <w:rFonts w:ascii="Bookman Old Style" w:hAnsi="Bookman Old Style" w:cs="Arial"/>
          <w:b/>
          <w:spacing w:val="-6"/>
          <w:sz w:val="28"/>
          <w:szCs w:val="28"/>
        </w:rPr>
        <w:t>010</w:t>
      </w:r>
    </w:p>
    <w:p w:rsidR="00797878" w:rsidRPr="004A5EB5" w:rsidRDefault="00797878" w:rsidP="00785785">
      <w:pPr>
        <w:spacing w:line="360" w:lineRule="auto"/>
        <w:rPr>
          <w:rFonts w:ascii="Bookman Old Style" w:hAnsi="Bookman Old Style"/>
          <w:sz w:val="28"/>
          <w:szCs w:val="28"/>
        </w:rPr>
      </w:pPr>
    </w:p>
    <w:p w:rsidR="00785785" w:rsidRDefault="00BB1565" w:rsidP="00785785">
      <w:pPr>
        <w:spacing w:line="360" w:lineRule="auto"/>
        <w:ind w:firstLine="709"/>
        <w:jc w:val="both"/>
        <w:rPr>
          <w:rFonts w:ascii="Bookman Old Style" w:hAnsi="Bookman Old Style"/>
          <w:sz w:val="28"/>
          <w:szCs w:val="28"/>
        </w:rPr>
      </w:pPr>
      <w:r>
        <w:rPr>
          <w:rFonts w:ascii="Bookman Old Style" w:hAnsi="Bookman Old Style"/>
          <w:sz w:val="28"/>
          <w:szCs w:val="28"/>
        </w:rPr>
        <w:t xml:space="preserve">Bogotá D.C., </w:t>
      </w:r>
      <w:r w:rsidR="00797CFE">
        <w:rPr>
          <w:rFonts w:ascii="Bookman Old Style" w:hAnsi="Bookman Old Style"/>
          <w:sz w:val="28"/>
          <w:szCs w:val="28"/>
        </w:rPr>
        <w:t xml:space="preserve">diecinueve </w:t>
      </w:r>
      <w:r>
        <w:rPr>
          <w:rFonts w:ascii="Bookman Old Style" w:hAnsi="Bookman Old Style"/>
          <w:sz w:val="28"/>
          <w:szCs w:val="28"/>
        </w:rPr>
        <w:t>(</w:t>
      </w:r>
      <w:r w:rsidR="00797CFE">
        <w:rPr>
          <w:rFonts w:ascii="Bookman Old Style" w:hAnsi="Bookman Old Style"/>
          <w:sz w:val="28"/>
          <w:szCs w:val="28"/>
        </w:rPr>
        <w:t>19</w:t>
      </w:r>
      <w:r w:rsidR="00785785" w:rsidRPr="000A7819">
        <w:rPr>
          <w:rFonts w:ascii="Bookman Old Style" w:hAnsi="Bookman Old Style"/>
          <w:sz w:val="28"/>
          <w:szCs w:val="28"/>
        </w:rPr>
        <w:t xml:space="preserve">) de </w:t>
      </w:r>
      <w:r>
        <w:rPr>
          <w:rFonts w:ascii="Bookman Old Style" w:hAnsi="Bookman Old Style"/>
          <w:sz w:val="28"/>
          <w:szCs w:val="28"/>
        </w:rPr>
        <w:t>septiembre</w:t>
      </w:r>
      <w:r w:rsidR="00785785" w:rsidRPr="000A7819">
        <w:rPr>
          <w:rFonts w:ascii="Bookman Old Style" w:hAnsi="Bookman Old Style"/>
          <w:sz w:val="28"/>
          <w:szCs w:val="28"/>
        </w:rPr>
        <w:t xml:space="preserve"> de dos mil </w:t>
      </w:r>
      <w:r w:rsidR="00785785">
        <w:rPr>
          <w:rFonts w:ascii="Bookman Old Style" w:hAnsi="Bookman Old Style"/>
          <w:sz w:val="28"/>
          <w:szCs w:val="28"/>
        </w:rPr>
        <w:t>dieciocho</w:t>
      </w:r>
      <w:r w:rsidR="00785785" w:rsidRPr="000A7819">
        <w:rPr>
          <w:rFonts w:ascii="Bookman Old Style" w:hAnsi="Bookman Old Style"/>
          <w:sz w:val="28"/>
          <w:szCs w:val="28"/>
        </w:rPr>
        <w:t xml:space="preserve"> (201</w:t>
      </w:r>
      <w:r w:rsidR="00785785">
        <w:rPr>
          <w:rFonts w:ascii="Bookman Old Style" w:hAnsi="Bookman Old Style"/>
          <w:sz w:val="28"/>
          <w:szCs w:val="28"/>
        </w:rPr>
        <w:t>8</w:t>
      </w:r>
      <w:r w:rsidR="00785785" w:rsidRPr="000A7819">
        <w:rPr>
          <w:rFonts w:ascii="Bookman Old Style" w:hAnsi="Bookman Old Style"/>
          <w:sz w:val="28"/>
          <w:szCs w:val="28"/>
        </w:rPr>
        <w:t>).</w:t>
      </w:r>
    </w:p>
    <w:p w:rsidR="00797878" w:rsidRPr="000A7819" w:rsidRDefault="00797878" w:rsidP="00785785">
      <w:pPr>
        <w:spacing w:line="360" w:lineRule="auto"/>
        <w:jc w:val="both"/>
        <w:rPr>
          <w:rFonts w:ascii="Bookman Old Style" w:hAnsi="Bookman Old Style" w:cs="Arial"/>
          <w:b/>
          <w:sz w:val="28"/>
          <w:szCs w:val="28"/>
        </w:rPr>
      </w:pPr>
    </w:p>
    <w:p w:rsidR="00785785" w:rsidRPr="000A7819" w:rsidRDefault="00785785" w:rsidP="00785785">
      <w:pPr>
        <w:pStyle w:val="Ttulo6"/>
        <w:spacing w:before="0" w:after="0"/>
        <w:ind w:right="51"/>
        <w:jc w:val="center"/>
        <w:rPr>
          <w:rFonts w:ascii="Bookman Old Style" w:hAnsi="Bookman Old Style"/>
          <w:sz w:val="28"/>
          <w:szCs w:val="28"/>
          <w:u w:val="single"/>
        </w:rPr>
      </w:pPr>
      <w:r w:rsidRPr="000A7819">
        <w:rPr>
          <w:rFonts w:ascii="Bookman Old Style" w:hAnsi="Bookman Old Style"/>
          <w:sz w:val="28"/>
          <w:szCs w:val="28"/>
        </w:rPr>
        <w:t>VISTOS:</w:t>
      </w:r>
    </w:p>
    <w:p w:rsidR="00785785" w:rsidRPr="000A7819" w:rsidRDefault="00785785" w:rsidP="00797878">
      <w:pPr>
        <w:spacing w:before="240" w:line="360" w:lineRule="auto"/>
        <w:jc w:val="both"/>
        <w:rPr>
          <w:rFonts w:ascii="Bookman Old Style" w:hAnsi="Bookman Old Style" w:cs="Arial"/>
          <w:b/>
          <w:sz w:val="28"/>
          <w:szCs w:val="28"/>
          <w:lang w:val="es-ES_tradnl"/>
        </w:rPr>
      </w:pPr>
      <w:bookmarkStart w:id="0" w:name="_GoBack"/>
      <w:bookmarkEnd w:id="0"/>
    </w:p>
    <w:p w:rsidR="00FA5462" w:rsidRPr="00347AEA" w:rsidRDefault="00BB1565" w:rsidP="00347AEA">
      <w:pPr>
        <w:pStyle w:val="Textoindependiente"/>
        <w:ind w:firstLine="708"/>
        <w:rPr>
          <w:rFonts w:ascii="Bookman Old Style" w:hAnsi="Bookman Old Style"/>
          <w:spacing w:val="-3"/>
          <w:sz w:val="28"/>
          <w:szCs w:val="28"/>
          <w:lang w:val="es-ES"/>
        </w:rPr>
      </w:pPr>
      <w:r>
        <w:rPr>
          <w:rFonts w:ascii="Bookman Old Style" w:hAnsi="Bookman Old Style"/>
          <w:spacing w:val="-3"/>
          <w:sz w:val="28"/>
          <w:szCs w:val="28"/>
          <w:lang w:val="es-ES"/>
        </w:rPr>
        <w:t xml:space="preserve">Procede la Sala Especial </w:t>
      </w:r>
      <w:r w:rsidR="00FA5462">
        <w:rPr>
          <w:rFonts w:ascii="Bookman Old Style" w:hAnsi="Bookman Old Style"/>
          <w:spacing w:val="-3"/>
          <w:sz w:val="28"/>
          <w:szCs w:val="28"/>
          <w:lang w:val="es-ES"/>
        </w:rPr>
        <w:t xml:space="preserve">de Primera Instancia </w:t>
      </w:r>
      <w:r w:rsidR="00256B28">
        <w:rPr>
          <w:rFonts w:ascii="Bookman Old Style" w:hAnsi="Bookman Old Style"/>
          <w:spacing w:val="-3"/>
          <w:sz w:val="28"/>
          <w:szCs w:val="28"/>
          <w:lang w:val="es-ES"/>
        </w:rPr>
        <w:t xml:space="preserve">a </w:t>
      </w:r>
      <w:r w:rsidR="001D3DA1">
        <w:rPr>
          <w:rFonts w:ascii="Bookman Old Style" w:hAnsi="Bookman Old Style"/>
          <w:spacing w:val="-3"/>
          <w:sz w:val="28"/>
          <w:szCs w:val="28"/>
          <w:lang w:val="es-ES"/>
        </w:rPr>
        <w:t xml:space="preserve">decidir sobre </w:t>
      </w:r>
      <w:r w:rsidR="00256B28">
        <w:rPr>
          <w:rFonts w:ascii="Bookman Old Style" w:hAnsi="Bookman Old Style"/>
          <w:spacing w:val="-3"/>
          <w:sz w:val="28"/>
          <w:szCs w:val="28"/>
          <w:lang w:val="es-ES"/>
        </w:rPr>
        <w:t>los</w:t>
      </w:r>
      <w:r>
        <w:rPr>
          <w:rFonts w:ascii="Bookman Old Style" w:hAnsi="Bookman Old Style"/>
          <w:spacing w:val="-3"/>
          <w:sz w:val="28"/>
          <w:szCs w:val="28"/>
          <w:lang w:val="es-ES"/>
        </w:rPr>
        <w:t xml:space="preserve"> recurso</w:t>
      </w:r>
      <w:r w:rsidR="00256B28">
        <w:rPr>
          <w:rFonts w:ascii="Bookman Old Style" w:hAnsi="Bookman Old Style"/>
          <w:spacing w:val="-3"/>
          <w:sz w:val="28"/>
          <w:szCs w:val="28"/>
          <w:lang w:val="es-ES"/>
        </w:rPr>
        <w:t>s</w:t>
      </w:r>
      <w:r>
        <w:rPr>
          <w:rFonts w:ascii="Bookman Old Style" w:hAnsi="Bookman Old Style"/>
          <w:spacing w:val="-3"/>
          <w:sz w:val="28"/>
          <w:szCs w:val="28"/>
          <w:lang w:val="es-ES"/>
        </w:rPr>
        <w:t xml:space="preserve"> de reposición </w:t>
      </w:r>
      <w:r w:rsidR="001D3DA1">
        <w:rPr>
          <w:rFonts w:ascii="Bookman Old Style" w:hAnsi="Bookman Old Style"/>
          <w:spacing w:val="-3"/>
          <w:sz w:val="28"/>
          <w:szCs w:val="28"/>
          <w:lang w:val="es-ES"/>
        </w:rPr>
        <w:t>y apelación,</w:t>
      </w:r>
      <w:r w:rsidR="00757ED7">
        <w:rPr>
          <w:rFonts w:ascii="Bookman Old Style" w:hAnsi="Bookman Old Style"/>
          <w:spacing w:val="-3"/>
          <w:sz w:val="28"/>
          <w:szCs w:val="28"/>
          <w:lang w:val="es-ES"/>
        </w:rPr>
        <w:t xml:space="preserve"> de forma subsidiaria,</w:t>
      </w:r>
      <w:r w:rsidR="001D3DA1">
        <w:rPr>
          <w:rFonts w:ascii="Bookman Old Style" w:hAnsi="Bookman Old Style"/>
          <w:spacing w:val="-3"/>
          <w:sz w:val="28"/>
          <w:szCs w:val="28"/>
          <w:lang w:val="es-ES"/>
        </w:rPr>
        <w:t xml:space="preserve"> </w:t>
      </w:r>
      <w:r>
        <w:rPr>
          <w:rFonts w:ascii="Bookman Old Style" w:hAnsi="Bookman Old Style"/>
          <w:spacing w:val="-3"/>
          <w:sz w:val="28"/>
          <w:szCs w:val="28"/>
          <w:lang w:val="es-ES"/>
        </w:rPr>
        <w:t>elevado</w:t>
      </w:r>
      <w:r w:rsidR="00256B28">
        <w:rPr>
          <w:rFonts w:ascii="Bookman Old Style" w:hAnsi="Bookman Old Style"/>
          <w:spacing w:val="-3"/>
          <w:sz w:val="28"/>
          <w:szCs w:val="28"/>
          <w:lang w:val="es-ES"/>
        </w:rPr>
        <w:t>s</w:t>
      </w:r>
      <w:r>
        <w:rPr>
          <w:rFonts w:ascii="Bookman Old Style" w:hAnsi="Bookman Old Style"/>
          <w:spacing w:val="-3"/>
          <w:sz w:val="28"/>
          <w:szCs w:val="28"/>
          <w:lang w:val="es-ES"/>
        </w:rPr>
        <w:t xml:space="preserve"> por la Fiscalía General de la Nación y la defensa de </w:t>
      </w:r>
      <w:r w:rsidR="00785785">
        <w:rPr>
          <w:rFonts w:ascii="Bookman Old Style" w:hAnsi="Bookman Old Style"/>
          <w:spacing w:val="-3"/>
          <w:sz w:val="28"/>
          <w:szCs w:val="28"/>
          <w:lang w:val="es-ES"/>
        </w:rPr>
        <w:t>ROBINSON SANABRIA BARACALDO</w:t>
      </w:r>
      <w:r w:rsidR="00FC2602">
        <w:rPr>
          <w:rFonts w:ascii="Bookman Old Style" w:hAnsi="Bookman Old Style"/>
          <w:spacing w:val="-3"/>
          <w:sz w:val="28"/>
          <w:szCs w:val="28"/>
          <w:lang w:val="es-ES"/>
        </w:rPr>
        <w:t>,</w:t>
      </w:r>
      <w:r w:rsidR="00785785">
        <w:rPr>
          <w:rFonts w:ascii="Bookman Old Style" w:hAnsi="Bookman Old Style"/>
          <w:spacing w:val="-3"/>
          <w:sz w:val="28"/>
          <w:szCs w:val="28"/>
          <w:lang w:val="es-ES"/>
        </w:rPr>
        <w:t xml:space="preserve"> </w:t>
      </w:r>
      <w:r>
        <w:rPr>
          <w:rFonts w:ascii="Bookman Old Style" w:hAnsi="Bookman Old Style"/>
          <w:spacing w:val="-3"/>
          <w:sz w:val="28"/>
          <w:szCs w:val="28"/>
          <w:lang w:val="es-ES"/>
        </w:rPr>
        <w:t>contra</w:t>
      </w:r>
      <w:r w:rsidR="00256B28">
        <w:rPr>
          <w:rFonts w:ascii="Bookman Old Style" w:hAnsi="Bookman Old Style"/>
          <w:spacing w:val="-3"/>
          <w:sz w:val="28"/>
          <w:szCs w:val="28"/>
          <w:lang w:val="es-ES"/>
        </w:rPr>
        <w:t xml:space="preserve"> el auto del 24 de agosto de 2018</w:t>
      </w:r>
      <w:r>
        <w:rPr>
          <w:rFonts w:ascii="Bookman Old Style" w:hAnsi="Bookman Old Style"/>
          <w:spacing w:val="-3"/>
          <w:sz w:val="28"/>
          <w:szCs w:val="28"/>
          <w:lang w:val="es-ES"/>
        </w:rPr>
        <w:t xml:space="preserve"> </w:t>
      </w:r>
      <w:r w:rsidR="00256B28">
        <w:rPr>
          <w:rFonts w:ascii="Bookman Old Style" w:hAnsi="Bookman Old Style"/>
          <w:spacing w:val="-3"/>
          <w:sz w:val="28"/>
          <w:szCs w:val="28"/>
          <w:lang w:val="es-ES"/>
        </w:rPr>
        <w:t>que declaró la nulidad de lo actuado</w:t>
      </w:r>
      <w:r w:rsidR="001D3DA1">
        <w:rPr>
          <w:rFonts w:ascii="Bookman Old Style" w:hAnsi="Bookman Old Style"/>
          <w:spacing w:val="-3"/>
          <w:sz w:val="28"/>
          <w:szCs w:val="28"/>
          <w:lang w:val="es-ES"/>
        </w:rPr>
        <w:t xml:space="preserve"> y dispuso devolver la actuación a la Fiscalía Delegada ante la Corte</w:t>
      </w:r>
      <w:r w:rsidR="00256B28">
        <w:rPr>
          <w:rFonts w:ascii="Bookman Old Style" w:hAnsi="Bookman Old Style"/>
          <w:spacing w:val="-3"/>
          <w:sz w:val="28"/>
          <w:szCs w:val="28"/>
          <w:lang w:val="es-ES"/>
        </w:rPr>
        <w:t xml:space="preserve">, en </w:t>
      </w:r>
      <w:r w:rsidR="00FA5462">
        <w:rPr>
          <w:rFonts w:ascii="Bookman Old Style" w:hAnsi="Bookman Old Style"/>
          <w:spacing w:val="-3"/>
          <w:sz w:val="28"/>
          <w:szCs w:val="28"/>
          <w:lang w:val="es-ES"/>
        </w:rPr>
        <w:t>el proceso que se le adelanta como presunto autor del delito de abuso de autoridad por acto arbitrario e injusto</w:t>
      </w:r>
      <w:r w:rsidR="00347AEA">
        <w:rPr>
          <w:rFonts w:ascii="Bookman Old Style" w:hAnsi="Bookman Old Style"/>
          <w:spacing w:val="-3"/>
          <w:sz w:val="28"/>
          <w:szCs w:val="28"/>
          <w:lang w:val="es-ES"/>
        </w:rPr>
        <w:t>.</w:t>
      </w:r>
    </w:p>
    <w:p w:rsidR="00FA5462" w:rsidRDefault="00FA5462" w:rsidP="00FC2602">
      <w:pPr>
        <w:pStyle w:val="Ttulo6"/>
        <w:spacing w:before="0" w:after="0"/>
        <w:ind w:right="51"/>
        <w:jc w:val="center"/>
        <w:rPr>
          <w:rFonts w:ascii="Bookman Old Style" w:hAnsi="Bookman Old Style"/>
          <w:sz w:val="28"/>
          <w:szCs w:val="28"/>
        </w:rPr>
      </w:pPr>
    </w:p>
    <w:p w:rsidR="00256B28" w:rsidRPr="00256B28" w:rsidRDefault="00256B28" w:rsidP="00256B28">
      <w:pPr>
        <w:rPr>
          <w:lang w:val="es-ES"/>
        </w:rPr>
      </w:pPr>
    </w:p>
    <w:p w:rsidR="00785785" w:rsidRPr="000A7819" w:rsidRDefault="00785785" w:rsidP="00FC2602">
      <w:pPr>
        <w:pStyle w:val="Ttulo6"/>
        <w:spacing w:before="0" w:after="0"/>
        <w:ind w:right="51"/>
        <w:jc w:val="center"/>
        <w:rPr>
          <w:rFonts w:ascii="Bookman Old Style" w:hAnsi="Bookman Old Style"/>
          <w:sz w:val="28"/>
          <w:szCs w:val="28"/>
          <w:u w:val="single"/>
        </w:rPr>
      </w:pPr>
      <w:r>
        <w:rPr>
          <w:rFonts w:ascii="Bookman Old Style" w:hAnsi="Bookman Old Style"/>
          <w:sz w:val="28"/>
          <w:szCs w:val="28"/>
        </w:rPr>
        <w:t>ANTECEDENTES</w:t>
      </w:r>
      <w:r w:rsidRPr="000A7819">
        <w:rPr>
          <w:rFonts w:ascii="Bookman Old Style" w:hAnsi="Bookman Old Style"/>
          <w:sz w:val="28"/>
          <w:szCs w:val="28"/>
        </w:rPr>
        <w:t>:</w:t>
      </w:r>
    </w:p>
    <w:p w:rsidR="00785785" w:rsidRDefault="00785785" w:rsidP="00785785">
      <w:pPr>
        <w:spacing w:line="360" w:lineRule="auto"/>
        <w:jc w:val="both"/>
        <w:rPr>
          <w:rFonts w:ascii="Bookman Old Style" w:hAnsi="Bookman Old Style" w:cs="Arial"/>
          <w:b/>
          <w:sz w:val="28"/>
          <w:szCs w:val="28"/>
          <w:lang w:val="es-ES_tradnl"/>
        </w:rPr>
      </w:pPr>
    </w:p>
    <w:p w:rsidR="00785785" w:rsidRPr="00CE2BA8" w:rsidRDefault="00FA5462" w:rsidP="00CE2BA8">
      <w:pPr>
        <w:spacing w:line="360" w:lineRule="auto"/>
        <w:jc w:val="both"/>
        <w:rPr>
          <w:rFonts w:ascii="Bookman Old Style" w:hAnsi="Bookman Old Style" w:cs="Arial"/>
          <w:b/>
          <w:sz w:val="28"/>
          <w:szCs w:val="28"/>
          <w:lang w:val="es-ES_tradnl"/>
        </w:rPr>
      </w:pPr>
      <w:r>
        <w:rPr>
          <w:rFonts w:ascii="Bookman Old Style" w:hAnsi="Bookman Old Style" w:cs="Arial"/>
          <w:b/>
          <w:sz w:val="28"/>
          <w:szCs w:val="28"/>
          <w:lang w:val="es-ES_tradnl"/>
        </w:rPr>
        <w:tab/>
      </w:r>
      <w:r w:rsidR="00CE2BA8">
        <w:rPr>
          <w:rFonts w:ascii="Bookman Old Style" w:hAnsi="Bookman Old Style" w:cs="Arial"/>
          <w:sz w:val="28"/>
          <w:szCs w:val="28"/>
          <w:lang w:val="es-ES_tradnl"/>
        </w:rPr>
        <w:t xml:space="preserve">1. </w:t>
      </w:r>
      <w:r w:rsidR="00CE2BA8">
        <w:rPr>
          <w:rFonts w:ascii="Bookman Old Style" w:hAnsi="Bookman Old Style" w:cs="Arial"/>
          <w:sz w:val="28"/>
          <w:szCs w:val="28"/>
          <w:lang w:val="es-ES_tradnl"/>
        </w:rPr>
        <w:tab/>
      </w:r>
      <w:r w:rsidR="00347AEA">
        <w:rPr>
          <w:rFonts w:ascii="Bookman Old Style" w:hAnsi="Bookman Old Style"/>
          <w:spacing w:val="-3"/>
          <w:sz w:val="28"/>
          <w:szCs w:val="28"/>
          <w:lang w:val="es-ES_tradnl"/>
        </w:rPr>
        <w:t xml:space="preserve">El </w:t>
      </w:r>
      <w:r w:rsidR="00785785">
        <w:rPr>
          <w:rFonts w:ascii="Bookman Old Style" w:hAnsi="Bookman Old Style"/>
          <w:spacing w:val="-3"/>
          <w:sz w:val="28"/>
          <w:szCs w:val="28"/>
          <w:lang w:val="es-ES_tradnl"/>
        </w:rPr>
        <w:t>16 de febrero de 2016</w:t>
      </w:r>
      <w:r w:rsidR="00FC2602">
        <w:rPr>
          <w:rFonts w:ascii="Bookman Old Style" w:hAnsi="Bookman Old Style"/>
          <w:spacing w:val="-3"/>
          <w:sz w:val="28"/>
          <w:szCs w:val="28"/>
          <w:lang w:val="es-ES_tradnl"/>
        </w:rPr>
        <w:t>,</w:t>
      </w:r>
      <w:r w:rsidR="00785785">
        <w:rPr>
          <w:rFonts w:ascii="Bookman Old Style" w:hAnsi="Bookman Old Style"/>
          <w:spacing w:val="-3"/>
          <w:sz w:val="28"/>
          <w:szCs w:val="28"/>
          <w:lang w:val="es-ES_tradnl"/>
        </w:rPr>
        <w:t xml:space="preserve"> ante un Magistrado con función de control de garantías del Tribunal Superior de Bogotá, la Fiscalía Tercera Delegada ante esta Corte formuló imputación </w:t>
      </w:r>
      <w:r w:rsidR="00785785">
        <w:rPr>
          <w:rFonts w:ascii="Bookman Old Style" w:hAnsi="Bookman Old Style"/>
          <w:spacing w:val="-3"/>
          <w:sz w:val="28"/>
          <w:szCs w:val="28"/>
          <w:lang w:val="es-ES_tradnl"/>
        </w:rPr>
        <w:lastRenderedPageBreak/>
        <w:t>a ROBINSON SANABRIA BARACALDO</w:t>
      </w:r>
      <w:r w:rsidR="00FC2602">
        <w:rPr>
          <w:rFonts w:ascii="Bookman Old Style" w:hAnsi="Bookman Old Style"/>
          <w:spacing w:val="-3"/>
          <w:sz w:val="28"/>
          <w:szCs w:val="28"/>
          <w:lang w:val="es-ES_tradnl"/>
        </w:rPr>
        <w:t>,</w:t>
      </w:r>
      <w:r w:rsidR="00785785">
        <w:rPr>
          <w:rFonts w:ascii="Bookman Old Style" w:hAnsi="Bookman Old Style"/>
          <w:spacing w:val="-3"/>
          <w:sz w:val="28"/>
          <w:szCs w:val="28"/>
          <w:lang w:val="es-ES_tradnl"/>
        </w:rPr>
        <w:t xml:space="preserve"> como autor del delito de fraude procesal</w:t>
      </w:r>
      <w:r w:rsidR="00FC2602">
        <w:rPr>
          <w:rFonts w:ascii="Bookman Old Style" w:hAnsi="Bookman Old Style"/>
          <w:spacing w:val="-3"/>
          <w:sz w:val="28"/>
          <w:szCs w:val="28"/>
          <w:lang w:val="es-ES_tradnl"/>
        </w:rPr>
        <w:t xml:space="preserve"> (artículo 453, C.P.)</w:t>
      </w:r>
      <w:r w:rsidR="00785785">
        <w:rPr>
          <w:rFonts w:ascii="Bookman Old Style" w:hAnsi="Bookman Old Style"/>
          <w:spacing w:val="-3"/>
          <w:sz w:val="28"/>
          <w:szCs w:val="28"/>
          <w:lang w:val="es-ES_tradnl"/>
        </w:rPr>
        <w:t xml:space="preserve">, cargo que no fue aceptado. </w:t>
      </w:r>
    </w:p>
    <w:p w:rsidR="00347AEA" w:rsidRDefault="00347AEA" w:rsidP="00785785">
      <w:pPr>
        <w:spacing w:line="360" w:lineRule="auto"/>
        <w:ind w:firstLine="708"/>
        <w:jc w:val="both"/>
        <w:rPr>
          <w:rFonts w:ascii="Bookman Old Style" w:hAnsi="Bookman Old Style"/>
          <w:spacing w:val="-3"/>
          <w:sz w:val="28"/>
          <w:szCs w:val="28"/>
          <w:lang w:val="es-ES_tradnl"/>
        </w:rPr>
      </w:pPr>
    </w:p>
    <w:p w:rsidR="00785785" w:rsidRDefault="00CE2BA8" w:rsidP="00CE2BA8">
      <w:pPr>
        <w:spacing w:line="360" w:lineRule="auto"/>
        <w:ind w:firstLine="708"/>
        <w:jc w:val="both"/>
        <w:rPr>
          <w:rFonts w:ascii="Bookman Old Style" w:hAnsi="Bookman Old Style"/>
          <w:spacing w:val="-3"/>
          <w:sz w:val="28"/>
          <w:szCs w:val="28"/>
          <w:lang w:val="es-ES_tradnl"/>
        </w:rPr>
      </w:pPr>
      <w:r>
        <w:rPr>
          <w:rFonts w:ascii="Bookman Old Style" w:hAnsi="Bookman Old Style"/>
          <w:spacing w:val="-3"/>
          <w:sz w:val="28"/>
          <w:szCs w:val="28"/>
          <w:lang w:val="es-ES_tradnl"/>
        </w:rPr>
        <w:t>2</w:t>
      </w:r>
      <w:r w:rsidR="00785785">
        <w:rPr>
          <w:rFonts w:ascii="Bookman Old Style" w:hAnsi="Bookman Old Style"/>
          <w:spacing w:val="-3"/>
          <w:sz w:val="28"/>
          <w:szCs w:val="28"/>
          <w:lang w:val="es-ES_tradnl"/>
        </w:rPr>
        <w:t xml:space="preserve">. </w:t>
      </w:r>
      <w:r w:rsidR="00785785">
        <w:rPr>
          <w:rFonts w:ascii="Bookman Old Style" w:hAnsi="Bookman Old Style"/>
          <w:spacing w:val="-3"/>
          <w:sz w:val="28"/>
          <w:szCs w:val="28"/>
          <w:lang w:val="es-ES_tradnl"/>
        </w:rPr>
        <w:tab/>
      </w:r>
      <w:r>
        <w:rPr>
          <w:rFonts w:ascii="Bookman Old Style" w:hAnsi="Bookman Old Style"/>
          <w:spacing w:val="-3"/>
          <w:sz w:val="28"/>
          <w:szCs w:val="28"/>
          <w:lang w:val="es-ES_tradnl"/>
        </w:rPr>
        <w:t xml:space="preserve">En audiencia de formulación de acusación llevada a cabo el </w:t>
      </w:r>
      <w:r w:rsidR="00785785">
        <w:rPr>
          <w:rFonts w:ascii="Bookman Old Style" w:hAnsi="Bookman Old Style"/>
          <w:spacing w:val="-3"/>
          <w:sz w:val="28"/>
          <w:szCs w:val="28"/>
          <w:lang w:val="es-ES_tradnl"/>
        </w:rPr>
        <w:t>12 de septiembre siguiente</w:t>
      </w:r>
      <w:r>
        <w:rPr>
          <w:rFonts w:ascii="Bookman Old Style" w:hAnsi="Bookman Old Style"/>
          <w:spacing w:val="-3"/>
          <w:sz w:val="28"/>
          <w:szCs w:val="28"/>
          <w:lang w:val="es-ES_tradnl"/>
        </w:rPr>
        <w:t xml:space="preserve">, </w:t>
      </w:r>
      <w:r w:rsidR="00785785">
        <w:rPr>
          <w:rFonts w:ascii="Bookman Old Style" w:hAnsi="Bookman Old Style"/>
          <w:spacing w:val="-3"/>
          <w:sz w:val="28"/>
          <w:szCs w:val="28"/>
          <w:lang w:val="es-ES_tradnl"/>
        </w:rPr>
        <w:t xml:space="preserve">el Fiscal delegado </w:t>
      </w:r>
      <w:r>
        <w:rPr>
          <w:rFonts w:ascii="Bookman Old Style" w:hAnsi="Bookman Old Style"/>
          <w:spacing w:val="-3"/>
          <w:sz w:val="28"/>
          <w:szCs w:val="28"/>
          <w:lang w:val="es-ES_tradnl"/>
        </w:rPr>
        <w:t xml:space="preserve">readecuó </w:t>
      </w:r>
      <w:r w:rsidR="00785785">
        <w:rPr>
          <w:rFonts w:ascii="Bookman Old Style" w:hAnsi="Bookman Old Style"/>
          <w:spacing w:val="-3"/>
          <w:sz w:val="28"/>
          <w:szCs w:val="28"/>
          <w:lang w:val="es-ES_tradnl"/>
        </w:rPr>
        <w:t>la imputación j</w:t>
      </w:r>
      <w:r>
        <w:rPr>
          <w:rFonts w:ascii="Bookman Old Style" w:hAnsi="Bookman Old Style"/>
          <w:spacing w:val="-3"/>
          <w:sz w:val="28"/>
          <w:szCs w:val="28"/>
          <w:lang w:val="es-ES_tradnl"/>
        </w:rPr>
        <w:t>urídica, manifestando</w:t>
      </w:r>
      <w:r w:rsidR="00785785">
        <w:rPr>
          <w:rFonts w:ascii="Bookman Old Style" w:hAnsi="Bookman Old Style"/>
          <w:spacing w:val="-3"/>
          <w:sz w:val="28"/>
          <w:szCs w:val="28"/>
          <w:lang w:val="es-ES_tradnl"/>
        </w:rPr>
        <w:t xml:space="preserve"> que </w:t>
      </w:r>
      <w:r w:rsidR="00256B28">
        <w:rPr>
          <w:rFonts w:ascii="Bookman Old Style" w:hAnsi="Bookman Old Style"/>
          <w:spacing w:val="-3"/>
          <w:sz w:val="28"/>
          <w:szCs w:val="28"/>
          <w:lang w:val="es-ES_tradnl"/>
        </w:rPr>
        <w:t xml:space="preserve">en lo sucesivo </w:t>
      </w:r>
      <w:r w:rsidR="00785785">
        <w:rPr>
          <w:rFonts w:ascii="Bookman Old Style" w:hAnsi="Bookman Old Style"/>
          <w:spacing w:val="-3"/>
          <w:sz w:val="28"/>
          <w:szCs w:val="28"/>
          <w:lang w:val="es-ES_tradnl"/>
        </w:rPr>
        <w:t>se procedería por el delito de abuso de autorida</w:t>
      </w:r>
      <w:r w:rsidR="00256B28">
        <w:rPr>
          <w:rFonts w:ascii="Bookman Old Style" w:hAnsi="Bookman Old Style"/>
          <w:spacing w:val="-3"/>
          <w:sz w:val="28"/>
          <w:szCs w:val="28"/>
          <w:lang w:val="es-ES_tradnl"/>
        </w:rPr>
        <w:t>d por acto arbitrario e injusto</w:t>
      </w:r>
      <w:r w:rsidR="00785785">
        <w:rPr>
          <w:rFonts w:ascii="Bookman Old Style" w:hAnsi="Bookman Old Style"/>
          <w:spacing w:val="-3"/>
          <w:sz w:val="28"/>
          <w:szCs w:val="28"/>
          <w:lang w:val="es-ES_tradnl"/>
        </w:rPr>
        <w:t xml:space="preserve"> tipificado en el artículo 416 del Código Penal. </w:t>
      </w:r>
    </w:p>
    <w:p w:rsidR="00785785" w:rsidRDefault="00785785" w:rsidP="00785785">
      <w:pPr>
        <w:spacing w:line="360" w:lineRule="auto"/>
        <w:ind w:firstLine="708"/>
        <w:jc w:val="both"/>
        <w:rPr>
          <w:rFonts w:ascii="Bookman Old Style" w:hAnsi="Bookman Old Style"/>
          <w:spacing w:val="-3"/>
          <w:sz w:val="28"/>
          <w:szCs w:val="28"/>
          <w:lang w:val="es-ES_tradnl"/>
        </w:rPr>
      </w:pPr>
    </w:p>
    <w:p w:rsidR="0025513B" w:rsidRDefault="00CE2BA8" w:rsidP="00665FD7">
      <w:pPr>
        <w:spacing w:line="360" w:lineRule="auto"/>
        <w:ind w:right="-91" w:firstLine="708"/>
        <w:jc w:val="both"/>
        <w:rPr>
          <w:rFonts w:ascii="Bookman Old Style" w:hAnsi="Bookman Old Style"/>
          <w:sz w:val="28"/>
          <w:szCs w:val="28"/>
          <w:lang w:eastAsia="x-none"/>
        </w:rPr>
      </w:pPr>
      <w:r>
        <w:rPr>
          <w:rFonts w:ascii="Bookman Old Style" w:hAnsi="Bookman Old Style"/>
          <w:spacing w:val="-3"/>
          <w:sz w:val="28"/>
          <w:szCs w:val="28"/>
          <w:lang w:val="es-ES_tradnl"/>
        </w:rPr>
        <w:t>3</w:t>
      </w:r>
      <w:r w:rsidR="00785785">
        <w:rPr>
          <w:rFonts w:ascii="Bookman Old Style" w:hAnsi="Bookman Old Style"/>
          <w:spacing w:val="-3"/>
          <w:sz w:val="28"/>
          <w:szCs w:val="28"/>
          <w:lang w:val="es-ES_tradnl"/>
        </w:rPr>
        <w:t xml:space="preserve">. </w:t>
      </w:r>
      <w:r w:rsidR="00785785">
        <w:rPr>
          <w:rFonts w:ascii="Bookman Old Style" w:hAnsi="Bookman Old Style"/>
          <w:spacing w:val="-3"/>
          <w:sz w:val="28"/>
          <w:szCs w:val="28"/>
          <w:lang w:val="es-ES_tradnl"/>
        </w:rPr>
        <w:tab/>
        <w:t xml:space="preserve">Evacuadas las audiencias preparatoria y de juicio oral, se dio paso a la fase de alegatos finales, oportunidad en la </w:t>
      </w:r>
      <w:r>
        <w:rPr>
          <w:rFonts w:ascii="Bookman Old Style" w:hAnsi="Bookman Old Style"/>
          <w:spacing w:val="-3"/>
          <w:sz w:val="28"/>
          <w:szCs w:val="28"/>
          <w:lang w:val="es-ES_tradnl"/>
        </w:rPr>
        <w:t>que el Ministerio Público solicitó</w:t>
      </w:r>
      <w:r w:rsidR="00785785">
        <w:rPr>
          <w:rFonts w:ascii="Bookman Old Style" w:hAnsi="Bookman Old Style"/>
          <w:spacing w:val="-3"/>
          <w:sz w:val="28"/>
          <w:szCs w:val="28"/>
          <w:lang w:val="es-ES_tradnl"/>
        </w:rPr>
        <w:t xml:space="preserve"> </w:t>
      </w:r>
      <w:r>
        <w:rPr>
          <w:rFonts w:ascii="Bookman Old Style" w:hAnsi="Bookman Old Style"/>
          <w:spacing w:val="-3"/>
          <w:sz w:val="28"/>
          <w:szCs w:val="28"/>
          <w:lang w:val="es-ES_tradnl"/>
        </w:rPr>
        <w:t xml:space="preserve">declarar </w:t>
      </w:r>
      <w:r w:rsidR="00785785">
        <w:rPr>
          <w:rFonts w:ascii="Bookman Old Style" w:hAnsi="Bookman Old Style"/>
          <w:spacing w:val="-3"/>
          <w:sz w:val="28"/>
          <w:szCs w:val="28"/>
          <w:lang w:val="es-ES_tradnl"/>
        </w:rPr>
        <w:t>la nulidad de lo actuado a partir, inclusive, de la audiencia de formulación de imputación</w:t>
      </w:r>
      <w:r>
        <w:rPr>
          <w:rFonts w:ascii="Bookman Old Style" w:hAnsi="Bookman Old Style"/>
          <w:spacing w:val="-3"/>
          <w:sz w:val="28"/>
          <w:szCs w:val="28"/>
          <w:lang w:val="es-ES_tradnl"/>
        </w:rPr>
        <w:t xml:space="preserve">, con sustento en </w:t>
      </w:r>
      <w:r w:rsidR="000F7028">
        <w:rPr>
          <w:rFonts w:ascii="Bookman Old Style" w:hAnsi="Bookman Old Style"/>
          <w:spacing w:val="-3"/>
          <w:sz w:val="28"/>
          <w:szCs w:val="28"/>
          <w:lang w:val="es-ES_tradnl"/>
        </w:rPr>
        <w:t xml:space="preserve">la causal contemplada en </w:t>
      </w:r>
      <w:r w:rsidR="00785785">
        <w:rPr>
          <w:rFonts w:ascii="Bookman Old Style" w:hAnsi="Bookman Old Style"/>
          <w:sz w:val="28"/>
          <w:szCs w:val="28"/>
          <w:lang w:eastAsia="x-none"/>
        </w:rPr>
        <w:t xml:space="preserve">el artículo 457 </w:t>
      </w:r>
      <w:r>
        <w:rPr>
          <w:rFonts w:ascii="Bookman Old Style" w:hAnsi="Bookman Old Style"/>
          <w:sz w:val="28"/>
          <w:szCs w:val="28"/>
          <w:lang w:eastAsia="x-none"/>
        </w:rPr>
        <w:t>de la Ley 906 de 2004 (</w:t>
      </w:r>
      <w:r w:rsidR="00785785">
        <w:rPr>
          <w:rFonts w:ascii="Bookman Old Style" w:hAnsi="Bookman Old Style"/>
          <w:sz w:val="28"/>
          <w:szCs w:val="28"/>
          <w:lang w:eastAsia="x-none"/>
        </w:rPr>
        <w:t>violación al debido proceso en aspe</w:t>
      </w:r>
      <w:r w:rsidR="00170463">
        <w:rPr>
          <w:rFonts w:ascii="Bookman Old Style" w:hAnsi="Bookman Old Style"/>
          <w:sz w:val="28"/>
          <w:szCs w:val="28"/>
          <w:lang w:eastAsia="x-none"/>
        </w:rPr>
        <w:t>ctos sustanciales</w:t>
      </w:r>
      <w:r>
        <w:rPr>
          <w:rFonts w:ascii="Bookman Old Style" w:hAnsi="Bookman Old Style"/>
          <w:sz w:val="28"/>
          <w:szCs w:val="28"/>
          <w:lang w:eastAsia="x-none"/>
        </w:rPr>
        <w:t>)</w:t>
      </w:r>
      <w:r w:rsidR="0025513B">
        <w:rPr>
          <w:rFonts w:ascii="Bookman Old Style" w:hAnsi="Bookman Old Style"/>
          <w:sz w:val="28"/>
          <w:szCs w:val="28"/>
          <w:lang w:eastAsia="x-none"/>
        </w:rPr>
        <w:t>.</w:t>
      </w:r>
    </w:p>
    <w:p w:rsidR="00785785" w:rsidRDefault="00785785" w:rsidP="0025513B">
      <w:pPr>
        <w:spacing w:line="360" w:lineRule="auto"/>
        <w:ind w:right="-91"/>
        <w:jc w:val="both"/>
        <w:rPr>
          <w:rFonts w:ascii="Bookman Old Style" w:hAnsi="Bookman Old Style"/>
          <w:sz w:val="28"/>
          <w:szCs w:val="28"/>
          <w:lang w:eastAsia="x-none"/>
        </w:rPr>
      </w:pPr>
    </w:p>
    <w:p w:rsidR="00665FD7" w:rsidRDefault="00665FD7" w:rsidP="00785785">
      <w:pPr>
        <w:spacing w:line="360" w:lineRule="auto"/>
        <w:ind w:right="-91" w:firstLine="708"/>
        <w:jc w:val="both"/>
        <w:rPr>
          <w:rFonts w:ascii="Bookman Old Style" w:hAnsi="Bookman Old Style"/>
          <w:sz w:val="28"/>
          <w:szCs w:val="28"/>
          <w:lang w:eastAsia="x-none"/>
        </w:rPr>
      </w:pPr>
      <w:r>
        <w:rPr>
          <w:rFonts w:ascii="Bookman Old Style" w:hAnsi="Bookman Old Style"/>
          <w:sz w:val="28"/>
          <w:szCs w:val="28"/>
          <w:lang w:eastAsia="x-none"/>
        </w:rPr>
        <w:t xml:space="preserve">4. </w:t>
      </w:r>
      <w:r>
        <w:rPr>
          <w:rFonts w:ascii="Bookman Old Style" w:hAnsi="Bookman Old Style"/>
          <w:sz w:val="28"/>
          <w:szCs w:val="28"/>
          <w:lang w:eastAsia="x-none"/>
        </w:rPr>
        <w:tab/>
        <w:t xml:space="preserve">La Sala Especial, en auto del 24 de agosto de 2018, acogió los argumentos expuestos </w:t>
      </w:r>
      <w:r w:rsidR="00552A50">
        <w:rPr>
          <w:rFonts w:ascii="Bookman Old Style" w:hAnsi="Bookman Old Style"/>
          <w:sz w:val="28"/>
          <w:szCs w:val="28"/>
          <w:lang w:eastAsia="x-none"/>
        </w:rPr>
        <w:t xml:space="preserve">por la representante de la sociedad y dispuso la nulidad </w:t>
      </w:r>
      <w:r w:rsidR="0025513B">
        <w:rPr>
          <w:rFonts w:ascii="Bookman Old Style" w:hAnsi="Bookman Old Style"/>
          <w:sz w:val="28"/>
          <w:szCs w:val="28"/>
          <w:lang w:eastAsia="x-none"/>
        </w:rPr>
        <w:t xml:space="preserve">deprecada, </w:t>
      </w:r>
      <w:r w:rsidR="004D51E1">
        <w:rPr>
          <w:rFonts w:ascii="Bookman Old Style" w:hAnsi="Bookman Old Style"/>
          <w:sz w:val="28"/>
          <w:szCs w:val="28"/>
          <w:lang w:eastAsia="x-none"/>
        </w:rPr>
        <w:t xml:space="preserve">al encontrar quebrantado </w:t>
      </w:r>
      <w:r w:rsidR="004D51E1">
        <w:rPr>
          <w:rFonts w:ascii="Bookman Old Style" w:hAnsi="Bookman Old Style" w:cs="Arial"/>
          <w:sz w:val="28"/>
          <w:szCs w:val="28"/>
        </w:rPr>
        <w:t>el debido proceso en aspectos sustanciales</w:t>
      </w:r>
      <w:r w:rsidR="00552A50">
        <w:rPr>
          <w:rFonts w:ascii="Bookman Old Style" w:hAnsi="Bookman Old Style"/>
          <w:sz w:val="28"/>
          <w:szCs w:val="28"/>
          <w:lang w:eastAsia="x-none"/>
        </w:rPr>
        <w:t>.</w:t>
      </w:r>
      <w:r>
        <w:rPr>
          <w:rFonts w:ascii="Bookman Old Style" w:hAnsi="Bookman Old Style"/>
          <w:sz w:val="28"/>
          <w:szCs w:val="28"/>
          <w:lang w:eastAsia="x-none"/>
        </w:rPr>
        <w:t xml:space="preserve"> </w:t>
      </w:r>
    </w:p>
    <w:p w:rsidR="00A35DB2" w:rsidRDefault="00A35DB2" w:rsidP="00A35DB2">
      <w:pPr>
        <w:spacing w:line="360" w:lineRule="auto"/>
        <w:ind w:firstLine="708"/>
        <w:jc w:val="both"/>
        <w:rPr>
          <w:rFonts w:ascii="Bookman Old Style" w:hAnsi="Bookman Old Style" w:cs="Arial"/>
          <w:b/>
          <w:sz w:val="28"/>
          <w:szCs w:val="28"/>
        </w:rPr>
      </w:pPr>
    </w:p>
    <w:p w:rsidR="00A35DB2" w:rsidRDefault="00A35DB2" w:rsidP="00A35DB2">
      <w:pPr>
        <w:spacing w:line="360" w:lineRule="auto"/>
        <w:ind w:firstLine="708"/>
        <w:jc w:val="both"/>
        <w:rPr>
          <w:rFonts w:ascii="Bookman Old Style" w:hAnsi="Bookman Old Style" w:cs="Arial"/>
          <w:sz w:val="28"/>
          <w:szCs w:val="28"/>
        </w:rPr>
      </w:pPr>
      <w:r w:rsidRPr="00A35DB2">
        <w:rPr>
          <w:rFonts w:ascii="Bookman Old Style" w:hAnsi="Bookman Old Style" w:cs="Arial"/>
          <w:sz w:val="28"/>
          <w:szCs w:val="28"/>
        </w:rPr>
        <w:t>Lo anterior, tras considerar</w:t>
      </w:r>
      <w:r>
        <w:rPr>
          <w:rFonts w:ascii="Bookman Old Style" w:hAnsi="Bookman Old Style" w:cs="Arial"/>
          <w:b/>
          <w:sz w:val="28"/>
          <w:szCs w:val="28"/>
        </w:rPr>
        <w:t xml:space="preserve"> </w:t>
      </w:r>
      <w:r>
        <w:rPr>
          <w:rFonts w:ascii="Bookman Old Style" w:hAnsi="Bookman Old Style" w:cs="Arial"/>
          <w:sz w:val="28"/>
          <w:szCs w:val="28"/>
        </w:rPr>
        <w:t xml:space="preserve">que al </w:t>
      </w:r>
      <w:r w:rsidR="00E42EE7">
        <w:rPr>
          <w:rFonts w:ascii="Bookman Old Style" w:hAnsi="Bookman Old Style" w:cs="Arial"/>
          <w:sz w:val="28"/>
          <w:szCs w:val="28"/>
        </w:rPr>
        <w:t xml:space="preserve">readecuarse </w:t>
      </w:r>
      <w:r>
        <w:rPr>
          <w:rFonts w:ascii="Bookman Old Style" w:hAnsi="Bookman Old Style" w:cs="Arial"/>
          <w:sz w:val="28"/>
          <w:szCs w:val="28"/>
        </w:rPr>
        <w:t xml:space="preserve">la imputación jurídica de la conducta al tipo de abuso de autoridad por acto arbitrario e injusto -delito querellable para la época de los hechos-, surgió la necesidad de </w:t>
      </w:r>
      <w:r>
        <w:rPr>
          <w:rFonts w:ascii="Bookman Old Style" w:hAnsi="Bookman Old Style"/>
          <w:sz w:val="28"/>
          <w:szCs w:val="28"/>
        </w:rPr>
        <w:t xml:space="preserve">acreditar las condiciones de procesabilidad </w:t>
      </w:r>
      <w:r w:rsidR="00757ED7">
        <w:rPr>
          <w:rFonts w:ascii="Bookman Old Style" w:hAnsi="Bookman Old Style"/>
          <w:sz w:val="28"/>
          <w:szCs w:val="28"/>
        </w:rPr>
        <w:t>exigidas</w:t>
      </w:r>
      <w:r w:rsidR="001D3DA1">
        <w:rPr>
          <w:rFonts w:ascii="Bookman Old Style" w:hAnsi="Bookman Old Style"/>
          <w:sz w:val="28"/>
          <w:szCs w:val="28"/>
        </w:rPr>
        <w:t xml:space="preserve"> </w:t>
      </w:r>
      <w:r>
        <w:rPr>
          <w:rFonts w:ascii="Bookman Old Style" w:hAnsi="Bookman Old Style"/>
          <w:sz w:val="28"/>
          <w:szCs w:val="28"/>
        </w:rPr>
        <w:t xml:space="preserve">por el legislador, </w:t>
      </w:r>
      <w:r w:rsidR="00757ED7">
        <w:rPr>
          <w:rFonts w:ascii="Bookman Old Style" w:hAnsi="Bookman Old Style"/>
          <w:sz w:val="28"/>
          <w:szCs w:val="28"/>
        </w:rPr>
        <w:t>requerimiento</w:t>
      </w:r>
      <w:r>
        <w:rPr>
          <w:rFonts w:ascii="Bookman Old Style" w:hAnsi="Bookman Old Style"/>
          <w:sz w:val="28"/>
          <w:szCs w:val="28"/>
        </w:rPr>
        <w:t xml:space="preserve"> que no se cumplió, </w:t>
      </w:r>
      <w:r>
        <w:rPr>
          <w:rFonts w:ascii="Bookman Old Style" w:hAnsi="Bookman Old Style" w:cs="Arial"/>
          <w:sz w:val="28"/>
          <w:szCs w:val="28"/>
        </w:rPr>
        <w:t>pues la resolución que se menciona como supletoria de la querella</w:t>
      </w:r>
      <w:r w:rsidR="004D51E1">
        <w:rPr>
          <w:rFonts w:ascii="Bookman Old Style" w:hAnsi="Bookman Old Style" w:cs="Arial"/>
          <w:sz w:val="28"/>
          <w:szCs w:val="28"/>
        </w:rPr>
        <w:t xml:space="preserve"> no fue incorporada </w:t>
      </w:r>
      <w:r>
        <w:rPr>
          <w:rFonts w:ascii="Bookman Old Style" w:hAnsi="Bookman Old Style" w:cs="Arial"/>
          <w:sz w:val="28"/>
          <w:szCs w:val="28"/>
        </w:rPr>
        <w:lastRenderedPageBreak/>
        <w:t xml:space="preserve">como prueba documental, ni su contenido acreditado a través de otro medio de prueba conducente, </w:t>
      </w:r>
      <w:r w:rsidR="004D51E1">
        <w:rPr>
          <w:rFonts w:ascii="Bookman Old Style" w:hAnsi="Bookman Old Style" w:cs="Arial"/>
          <w:sz w:val="28"/>
          <w:szCs w:val="28"/>
        </w:rPr>
        <w:t xml:space="preserve">a la par que </w:t>
      </w:r>
      <w:r>
        <w:rPr>
          <w:rFonts w:ascii="Bookman Old Style" w:hAnsi="Bookman Old Style" w:cs="Arial"/>
          <w:sz w:val="28"/>
          <w:szCs w:val="28"/>
        </w:rPr>
        <w:t>tampoco se cumplió con el requisito de la conciliación preprocesal, exigible pese a la supuesta indisponibilidad del bien jurídico protegido (administración pública), por cuanto la conducta censurada afectó intereses funcionales o particulares de terceros, frente a los cuales, se tenía el deber de adelantar dicha diligencia.</w:t>
      </w:r>
    </w:p>
    <w:p w:rsidR="001D3DA1" w:rsidRDefault="001D3DA1" w:rsidP="00A35DB2">
      <w:pPr>
        <w:spacing w:line="360" w:lineRule="auto"/>
        <w:ind w:firstLine="708"/>
        <w:jc w:val="both"/>
        <w:rPr>
          <w:rFonts w:ascii="Bookman Old Style" w:hAnsi="Bookman Old Style" w:cs="Arial"/>
          <w:sz w:val="28"/>
          <w:szCs w:val="28"/>
        </w:rPr>
      </w:pPr>
    </w:p>
    <w:p w:rsidR="001D3DA1" w:rsidRDefault="001D3DA1" w:rsidP="00A35DB2">
      <w:pPr>
        <w:spacing w:line="360" w:lineRule="auto"/>
        <w:ind w:firstLine="708"/>
        <w:jc w:val="both"/>
        <w:rPr>
          <w:rFonts w:ascii="Bookman Old Style" w:hAnsi="Bookman Old Style" w:cs="Arial"/>
          <w:sz w:val="28"/>
          <w:szCs w:val="28"/>
        </w:rPr>
      </w:pPr>
      <w:r>
        <w:rPr>
          <w:rFonts w:ascii="Bookman Old Style" w:hAnsi="Bookman Old Style" w:cs="Arial"/>
          <w:sz w:val="28"/>
          <w:szCs w:val="28"/>
        </w:rPr>
        <w:t>La invalidez se extendió hasta la imputación y como consecuencia, la Sala dispuso devolver la actuación a la Fiscalía.</w:t>
      </w:r>
    </w:p>
    <w:p w:rsidR="00785785" w:rsidRDefault="00785785" w:rsidP="00785785">
      <w:pPr>
        <w:spacing w:line="360" w:lineRule="auto"/>
        <w:ind w:right="-91"/>
        <w:jc w:val="both"/>
        <w:rPr>
          <w:rFonts w:ascii="Bookman Old Style" w:hAnsi="Bookman Old Style"/>
          <w:b/>
          <w:sz w:val="28"/>
          <w:szCs w:val="28"/>
        </w:rPr>
      </w:pPr>
    </w:p>
    <w:p w:rsidR="00552A50" w:rsidRDefault="00552A50" w:rsidP="00785785">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5. </w:t>
      </w:r>
      <w:r>
        <w:rPr>
          <w:rFonts w:ascii="Bookman Old Style" w:hAnsi="Bookman Old Style" w:cs="Arial"/>
          <w:sz w:val="28"/>
          <w:szCs w:val="28"/>
        </w:rPr>
        <w:tab/>
        <w:t>Inconformes con lo decidido, en audiencia celebrada el 4 de septiembre del año en curso, la Fiscalía General de la Nación y la defensa de ROBINSON SANABRIA BARACALDO</w:t>
      </w:r>
      <w:r w:rsidR="00ED4341">
        <w:rPr>
          <w:rFonts w:ascii="Bookman Old Style" w:hAnsi="Bookman Old Style" w:cs="Arial"/>
          <w:sz w:val="28"/>
          <w:szCs w:val="28"/>
        </w:rPr>
        <w:t>,</w:t>
      </w:r>
      <w:r>
        <w:rPr>
          <w:rFonts w:ascii="Bookman Old Style" w:hAnsi="Bookman Old Style" w:cs="Arial"/>
          <w:sz w:val="28"/>
          <w:szCs w:val="28"/>
        </w:rPr>
        <w:t xml:space="preserve"> interpusieron y sustentaron el recurso de reposición objeto del presente pronunciamiento.</w:t>
      </w:r>
    </w:p>
    <w:p w:rsidR="004768E5" w:rsidRDefault="004768E5" w:rsidP="00E42EE7">
      <w:pPr>
        <w:spacing w:line="360" w:lineRule="auto"/>
        <w:jc w:val="both"/>
        <w:rPr>
          <w:rFonts w:ascii="Bookman Old Style" w:hAnsi="Bookman Old Style" w:cs="Arial"/>
          <w:sz w:val="28"/>
          <w:szCs w:val="28"/>
        </w:rPr>
      </w:pPr>
    </w:p>
    <w:p w:rsidR="00797878" w:rsidRDefault="00FB451D" w:rsidP="00FB451D">
      <w:pPr>
        <w:spacing w:line="360" w:lineRule="auto"/>
        <w:jc w:val="center"/>
        <w:rPr>
          <w:rFonts w:ascii="Bookman Old Style" w:hAnsi="Bookman Old Style"/>
          <w:b/>
          <w:sz w:val="28"/>
          <w:szCs w:val="28"/>
        </w:rPr>
      </w:pPr>
      <w:r>
        <w:rPr>
          <w:rFonts w:ascii="Bookman Old Style" w:hAnsi="Bookman Old Style"/>
          <w:b/>
          <w:sz w:val="28"/>
          <w:szCs w:val="28"/>
        </w:rPr>
        <w:t>RECURSOS</w:t>
      </w:r>
      <w:r w:rsidR="00D02E39">
        <w:rPr>
          <w:rFonts w:ascii="Bookman Old Style" w:hAnsi="Bookman Old Style"/>
          <w:b/>
          <w:sz w:val="28"/>
          <w:szCs w:val="28"/>
        </w:rPr>
        <w:t>:</w:t>
      </w:r>
    </w:p>
    <w:p w:rsidR="00FB451D" w:rsidRDefault="00FB451D" w:rsidP="004F0439">
      <w:pPr>
        <w:spacing w:line="360" w:lineRule="auto"/>
        <w:jc w:val="both"/>
        <w:rPr>
          <w:rFonts w:ascii="Bookman Old Style" w:hAnsi="Bookman Old Style"/>
          <w:b/>
          <w:sz w:val="28"/>
          <w:szCs w:val="28"/>
        </w:rPr>
      </w:pPr>
    </w:p>
    <w:p w:rsidR="00102D4F" w:rsidRDefault="00FB451D" w:rsidP="004F0439">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1. </w:t>
      </w:r>
      <w:r w:rsidR="00F44F87">
        <w:rPr>
          <w:rFonts w:ascii="Bookman Old Style" w:hAnsi="Bookman Old Style" w:cs="Arial"/>
          <w:sz w:val="28"/>
          <w:szCs w:val="28"/>
        </w:rPr>
        <w:tab/>
      </w:r>
      <w:r>
        <w:rPr>
          <w:rFonts w:ascii="Bookman Old Style" w:hAnsi="Bookman Old Style" w:cs="Arial"/>
          <w:sz w:val="28"/>
          <w:szCs w:val="28"/>
        </w:rPr>
        <w:t>El delegado de la Fiscalía General de la Nació</w:t>
      </w:r>
      <w:r w:rsidR="004F0439">
        <w:rPr>
          <w:rFonts w:ascii="Bookman Old Style" w:hAnsi="Bookman Old Style" w:cs="Arial"/>
          <w:sz w:val="28"/>
          <w:szCs w:val="28"/>
        </w:rPr>
        <w:t>n solicita se reponga la decisión y, de no ser así, se de trámite al recurso de apelación interpuesto como subsidiario</w:t>
      </w:r>
      <w:r w:rsidR="00102D4F">
        <w:rPr>
          <w:rFonts w:ascii="Bookman Old Style" w:hAnsi="Bookman Old Style" w:cs="Arial"/>
          <w:sz w:val="28"/>
          <w:szCs w:val="28"/>
        </w:rPr>
        <w:t xml:space="preserve">, pues a su juicio, </w:t>
      </w:r>
      <w:r w:rsidR="004F0439">
        <w:rPr>
          <w:rFonts w:ascii="Bookman Old Style" w:hAnsi="Bookman Old Style" w:cs="Arial"/>
          <w:sz w:val="28"/>
          <w:szCs w:val="28"/>
        </w:rPr>
        <w:t xml:space="preserve">la decisión impugnada </w:t>
      </w:r>
      <w:r w:rsidR="00102D4F">
        <w:rPr>
          <w:rFonts w:ascii="Bookman Old Style" w:hAnsi="Bookman Old Style" w:cs="Arial"/>
          <w:sz w:val="28"/>
          <w:szCs w:val="28"/>
        </w:rPr>
        <w:t>va más allá del caso concreto y abre unas opciones inaceptables.</w:t>
      </w:r>
    </w:p>
    <w:p w:rsidR="00102D4F" w:rsidRDefault="00102D4F" w:rsidP="004F0439">
      <w:pPr>
        <w:spacing w:line="360" w:lineRule="auto"/>
        <w:jc w:val="both"/>
        <w:rPr>
          <w:rFonts w:ascii="Bookman Old Style" w:hAnsi="Bookman Old Style" w:cs="Arial"/>
          <w:sz w:val="28"/>
          <w:szCs w:val="28"/>
        </w:rPr>
      </w:pPr>
    </w:p>
    <w:p w:rsidR="00102D4F" w:rsidRDefault="00102D4F" w:rsidP="004F0439">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En sustento, </w:t>
      </w:r>
      <w:r w:rsidR="00C6448C">
        <w:rPr>
          <w:rFonts w:ascii="Bookman Old Style" w:hAnsi="Bookman Old Style" w:cs="Arial"/>
          <w:sz w:val="28"/>
          <w:szCs w:val="28"/>
        </w:rPr>
        <w:t xml:space="preserve">el impugnante </w:t>
      </w:r>
      <w:r>
        <w:rPr>
          <w:rFonts w:ascii="Bookman Old Style" w:hAnsi="Bookman Old Style" w:cs="Arial"/>
          <w:sz w:val="28"/>
          <w:szCs w:val="28"/>
        </w:rPr>
        <w:t xml:space="preserve">indica que se está imponiendo a la Fiscalía un requisito imposible de cumplir, porque para cuando se produjo el cambio de adecuación típica </w:t>
      </w:r>
      <w:r>
        <w:rPr>
          <w:rFonts w:ascii="Bookman Old Style" w:hAnsi="Bookman Old Style" w:cs="Arial"/>
          <w:sz w:val="28"/>
          <w:szCs w:val="28"/>
        </w:rPr>
        <w:lastRenderedPageBreak/>
        <w:t>en la audiencia de acusación, ya era físicamente imposible cumplir con el requisito de procesabilidad de la audiencia de conciliación, que necesariamente tuvo que haber tenido lugar antes de la imputación</w:t>
      </w:r>
      <w:r w:rsidR="006245A9">
        <w:rPr>
          <w:rFonts w:ascii="Bookman Old Style" w:hAnsi="Bookman Old Style" w:cs="Arial"/>
          <w:sz w:val="28"/>
          <w:szCs w:val="28"/>
        </w:rPr>
        <w:t>, sin que la Fiscalía tenga la potestad de anular procesos para retornar a la instrucción y adelantar una audiencia que, además, es inútil.</w:t>
      </w:r>
    </w:p>
    <w:p w:rsidR="006245A9" w:rsidRDefault="006245A9" w:rsidP="004F0439">
      <w:pPr>
        <w:spacing w:line="360" w:lineRule="auto"/>
        <w:jc w:val="both"/>
        <w:rPr>
          <w:rFonts w:ascii="Bookman Old Style" w:hAnsi="Bookman Old Style" w:cs="Arial"/>
          <w:sz w:val="28"/>
          <w:szCs w:val="28"/>
        </w:rPr>
      </w:pPr>
    </w:p>
    <w:p w:rsidR="006245A9" w:rsidRDefault="006245A9" w:rsidP="004F0439">
      <w:pPr>
        <w:spacing w:line="360" w:lineRule="auto"/>
        <w:jc w:val="both"/>
        <w:rPr>
          <w:rFonts w:ascii="Bookman Old Style" w:hAnsi="Bookman Old Style" w:cs="Arial"/>
          <w:sz w:val="28"/>
          <w:szCs w:val="28"/>
        </w:rPr>
      </w:pPr>
      <w:r>
        <w:rPr>
          <w:rFonts w:ascii="Bookman Old Style" w:hAnsi="Bookman Old Style" w:cs="Arial"/>
          <w:sz w:val="28"/>
          <w:szCs w:val="28"/>
        </w:rPr>
        <w:tab/>
        <w:t>La decisión, añade, confunde dos conceptos tradicionalmente claros: el de sujeto pasivo del delito y el de otros eventuales perjudicados con la conducta punible. En tal virtud, señala que todo delito esencialmente debe tener un sujeto pasivo, titular del bien jurídico que tutela el tipo penal. Si bien puede haber perjudicados distintos (delitos pluriofensivos), siempre habrá un sujeto pasivo y es éste el titular del interés jurídico tutelado y querellante legítimo, cuando se exija este requisito, como se desprende de los artículos 71 de la Ley 906 de 2004 y 32 de la Ley 600 de 2000.</w:t>
      </w:r>
    </w:p>
    <w:p w:rsidR="006245A9" w:rsidRDefault="006245A9" w:rsidP="004F0439">
      <w:pPr>
        <w:spacing w:line="360" w:lineRule="auto"/>
        <w:jc w:val="both"/>
        <w:rPr>
          <w:rFonts w:ascii="Bookman Old Style" w:hAnsi="Bookman Old Style" w:cs="Arial"/>
          <w:sz w:val="28"/>
          <w:szCs w:val="28"/>
        </w:rPr>
      </w:pPr>
    </w:p>
    <w:p w:rsidR="006245A9" w:rsidRDefault="006245A9" w:rsidP="004F0439">
      <w:pPr>
        <w:spacing w:line="360" w:lineRule="auto"/>
        <w:jc w:val="both"/>
        <w:rPr>
          <w:rFonts w:ascii="Bookman Old Style" w:hAnsi="Bookman Old Style" w:cs="Arial"/>
          <w:sz w:val="28"/>
          <w:szCs w:val="28"/>
        </w:rPr>
      </w:pPr>
      <w:r>
        <w:rPr>
          <w:rFonts w:ascii="Bookman Old Style" w:hAnsi="Bookman Old Style" w:cs="Arial"/>
          <w:sz w:val="28"/>
          <w:szCs w:val="28"/>
        </w:rPr>
        <w:tab/>
        <w:t>En este orden, asegura, la única manera de interpretar la exigencia de querella en los delitos de que trata el numeral 1 del artículo 71 del Código de Procedimiento Penal (delitos que no tengan pena privativa de la libertad), es que se refiera a bienes jurídicos su</w:t>
      </w:r>
      <w:r w:rsidR="00D16F7C">
        <w:rPr>
          <w:rFonts w:ascii="Bookman Old Style" w:hAnsi="Bookman Old Style" w:cs="Arial"/>
          <w:sz w:val="28"/>
          <w:szCs w:val="28"/>
        </w:rPr>
        <w:t>s</w:t>
      </w:r>
      <w:r>
        <w:rPr>
          <w:rFonts w:ascii="Bookman Old Style" w:hAnsi="Bookman Old Style" w:cs="Arial"/>
          <w:sz w:val="28"/>
          <w:szCs w:val="28"/>
        </w:rPr>
        <w:t>ceptibles de conciliar, porque la querella</w:t>
      </w:r>
      <w:r w:rsidR="00D16F7C">
        <w:rPr>
          <w:rFonts w:ascii="Bookman Old Style" w:hAnsi="Bookman Old Style" w:cs="Arial"/>
          <w:sz w:val="28"/>
          <w:szCs w:val="28"/>
        </w:rPr>
        <w:t>, como requisito de procesabilidad, tiene unos correlatos que le son esenciales: el desistimiento y la conciliación. Por tanto, se refiere a derechos disponibles.</w:t>
      </w:r>
    </w:p>
    <w:p w:rsidR="00D16F7C" w:rsidRDefault="00D16F7C" w:rsidP="004F0439">
      <w:pPr>
        <w:spacing w:line="360" w:lineRule="auto"/>
        <w:jc w:val="both"/>
        <w:rPr>
          <w:rFonts w:ascii="Bookman Old Style" w:hAnsi="Bookman Old Style" w:cs="Arial"/>
          <w:sz w:val="28"/>
          <w:szCs w:val="28"/>
        </w:rPr>
      </w:pPr>
    </w:p>
    <w:p w:rsidR="00D16F7C" w:rsidRDefault="00D16F7C" w:rsidP="004F0439">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Señala que por vía del criterio adoptado </w:t>
      </w:r>
      <w:r w:rsidR="00256B28">
        <w:rPr>
          <w:rFonts w:ascii="Bookman Old Style" w:hAnsi="Bookman Old Style" w:cs="Arial"/>
          <w:sz w:val="28"/>
          <w:szCs w:val="28"/>
        </w:rPr>
        <w:t>por la Sala,</w:t>
      </w:r>
      <w:r>
        <w:rPr>
          <w:rFonts w:ascii="Bookman Old Style" w:hAnsi="Bookman Old Style" w:cs="Arial"/>
          <w:sz w:val="28"/>
          <w:szCs w:val="28"/>
        </w:rPr>
        <w:t xml:space="preserve"> en la práctica quedarían descrimi</w:t>
      </w:r>
      <w:r w:rsidR="00256B28">
        <w:rPr>
          <w:rFonts w:ascii="Bookman Old Style" w:hAnsi="Bookman Old Style" w:cs="Arial"/>
          <w:sz w:val="28"/>
          <w:szCs w:val="28"/>
        </w:rPr>
        <w:t xml:space="preserve">nalizadas varias conductas del </w:t>
      </w:r>
      <w:r w:rsidR="00256B28">
        <w:rPr>
          <w:rFonts w:ascii="Bookman Old Style" w:hAnsi="Bookman Old Style" w:cs="Arial"/>
          <w:sz w:val="28"/>
          <w:szCs w:val="28"/>
        </w:rPr>
        <w:lastRenderedPageBreak/>
        <w:t>Código P</w:t>
      </w:r>
      <w:r>
        <w:rPr>
          <w:rFonts w:ascii="Bookman Old Style" w:hAnsi="Bookman Old Style" w:cs="Arial"/>
          <w:sz w:val="28"/>
          <w:szCs w:val="28"/>
        </w:rPr>
        <w:t xml:space="preserve">enal, que no comportan pena privativa de la libertad, pero </w:t>
      </w:r>
      <w:r w:rsidR="00256B28">
        <w:rPr>
          <w:rFonts w:ascii="Bookman Old Style" w:hAnsi="Bookman Old Style" w:cs="Arial"/>
          <w:sz w:val="28"/>
          <w:szCs w:val="28"/>
        </w:rPr>
        <w:t xml:space="preserve">respecto </w:t>
      </w:r>
      <w:r>
        <w:rPr>
          <w:rFonts w:ascii="Bookman Old Style" w:hAnsi="Bookman Old Style" w:cs="Arial"/>
          <w:sz w:val="28"/>
          <w:szCs w:val="28"/>
        </w:rPr>
        <w:t xml:space="preserve">de los cuales nunca va a haber querellante legítimo. Por ello, se pregunta quién va a ser el querellante legítimo en delitos como el de falsificación o uso fraudulento de sello oficial, circulación y uso de efectos oficiales o sellos falsificados, anulación de signo de efecto oficial, uso o circulación de sello anulado, falsedad para obtener prueba de hecho verdadero o falsedad personal, </w:t>
      </w:r>
      <w:r w:rsidR="00845B7C">
        <w:rPr>
          <w:rFonts w:ascii="Bookman Old Style" w:hAnsi="Bookman Old Style" w:cs="Arial"/>
          <w:sz w:val="28"/>
          <w:szCs w:val="28"/>
        </w:rPr>
        <w:t xml:space="preserve">que </w:t>
      </w:r>
      <w:r w:rsidR="00A26DDD">
        <w:rPr>
          <w:rFonts w:ascii="Bookman Old Style" w:hAnsi="Bookman Old Style" w:cs="Arial"/>
          <w:sz w:val="28"/>
          <w:szCs w:val="28"/>
        </w:rPr>
        <w:t>afecta</w:t>
      </w:r>
      <w:r w:rsidR="00845B7C">
        <w:rPr>
          <w:rFonts w:ascii="Bookman Old Style" w:hAnsi="Bookman Old Style" w:cs="Arial"/>
          <w:sz w:val="28"/>
          <w:szCs w:val="28"/>
        </w:rPr>
        <w:t>n</w:t>
      </w:r>
      <w:r w:rsidR="00A26DDD">
        <w:rPr>
          <w:rFonts w:ascii="Bookman Old Style" w:hAnsi="Bookman Old Style" w:cs="Arial"/>
          <w:sz w:val="28"/>
          <w:szCs w:val="28"/>
        </w:rPr>
        <w:t xml:space="preserve"> el</w:t>
      </w:r>
      <w:r>
        <w:rPr>
          <w:rFonts w:ascii="Bookman Old Style" w:hAnsi="Bookman Old Style" w:cs="Arial"/>
          <w:sz w:val="28"/>
          <w:szCs w:val="28"/>
        </w:rPr>
        <w:t xml:space="preserve"> bien jurídico colectivo de la fe p</w:t>
      </w:r>
      <w:r w:rsidR="00845B7C">
        <w:rPr>
          <w:rFonts w:ascii="Bookman Old Style" w:hAnsi="Bookman Old Style" w:cs="Arial"/>
          <w:sz w:val="28"/>
          <w:szCs w:val="28"/>
        </w:rPr>
        <w:t>ública, o cuando de delitos contra el orden económico y social se trata, como el ofrecimiento engañoso de productos o servicios, que es por esencia y estructura un delito masivo</w:t>
      </w:r>
      <w:r w:rsidR="006A1DF8">
        <w:rPr>
          <w:rFonts w:ascii="Bookman Old Style" w:hAnsi="Bookman Old Style" w:cs="Arial"/>
          <w:sz w:val="28"/>
          <w:szCs w:val="28"/>
        </w:rPr>
        <w:t>, la instigación a delinquir o el delito de pánico</w:t>
      </w:r>
      <w:r w:rsidR="00845B7C">
        <w:rPr>
          <w:rFonts w:ascii="Bookman Old Style" w:hAnsi="Bookman Old Style" w:cs="Arial"/>
          <w:sz w:val="28"/>
          <w:szCs w:val="28"/>
        </w:rPr>
        <w:t>.</w:t>
      </w:r>
    </w:p>
    <w:p w:rsidR="00D16F7C" w:rsidRDefault="00D16F7C" w:rsidP="004F0439">
      <w:pPr>
        <w:spacing w:line="360" w:lineRule="auto"/>
        <w:jc w:val="both"/>
        <w:rPr>
          <w:rFonts w:ascii="Bookman Old Style" w:hAnsi="Bookman Old Style" w:cs="Arial"/>
          <w:sz w:val="28"/>
          <w:szCs w:val="28"/>
        </w:rPr>
      </w:pPr>
    </w:p>
    <w:p w:rsidR="00845B7C" w:rsidRDefault="00D16F7C" w:rsidP="004F0439">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Así, </w:t>
      </w:r>
      <w:r w:rsidR="00A26DDD">
        <w:rPr>
          <w:rFonts w:ascii="Bookman Old Style" w:hAnsi="Bookman Old Style" w:cs="Arial"/>
          <w:sz w:val="28"/>
          <w:szCs w:val="28"/>
        </w:rPr>
        <w:t>se cuestiona quién es el titular de ese interés jurídico colectivo, quién el sujeto pasivo que acudirá a la conciliación preprocesal y</w:t>
      </w:r>
      <w:r w:rsidR="00845B7C">
        <w:rPr>
          <w:rFonts w:ascii="Bookman Old Style" w:hAnsi="Bookman Old Style" w:cs="Arial"/>
          <w:sz w:val="28"/>
          <w:szCs w:val="28"/>
        </w:rPr>
        <w:t xml:space="preserve"> </w:t>
      </w:r>
      <w:r w:rsidR="00A26DDD">
        <w:rPr>
          <w:rFonts w:ascii="Bookman Old Style" w:hAnsi="Bookman Old Style" w:cs="Arial"/>
          <w:sz w:val="28"/>
          <w:szCs w:val="28"/>
        </w:rPr>
        <w:t>qué objeto tendr</w:t>
      </w:r>
      <w:r w:rsidR="00845B7C">
        <w:rPr>
          <w:rFonts w:ascii="Bookman Old Style" w:hAnsi="Bookman Old Style" w:cs="Arial"/>
          <w:sz w:val="28"/>
          <w:szCs w:val="28"/>
        </w:rPr>
        <w:t xml:space="preserve">ía esa audiencia, </w:t>
      </w:r>
      <w:r w:rsidR="00A26DDD">
        <w:rPr>
          <w:rFonts w:ascii="Bookman Old Style" w:hAnsi="Bookman Old Style" w:cs="Arial"/>
          <w:sz w:val="28"/>
          <w:szCs w:val="28"/>
        </w:rPr>
        <w:t xml:space="preserve">si en estos delitos no hay nada que negociar. Por ello, considera absurda la exigencia, pues, </w:t>
      </w:r>
      <w:r w:rsidR="00845B7C">
        <w:rPr>
          <w:rFonts w:ascii="Bookman Old Style" w:hAnsi="Bookman Old Style" w:cs="Arial"/>
          <w:sz w:val="28"/>
          <w:szCs w:val="28"/>
        </w:rPr>
        <w:t xml:space="preserve">no se puede </w:t>
      </w:r>
      <w:r w:rsidR="00872236">
        <w:rPr>
          <w:rFonts w:ascii="Bookman Old Style" w:hAnsi="Bookman Old Style" w:cs="Arial"/>
          <w:sz w:val="28"/>
          <w:szCs w:val="28"/>
        </w:rPr>
        <w:t xml:space="preserve">pretender </w:t>
      </w:r>
      <w:r w:rsidR="00845B7C">
        <w:rPr>
          <w:rFonts w:ascii="Bookman Old Style" w:hAnsi="Bookman Old Style" w:cs="Arial"/>
          <w:sz w:val="28"/>
          <w:szCs w:val="28"/>
        </w:rPr>
        <w:t xml:space="preserve">que el Procurador General se ponga a la tarea </w:t>
      </w:r>
      <w:r w:rsidR="00BA0242">
        <w:rPr>
          <w:rFonts w:ascii="Bookman Old Style" w:hAnsi="Bookman Old Style" w:cs="Arial"/>
          <w:sz w:val="28"/>
          <w:szCs w:val="28"/>
        </w:rPr>
        <w:t xml:space="preserve">de </w:t>
      </w:r>
      <w:r w:rsidR="00845B7C">
        <w:rPr>
          <w:rFonts w:ascii="Bookman Old Style" w:hAnsi="Bookman Old Style" w:cs="Arial"/>
          <w:sz w:val="28"/>
          <w:szCs w:val="28"/>
        </w:rPr>
        <w:t xml:space="preserve">decidir, cada que se encuentre una de las conductas mencionadas, si va a querellar o si la </w:t>
      </w:r>
      <w:r w:rsidR="00872236">
        <w:rPr>
          <w:rFonts w:ascii="Bookman Old Style" w:hAnsi="Bookman Old Style" w:cs="Arial"/>
          <w:sz w:val="28"/>
          <w:szCs w:val="28"/>
        </w:rPr>
        <w:t xml:space="preserve">misma </w:t>
      </w:r>
      <w:r w:rsidR="00845B7C">
        <w:rPr>
          <w:rFonts w:ascii="Bookman Old Style" w:hAnsi="Bookman Old Style" w:cs="Arial"/>
          <w:sz w:val="28"/>
          <w:szCs w:val="28"/>
        </w:rPr>
        <w:t>va a quedar impune. Concluye que en esta clase de delitos no hay querellante legítimo y, por tanto, tampoco tiene sentido celebrar una audiencia de conciliación, porque no involucran un derecho disponible.</w:t>
      </w:r>
    </w:p>
    <w:p w:rsidR="00A26DDD" w:rsidRDefault="00A26DDD" w:rsidP="004F0439">
      <w:pPr>
        <w:spacing w:line="360" w:lineRule="auto"/>
        <w:jc w:val="both"/>
        <w:rPr>
          <w:rFonts w:ascii="Bookman Old Style" w:hAnsi="Bookman Old Style" w:cs="Arial"/>
          <w:sz w:val="28"/>
          <w:szCs w:val="28"/>
        </w:rPr>
      </w:pPr>
    </w:p>
    <w:p w:rsidR="006245A9" w:rsidRDefault="00872236" w:rsidP="00A26DDD">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Según aduce, </w:t>
      </w:r>
      <w:r w:rsidR="006A1DF8">
        <w:rPr>
          <w:rFonts w:ascii="Bookman Old Style" w:hAnsi="Bookman Old Style" w:cs="Arial"/>
          <w:sz w:val="28"/>
          <w:szCs w:val="28"/>
        </w:rPr>
        <w:t>la quer</w:t>
      </w:r>
      <w:r>
        <w:rPr>
          <w:rFonts w:ascii="Bookman Old Style" w:hAnsi="Bookman Old Style" w:cs="Arial"/>
          <w:sz w:val="28"/>
          <w:szCs w:val="28"/>
        </w:rPr>
        <w:t>ella y la conciliación previa constituyen</w:t>
      </w:r>
      <w:r w:rsidR="006A1DF8">
        <w:rPr>
          <w:rFonts w:ascii="Bookman Old Style" w:hAnsi="Bookman Old Style" w:cs="Arial"/>
          <w:sz w:val="28"/>
          <w:szCs w:val="28"/>
        </w:rPr>
        <w:t xml:space="preserve"> un requisito formal, que se vuelve sustancial solo cuando involucra un derecho disponible y hay, por tanto, </w:t>
      </w:r>
      <w:r w:rsidR="006A1DF8">
        <w:rPr>
          <w:rFonts w:ascii="Bookman Old Style" w:hAnsi="Bookman Old Style" w:cs="Arial"/>
          <w:sz w:val="28"/>
          <w:szCs w:val="28"/>
        </w:rPr>
        <w:lastRenderedPageBreak/>
        <w:t xml:space="preserve">objeto válido para la conciliación. Pero cuando el bien jurídico no es disponible, asunto de la esencia de la conciliación, carece ésta de objeto. De manera que, concluye, cuando no hay nada que conciliar y el titular del bien jurídico es la sociedad, no puede utilizarse </w:t>
      </w:r>
      <w:r>
        <w:rPr>
          <w:rFonts w:ascii="Bookman Old Style" w:hAnsi="Bookman Old Style" w:cs="Arial"/>
          <w:sz w:val="28"/>
          <w:szCs w:val="28"/>
        </w:rPr>
        <w:t>esta</w:t>
      </w:r>
      <w:r w:rsidR="00F23A07">
        <w:rPr>
          <w:rFonts w:ascii="Bookman Old Style" w:hAnsi="Bookman Old Style" w:cs="Arial"/>
          <w:sz w:val="28"/>
          <w:szCs w:val="28"/>
        </w:rPr>
        <w:t xml:space="preserve"> formalidad </w:t>
      </w:r>
      <w:r w:rsidR="006A1DF8">
        <w:rPr>
          <w:rFonts w:ascii="Bookman Old Style" w:hAnsi="Bookman Old Style" w:cs="Arial"/>
          <w:sz w:val="28"/>
          <w:szCs w:val="28"/>
        </w:rPr>
        <w:t>como excusa</w:t>
      </w:r>
      <w:r>
        <w:rPr>
          <w:rFonts w:ascii="Bookman Old Style" w:hAnsi="Bookman Old Style" w:cs="Arial"/>
          <w:sz w:val="28"/>
          <w:szCs w:val="28"/>
        </w:rPr>
        <w:t xml:space="preserve"> para impedir el ejercicio de la acción penal</w:t>
      </w:r>
      <w:r w:rsidR="003F54A5">
        <w:rPr>
          <w:rFonts w:ascii="Bookman Old Style" w:hAnsi="Bookman Old Style" w:cs="Arial"/>
          <w:sz w:val="28"/>
          <w:szCs w:val="28"/>
        </w:rPr>
        <w:t>, pues</w:t>
      </w:r>
      <w:r w:rsidR="00F23A07">
        <w:rPr>
          <w:rFonts w:ascii="Bookman Old Style" w:hAnsi="Bookman Old Style" w:cs="Arial"/>
          <w:sz w:val="28"/>
          <w:szCs w:val="28"/>
        </w:rPr>
        <w:t xml:space="preserve"> en la práctica</w:t>
      </w:r>
      <w:r w:rsidR="003F54A5">
        <w:rPr>
          <w:rFonts w:ascii="Bookman Old Style" w:hAnsi="Bookman Old Style" w:cs="Arial"/>
          <w:sz w:val="28"/>
          <w:szCs w:val="28"/>
        </w:rPr>
        <w:t>,</w:t>
      </w:r>
      <w:r w:rsidR="00F23A07">
        <w:rPr>
          <w:rFonts w:ascii="Bookman Old Style" w:hAnsi="Bookman Old Style" w:cs="Arial"/>
          <w:sz w:val="28"/>
          <w:szCs w:val="28"/>
        </w:rPr>
        <w:t xml:space="preserve"> comporta despenalizar la conducta, ya que no hay quien querelle ni participe en la audiencia.</w:t>
      </w:r>
    </w:p>
    <w:p w:rsidR="00F23A07" w:rsidRDefault="00F23A07" w:rsidP="00A26DDD">
      <w:pPr>
        <w:spacing w:line="360" w:lineRule="auto"/>
        <w:jc w:val="both"/>
        <w:rPr>
          <w:rFonts w:ascii="Bookman Old Style" w:hAnsi="Bookman Old Style" w:cs="Arial"/>
          <w:sz w:val="28"/>
          <w:szCs w:val="28"/>
        </w:rPr>
      </w:pPr>
    </w:p>
    <w:p w:rsidR="00F23A07" w:rsidRDefault="00F23A07" w:rsidP="00A26DDD">
      <w:pPr>
        <w:spacing w:line="360" w:lineRule="auto"/>
        <w:jc w:val="both"/>
        <w:rPr>
          <w:rFonts w:ascii="Bookman Old Style" w:hAnsi="Bookman Old Style" w:cs="Arial"/>
          <w:sz w:val="28"/>
          <w:szCs w:val="28"/>
        </w:rPr>
      </w:pPr>
      <w:r>
        <w:rPr>
          <w:rFonts w:ascii="Bookman Old Style" w:hAnsi="Bookman Old Style" w:cs="Arial"/>
          <w:sz w:val="28"/>
          <w:szCs w:val="28"/>
        </w:rPr>
        <w:tab/>
      </w:r>
      <w:r w:rsidR="00872236">
        <w:rPr>
          <w:rFonts w:ascii="Bookman Old Style" w:hAnsi="Bookman Old Style" w:cs="Arial"/>
          <w:sz w:val="28"/>
          <w:szCs w:val="28"/>
        </w:rPr>
        <w:t xml:space="preserve">Por último, afirma </w:t>
      </w:r>
      <w:r>
        <w:rPr>
          <w:rFonts w:ascii="Bookman Old Style" w:hAnsi="Bookman Old Style" w:cs="Arial"/>
          <w:sz w:val="28"/>
          <w:szCs w:val="28"/>
        </w:rPr>
        <w:t>que el delito de abuso de autoridad tiene un titular, que lo define su ubicación en el Código Penal. Por consiguiente, aunque existan otros querellantes habilitados, la acción penal tiene que adelantarse, porque allí no hay posibilidad de exigir querellante legítimo, ya que el titular del interés protegido es el Estado y se desconoce quién lo representa para estos efectos, o cómo se define quién funge como querellante legítimo.</w:t>
      </w:r>
    </w:p>
    <w:p w:rsidR="00F44F87" w:rsidRDefault="006245A9" w:rsidP="00F9215F">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 </w:t>
      </w:r>
    </w:p>
    <w:p w:rsidR="00F44F87" w:rsidRDefault="00F44F87" w:rsidP="004D51E1">
      <w:pPr>
        <w:spacing w:line="360" w:lineRule="auto"/>
        <w:jc w:val="both"/>
        <w:rPr>
          <w:rFonts w:ascii="Bookman Old Style" w:hAnsi="Bookman Old Style" w:cs="Arial"/>
          <w:sz w:val="28"/>
          <w:szCs w:val="28"/>
        </w:rPr>
      </w:pPr>
      <w:r>
        <w:rPr>
          <w:rFonts w:ascii="Bookman Old Style" w:hAnsi="Bookman Old Style" w:cs="Arial"/>
          <w:sz w:val="28"/>
          <w:szCs w:val="28"/>
        </w:rPr>
        <w:tab/>
        <w:t xml:space="preserve">2. </w:t>
      </w:r>
      <w:r>
        <w:rPr>
          <w:rFonts w:ascii="Bookman Old Style" w:hAnsi="Bookman Old Style" w:cs="Arial"/>
          <w:sz w:val="28"/>
          <w:szCs w:val="28"/>
        </w:rPr>
        <w:tab/>
      </w:r>
      <w:r w:rsidR="004B2D35">
        <w:rPr>
          <w:rFonts w:ascii="Bookman Old Style" w:hAnsi="Bookman Old Style" w:cs="Arial"/>
          <w:sz w:val="28"/>
          <w:szCs w:val="28"/>
        </w:rPr>
        <w:t>La defensa, por su parte, solicita reponer la decisión en el sentido de declarar, además de la invalidez de lo actuado a partir de la imputación, la caducidad de la querella y, en consecuencia, la extinción de la acción penal</w:t>
      </w:r>
      <w:r w:rsidR="00F9215F">
        <w:rPr>
          <w:rFonts w:ascii="Bookman Old Style" w:hAnsi="Bookman Old Style" w:cs="Arial"/>
          <w:sz w:val="28"/>
          <w:szCs w:val="28"/>
        </w:rPr>
        <w:t xml:space="preserve">. Lo anterior, </w:t>
      </w:r>
      <w:r w:rsidR="004D51E1">
        <w:rPr>
          <w:rFonts w:ascii="Bookman Old Style" w:hAnsi="Bookman Old Style" w:cs="Arial"/>
          <w:sz w:val="28"/>
          <w:szCs w:val="28"/>
        </w:rPr>
        <w:t xml:space="preserve">por </w:t>
      </w:r>
      <w:r w:rsidR="00F9215F">
        <w:rPr>
          <w:rFonts w:ascii="Bookman Old Style" w:hAnsi="Bookman Old Style" w:cs="Arial"/>
          <w:sz w:val="28"/>
          <w:szCs w:val="28"/>
        </w:rPr>
        <w:t xml:space="preserve">considerar </w:t>
      </w:r>
      <w:r w:rsidR="004B2D35">
        <w:rPr>
          <w:rFonts w:ascii="Bookman Old Style" w:hAnsi="Bookman Old Style" w:cs="Arial"/>
          <w:sz w:val="28"/>
          <w:szCs w:val="28"/>
        </w:rPr>
        <w:t>que</w:t>
      </w:r>
      <w:r w:rsidR="00F9215F">
        <w:rPr>
          <w:rFonts w:ascii="Bookman Old Style" w:hAnsi="Bookman Old Style" w:cs="Arial"/>
          <w:sz w:val="28"/>
          <w:szCs w:val="28"/>
        </w:rPr>
        <w:t>, para este momento</w:t>
      </w:r>
      <w:r w:rsidR="004D51E1">
        <w:rPr>
          <w:rFonts w:ascii="Bookman Old Style" w:hAnsi="Bookman Old Style" w:cs="Arial"/>
          <w:sz w:val="28"/>
          <w:szCs w:val="28"/>
        </w:rPr>
        <w:t>,</w:t>
      </w:r>
      <w:r w:rsidR="00F9215F">
        <w:rPr>
          <w:rFonts w:ascii="Bookman Old Style" w:hAnsi="Bookman Old Style" w:cs="Arial"/>
          <w:sz w:val="28"/>
          <w:szCs w:val="28"/>
        </w:rPr>
        <w:t xml:space="preserve"> ya ha caducado el derecho a querellar. En consecuencia, considera que </w:t>
      </w:r>
      <w:r w:rsidR="004B2D35">
        <w:rPr>
          <w:rFonts w:ascii="Bookman Old Style" w:hAnsi="Bookman Old Style" w:cs="Arial"/>
          <w:sz w:val="28"/>
          <w:szCs w:val="28"/>
        </w:rPr>
        <w:t>devolver las diligencias a la Fiscalía, para que sea esta quien se pronuncie sobre la</w:t>
      </w:r>
      <w:r w:rsidR="00F9215F">
        <w:rPr>
          <w:rFonts w:ascii="Bookman Old Style" w:hAnsi="Bookman Old Style" w:cs="Arial"/>
          <w:sz w:val="28"/>
          <w:szCs w:val="28"/>
        </w:rPr>
        <w:t xml:space="preserve"> suficiencia de la querella,</w:t>
      </w:r>
      <w:r w:rsidR="004B2D35">
        <w:rPr>
          <w:rFonts w:ascii="Bookman Old Style" w:hAnsi="Bookman Old Style" w:cs="Arial"/>
          <w:sz w:val="28"/>
          <w:szCs w:val="28"/>
        </w:rPr>
        <w:t xml:space="preserve"> cuando está demostrado que no se cumplió en su momento con dicho requisito</w:t>
      </w:r>
      <w:r w:rsidR="001301BC">
        <w:rPr>
          <w:rFonts w:ascii="Bookman Old Style" w:hAnsi="Bookman Old Style" w:cs="Arial"/>
          <w:sz w:val="28"/>
          <w:szCs w:val="28"/>
        </w:rPr>
        <w:t xml:space="preserve">, </w:t>
      </w:r>
      <w:r w:rsidR="00F9215F">
        <w:rPr>
          <w:rFonts w:ascii="Bookman Old Style" w:hAnsi="Bookman Old Style" w:cs="Arial"/>
          <w:sz w:val="28"/>
          <w:szCs w:val="28"/>
        </w:rPr>
        <w:t xml:space="preserve">comporta una demora innecesaria de la actuación procesal que </w:t>
      </w:r>
      <w:r w:rsidR="001301BC">
        <w:rPr>
          <w:rFonts w:ascii="Bookman Old Style" w:hAnsi="Bookman Old Style" w:cs="Arial"/>
          <w:sz w:val="28"/>
          <w:szCs w:val="28"/>
        </w:rPr>
        <w:t xml:space="preserve">va en </w:t>
      </w:r>
      <w:r w:rsidR="001301BC">
        <w:rPr>
          <w:rFonts w:ascii="Bookman Old Style" w:hAnsi="Bookman Old Style" w:cs="Arial"/>
          <w:sz w:val="28"/>
          <w:szCs w:val="28"/>
        </w:rPr>
        <w:lastRenderedPageBreak/>
        <w:t>detrimento de los derechos de su prohijado, quien fue destituido del cargo que ejercía a causa de esta actuación</w:t>
      </w:r>
      <w:r w:rsidR="004B2D35">
        <w:rPr>
          <w:rFonts w:ascii="Bookman Old Style" w:hAnsi="Bookman Old Style" w:cs="Arial"/>
          <w:sz w:val="28"/>
          <w:szCs w:val="28"/>
        </w:rPr>
        <w:t>.</w:t>
      </w:r>
    </w:p>
    <w:p w:rsidR="00C6448C" w:rsidRDefault="00C6448C" w:rsidP="004D51E1">
      <w:pPr>
        <w:spacing w:line="360" w:lineRule="auto"/>
        <w:jc w:val="both"/>
        <w:rPr>
          <w:rFonts w:ascii="Bookman Old Style" w:hAnsi="Bookman Old Style" w:cs="Arial"/>
          <w:sz w:val="28"/>
          <w:szCs w:val="28"/>
        </w:rPr>
      </w:pPr>
    </w:p>
    <w:p w:rsidR="00C6448C" w:rsidRDefault="00C6448C" w:rsidP="004D51E1">
      <w:pPr>
        <w:spacing w:line="360" w:lineRule="auto"/>
        <w:jc w:val="both"/>
        <w:rPr>
          <w:rFonts w:ascii="Bookman Old Style" w:hAnsi="Bookman Old Style" w:cs="Arial"/>
          <w:sz w:val="28"/>
          <w:szCs w:val="28"/>
        </w:rPr>
      </w:pPr>
      <w:r>
        <w:rPr>
          <w:rFonts w:ascii="Bookman Old Style" w:hAnsi="Bookman Old Style" w:cs="Arial"/>
          <w:sz w:val="28"/>
          <w:szCs w:val="28"/>
        </w:rPr>
        <w:tab/>
        <w:t>En caso de no prosperar su pretensión, solicita se conceda subsidiariamente el recurso de apelación.</w:t>
      </w:r>
    </w:p>
    <w:p w:rsidR="00E42EE7" w:rsidRDefault="00E42EE7" w:rsidP="00FB451D">
      <w:pPr>
        <w:spacing w:line="360" w:lineRule="auto"/>
        <w:rPr>
          <w:rFonts w:ascii="Bookman Old Style" w:hAnsi="Bookman Old Style" w:cs="Arial"/>
          <w:sz w:val="28"/>
          <w:szCs w:val="28"/>
        </w:rPr>
      </w:pPr>
    </w:p>
    <w:p w:rsidR="004D51E1" w:rsidRDefault="004D51E1" w:rsidP="00FB451D">
      <w:pPr>
        <w:spacing w:line="360" w:lineRule="auto"/>
        <w:rPr>
          <w:rFonts w:ascii="Bookman Old Style" w:hAnsi="Bookman Old Style" w:cs="Arial"/>
          <w:sz w:val="28"/>
          <w:szCs w:val="28"/>
        </w:rPr>
      </w:pPr>
    </w:p>
    <w:p w:rsidR="00F44F87" w:rsidRPr="00F44F87" w:rsidRDefault="00F44F87" w:rsidP="00F44F87">
      <w:pPr>
        <w:spacing w:line="360" w:lineRule="auto"/>
        <w:jc w:val="center"/>
        <w:rPr>
          <w:rFonts w:ascii="Bookman Old Style" w:hAnsi="Bookman Old Style" w:cs="Arial"/>
          <w:b/>
          <w:sz w:val="28"/>
          <w:szCs w:val="28"/>
        </w:rPr>
      </w:pPr>
      <w:r w:rsidRPr="00F44F87">
        <w:rPr>
          <w:rFonts w:ascii="Bookman Old Style" w:hAnsi="Bookman Old Style" w:cs="Arial"/>
          <w:b/>
          <w:sz w:val="28"/>
          <w:szCs w:val="28"/>
        </w:rPr>
        <w:t>NO RECURRENTES</w:t>
      </w:r>
      <w:r w:rsidR="00D02E39">
        <w:rPr>
          <w:rFonts w:ascii="Bookman Old Style" w:hAnsi="Bookman Old Style" w:cs="Arial"/>
          <w:b/>
          <w:sz w:val="28"/>
          <w:szCs w:val="28"/>
        </w:rPr>
        <w:t>:</w:t>
      </w:r>
    </w:p>
    <w:p w:rsidR="00785785" w:rsidRPr="00AC7BB7" w:rsidRDefault="00785785" w:rsidP="00785785">
      <w:pPr>
        <w:spacing w:line="360" w:lineRule="auto"/>
        <w:ind w:firstLine="708"/>
        <w:jc w:val="both"/>
        <w:rPr>
          <w:rFonts w:ascii="Bookman Old Style" w:hAnsi="Bookman Old Style" w:cs="Arial"/>
          <w:sz w:val="28"/>
          <w:szCs w:val="28"/>
        </w:rPr>
      </w:pPr>
    </w:p>
    <w:p w:rsidR="00F9215F" w:rsidRDefault="004B2D35" w:rsidP="00785785">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1. </w:t>
      </w:r>
      <w:r>
        <w:rPr>
          <w:rFonts w:ascii="Bookman Old Style" w:hAnsi="Bookman Old Style" w:cs="Arial"/>
          <w:sz w:val="28"/>
          <w:szCs w:val="28"/>
        </w:rPr>
        <w:tab/>
        <w:t>La representante del Ministerio Público solicita se mantenga la decisión adoptada por la Sala Especial.</w:t>
      </w:r>
      <w:r w:rsidRPr="004B2D35">
        <w:rPr>
          <w:rFonts w:ascii="Bookman Old Style" w:hAnsi="Bookman Old Style" w:cs="Arial"/>
          <w:sz w:val="28"/>
          <w:szCs w:val="28"/>
        </w:rPr>
        <w:t xml:space="preserve"> </w:t>
      </w:r>
    </w:p>
    <w:p w:rsidR="005A6251" w:rsidRDefault="005A6251" w:rsidP="00785785">
      <w:pPr>
        <w:spacing w:line="360" w:lineRule="auto"/>
        <w:ind w:firstLine="708"/>
        <w:jc w:val="both"/>
        <w:rPr>
          <w:rFonts w:ascii="Bookman Old Style" w:hAnsi="Bookman Old Style" w:cs="Arial"/>
          <w:sz w:val="28"/>
          <w:szCs w:val="28"/>
        </w:rPr>
      </w:pPr>
    </w:p>
    <w:p w:rsidR="005A1E04" w:rsidRDefault="004B2D35" w:rsidP="00785785">
      <w:pPr>
        <w:spacing w:line="360" w:lineRule="auto"/>
        <w:ind w:firstLine="708"/>
        <w:jc w:val="both"/>
        <w:rPr>
          <w:rFonts w:ascii="Bookman Old Style" w:hAnsi="Bookman Old Style" w:cs="Arial"/>
          <w:sz w:val="28"/>
          <w:szCs w:val="28"/>
        </w:rPr>
      </w:pPr>
      <w:r>
        <w:rPr>
          <w:rFonts w:ascii="Bookman Old Style" w:hAnsi="Bookman Old Style" w:cs="Arial"/>
          <w:sz w:val="28"/>
          <w:szCs w:val="28"/>
        </w:rPr>
        <w:t>Frente al recurso interpuesto por la Fiscalía General de la Nación, censura la actitud del impugnante, en tanto</w:t>
      </w:r>
      <w:r w:rsidR="001301BC">
        <w:rPr>
          <w:rFonts w:ascii="Bookman Old Style" w:hAnsi="Bookman Old Style" w:cs="Arial"/>
          <w:sz w:val="28"/>
          <w:szCs w:val="28"/>
        </w:rPr>
        <w:t xml:space="preserve"> considera que, una vez readecuada la conducta en la audiencia de acusación, tuvo tiempo suficiente para corregir el yerro e introducir la resolución suscrita por el Fiscal General de la Nación al juicio, pero no lo hizo. Además, señala, de la actuación emerge clara la existencia de terceros afectados, quienes tenían el derecho a </w:t>
      </w:r>
      <w:r w:rsidR="005A1E04">
        <w:rPr>
          <w:rFonts w:ascii="Bookman Old Style" w:hAnsi="Bookman Old Style" w:cs="Arial"/>
          <w:sz w:val="28"/>
          <w:szCs w:val="28"/>
        </w:rPr>
        <w:t>presentar querella y a participar en el proceso</w:t>
      </w:r>
      <w:r w:rsidR="001301BC">
        <w:rPr>
          <w:rFonts w:ascii="Bookman Old Style" w:hAnsi="Bookman Old Style" w:cs="Arial"/>
          <w:sz w:val="28"/>
          <w:szCs w:val="28"/>
        </w:rPr>
        <w:t xml:space="preserve">. </w:t>
      </w:r>
    </w:p>
    <w:p w:rsidR="005A1E04" w:rsidRDefault="005A1E04" w:rsidP="00785785">
      <w:pPr>
        <w:spacing w:line="360" w:lineRule="auto"/>
        <w:ind w:firstLine="708"/>
        <w:jc w:val="both"/>
        <w:rPr>
          <w:rFonts w:ascii="Bookman Old Style" w:hAnsi="Bookman Old Style" w:cs="Arial"/>
          <w:sz w:val="28"/>
          <w:szCs w:val="28"/>
        </w:rPr>
      </w:pPr>
    </w:p>
    <w:p w:rsidR="005A1E04" w:rsidRDefault="005A1E04" w:rsidP="00785785">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Frente a los reparos de la Fiscalía por la referencia de la Sala al principio de oportunidad, aduce que según le entendió a la Corte, la reseña se hizo con ocasión del argumento de la indisponibilidad del bien jurídico protegido, respecto del cual se consideró en el auto impugnado que los delitos contra la administración pública no son absolutos, al punto que en varios resulta aplicable dicho principio como mecanismo de </w:t>
      </w:r>
      <w:r>
        <w:rPr>
          <w:rFonts w:ascii="Bookman Old Style" w:hAnsi="Bookman Old Style" w:cs="Arial"/>
          <w:sz w:val="28"/>
          <w:szCs w:val="28"/>
        </w:rPr>
        <w:lastRenderedPageBreak/>
        <w:t>terminación anticipada, por lo que no se puede concluir tajantemente que frente a estos no es admisible la negociación.</w:t>
      </w:r>
    </w:p>
    <w:p w:rsidR="005A1E04" w:rsidRDefault="005A1E04" w:rsidP="00785785">
      <w:pPr>
        <w:spacing w:line="360" w:lineRule="auto"/>
        <w:ind w:firstLine="708"/>
        <w:jc w:val="both"/>
        <w:rPr>
          <w:rFonts w:ascii="Bookman Old Style" w:hAnsi="Bookman Old Style" w:cs="Arial"/>
          <w:sz w:val="28"/>
          <w:szCs w:val="28"/>
        </w:rPr>
      </w:pPr>
    </w:p>
    <w:p w:rsidR="005A1E04" w:rsidRDefault="005A1E04" w:rsidP="00785785">
      <w:pPr>
        <w:spacing w:line="360" w:lineRule="auto"/>
        <w:ind w:firstLine="708"/>
        <w:jc w:val="both"/>
        <w:rPr>
          <w:rFonts w:ascii="Bookman Old Style" w:hAnsi="Bookman Old Style" w:cs="Arial"/>
          <w:sz w:val="28"/>
          <w:szCs w:val="28"/>
        </w:rPr>
      </w:pPr>
      <w:r>
        <w:rPr>
          <w:rFonts w:ascii="Bookman Old Style" w:hAnsi="Bookman Old Style" w:cs="Arial"/>
          <w:sz w:val="28"/>
          <w:szCs w:val="28"/>
        </w:rPr>
        <w:t>De otro lado, asegura que si la ley otorga la facultad de querellar al Ministerio Público, hay que buscar mecanismos para hacer efectivo ese mandato, asunto que comporta otro tipo de discusi</w:t>
      </w:r>
      <w:r w:rsidR="003D7BF7">
        <w:rPr>
          <w:rFonts w:ascii="Bookman Old Style" w:hAnsi="Bookman Old Style" w:cs="Arial"/>
          <w:sz w:val="28"/>
          <w:szCs w:val="28"/>
        </w:rPr>
        <w:t xml:space="preserve">ón. Pero no habilitar </w:t>
      </w:r>
      <w:r>
        <w:rPr>
          <w:rFonts w:ascii="Bookman Old Style" w:hAnsi="Bookman Old Style" w:cs="Arial"/>
          <w:sz w:val="28"/>
          <w:szCs w:val="28"/>
        </w:rPr>
        <w:t>a la Fiscalía a continuar la actuación</w:t>
      </w:r>
      <w:r w:rsidR="003D7BF7">
        <w:rPr>
          <w:rFonts w:ascii="Bookman Old Style" w:hAnsi="Bookman Old Style" w:cs="Arial"/>
          <w:sz w:val="28"/>
          <w:szCs w:val="28"/>
        </w:rPr>
        <w:t>,</w:t>
      </w:r>
      <w:r>
        <w:rPr>
          <w:rFonts w:ascii="Bookman Old Style" w:hAnsi="Bookman Old Style" w:cs="Arial"/>
          <w:sz w:val="28"/>
          <w:szCs w:val="28"/>
        </w:rPr>
        <w:t xml:space="preserve"> pese a que la querella no se interpuso oportunamente</w:t>
      </w:r>
      <w:r w:rsidR="003D7BF7">
        <w:rPr>
          <w:rFonts w:ascii="Bookman Old Style" w:hAnsi="Bookman Old Style" w:cs="Arial"/>
          <w:sz w:val="28"/>
          <w:szCs w:val="28"/>
        </w:rPr>
        <w:t>,</w:t>
      </w:r>
      <w:r>
        <w:rPr>
          <w:rFonts w:ascii="Bookman Old Style" w:hAnsi="Bookman Old Style" w:cs="Arial"/>
          <w:sz w:val="28"/>
          <w:szCs w:val="28"/>
        </w:rPr>
        <w:t xml:space="preserve"> solo porque se trata de un delito contra la administración p</w:t>
      </w:r>
      <w:r w:rsidR="003D7BF7">
        <w:rPr>
          <w:rFonts w:ascii="Bookman Old Style" w:hAnsi="Bookman Old Style" w:cs="Arial"/>
          <w:sz w:val="28"/>
          <w:szCs w:val="28"/>
        </w:rPr>
        <w:t>ública. Ello</w:t>
      </w:r>
      <w:r>
        <w:rPr>
          <w:rFonts w:ascii="Bookman Old Style" w:hAnsi="Bookman Old Style" w:cs="Arial"/>
          <w:sz w:val="28"/>
          <w:szCs w:val="28"/>
        </w:rPr>
        <w:t xml:space="preserve"> </w:t>
      </w:r>
      <w:r w:rsidR="003D7BF7">
        <w:rPr>
          <w:rFonts w:ascii="Bookman Old Style" w:hAnsi="Bookman Old Style" w:cs="Arial"/>
          <w:sz w:val="28"/>
          <w:szCs w:val="28"/>
        </w:rPr>
        <w:t xml:space="preserve">restringe el derecho de favorabilidad que le asiste al procesado, pues comporta </w:t>
      </w:r>
      <w:r w:rsidR="00560EDD">
        <w:rPr>
          <w:rFonts w:ascii="Bookman Old Style" w:hAnsi="Bookman Old Style" w:cs="Arial"/>
          <w:sz w:val="28"/>
          <w:szCs w:val="28"/>
        </w:rPr>
        <w:t>una interpretación restrictiva de</w:t>
      </w:r>
      <w:r w:rsidR="003D7BF7">
        <w:rPr>
          <w:rFonts w:ascii="Bookman Old Style" w:hAnsi="Bookman Old Style" w:cs="Arial"/>
          <w:sz w:val="28"/>
          <w:szCs w:val="28"/>
        </w:rPr>
        <w:t xml:space="preserve"> la norma. </w:t>
      </w:r>
    </w:p>
    <w:p w:rsidR="003D7BF7" w:rsidRDefault="003D7BF7" w:rsidP="00785785">
      <w:pPr>
        <w:spacing w:line="360" w:lineRule="auto"/>
        <w:ind w:firstLine="708"/>
        <w:jc w:val="both"/>
        <w:rPr>
          <w:rFonts w:ascii="Bookman Old Style" w:hAnsi="Bookman Old Style" w:cs="Arial"/>
          <w:sz w:val="28"/>
          <w:szCs w:val="28"/>
        </w:rPr>
      </w:pPr>
    </w:p>
    <w:p w:rsidR="003D7BF7" w:rsidRDefault="003D7BF7" w:rsidP="00785785">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Concluye que si la querella no se interpuso oportunamente, caducó y por ende, se extinguió la acción penal. Si eso ocurrió desde el momento en que la Fiscalía cambió la imputación jurídica, no se explica por qué continuó con la actuación, cuando lo procedente era el archivo de las diligencias. </w:t>
      </w:r>
    </w:p>
    <w:p w:rsidR="003D7BF7" w:rsidRDefault="003D7BF7" w:rsidP="00785785">
      <w:pPr>
        <w:spacing w:line="360" w:lineRule="auto"/>
        <w:ind w:firstLine="708"/>
        <w:jc w:val="both"/>
        <w:rPr>
          <w:rFonts w:ascii="Bookman Old Style" w:hAnsi="Bookman Old Style" w:cs="Arial"/>
          <w:sz w:val="28"/>
          <w:szCs w:val="28"/>
        </w:rPr>
      </w:pPr>
    </w:p>
    <w:p w:rsidR="00785785" w:rsidRDefault="003D7BF7" w:rsidP="003D7BF7">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En cuanto a los reparos </w:t>
      </w:r>
      <w:r w:rsidR="00E25E8F">
        <w:rPr>
          <w:rFonts w:ascii="Bookman Old Style" w:hAnsi="Bookman Old Style" w:cs="Arial"/>
          <w:sz w:val="28"/>
          <w:szCs w:val="28"/>
        </w:rPr>
        <w:t>sobre la</w:t>
      </w:r>
      <w:r>
        <w:rPr>
          <w:rFonts w:ascii="Bookman Old Style" w:hAnsi="Bookman Old Style" w:cs="Arial"/>
          <w:sz w:val="28"/>
          <w:szCs w:val="28"/>
        </w:rPr>
        <w:t xml:space="preserve"> </w:t>
      </w:r>
      <w:r w:rsidR="00E25E8F">
        <w:rPr>
          <w:rFonts w:ascii="Bookman Old Style" w:hAnsi="Bookman Old Style" w:cs="Arial"/>
          <w:sz w:val="28"/>
          <w:szCs w:val="28"/>
        </w:rPr>
        <w:t>carencia de objeto de una</w:t>
      </w:r>
      <w:r>
        <w:rPr>
          <w:rFonts w:ascii="Bookman Old Style" w:hAnsi="Bookman Old Style" w:cs="Arial"/>
          <w:sz w:val="28"/>
          <w:szCs w:val="28"/>
        </w:rPr>
        <w:t xml:space="preserve"> conciliación, indica que la audiencia de conciliación preprocesal tiene como fin llegar a acuerdos que conduzcan al archivo de las diligencias, que es a lo que hoy conduce la caducidad de la querella.</w:t>
      </w:r>
    </w:p>
    <w:p w:rsidR="001301BC" w:rsidRDefault="001301BC" w:rsidP="00785785">
      <w:pPr>
        <w:spacing w:line="360" w:lineRule="auto"/>
        <w:ind w:firstLine="708"/>
        <w:jc w:val="both"/>
        <w:rPr>
          <w:rFonts w:ascii="Bookman Old Style" w:hAnsi="Bookman Old Style" w:cs="Arial"/>
          <w:sz w:val="28"/>
          <w:szCs w:val="28"/>
        </w:rPr>
      </w:pPr>
    </w:p>
    <w:p w:rsidR="001301BC" w:rsidRDefault="001301BC" w:rsidP="00785785">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Frente a la impugnación propuesta por la defensa, considera que la autoridad a la cual le compete declarar la caducidad de la querella </w:t>
      </w:r>
      <w:r w:rsidR="003D7BF7">
        <w:rPr>
          <w:rFonts w:ascii="Bookman Old Style" w:hAnsi="Bookman Old Style" w:cs="Arial"/>
          <w:sz w:val="28"/>
          <w:szCs w:val="28"/>
        </w:rPr>
        <w:t xml:space="preserve">y disponer del archivo </w:t>
      </w:r>
      <w:r>
        <w:rPr>
          <w:rFonts w:ascii="Bookman Old Style" w:hAnsi="Bookman Old Style" w:cs="Arial"/>
          <w:sz w:val="28"/>
          <w:szCs w:val="28"/>
        </w:rPr>
        <w:t xml:space="preserve">es a la Fiscalía, </w:t>
      </w:r>
      <w:r>
        <w:rPr>
          <w:rFonts w:ascii="Bookman Old Style" w:hAnsi="Bookman Old Style" w:cs="Arial"/>
          <w:sz w:val="28"/>
          <w:szCs w:val="28"/>
        </w:rPr>
        <w:lastRenderedPageBreak/>
        <w:t>asunto que no va contra los derechos del procesado</w:t>
      </w:r>
      <w:r w:rsidR="00E25E8F">
        <w:rPr>
          <w:rFonts w:ascii="Bookman Old Style" w:hAnsi="Bookman Old Style" w:cs="Arial"/>
          <w:sz w:val="28"/>
          <w:szCs w:val="28"/>
        </w:rPr>
        <w:t>, porque extinguida como se encuentra la acción, a la Fiscalía solo le queda declararlo, orden que no requiere mayor tiempo</w:t>
      </w:r>
      <w:r>
        <w:rPr>
          <w:rFonts w:ascii="Bookman Old Style" w:hAnsi="Bookman Old Style" w:cs="Arial"/>
          <w:sz w:val="28"/>
          <w:szCs w:val="28"/>
        </w:rPr>
        <w:t>.</w:t>
      </w:r>
    </w:p>
    <w:p w:rsidR="001301BC" w:rsidRDefault="001301BC" w:rsidP="00785785">
      <w:pPr>
        <w:spacing w:line="360" w:lineRule="auto"/>
        <w:ind w:firstLine="708"/>
        <w:jc w:val="both"/>
        <w:rPr>
          <w:rFonts w:ascii="Bookman Old Style" w:hAnsi="Bookman Old Style" w:cs="Arial"/>
          <w:sz w:val="28"/>
          <w:szCs w:val="28"/>
        </w:rPr>
      </w:pPr>
    </w:p>
    <w:p w:rsidR="00E25E8F" w:rsidRDefault="001301BC" w:rsidP="00785785">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2. </w:t>
      </w:r>
      <w:r>
        <w:rPr>
          <w:rFonts w:ascii="Bookman Old Style" w:hAnsi="Bookman Old Style" w:cs="Arial"/>
          <w:sz w:val="28"/>
          <w:szCs w:val="28"/>
        </w:rPr>
        <w:tab/>
      </w:r>
      <w:r w:rsidR="00D02E39">
        <w:rPr>
          <w:rFonts w:ascii="Bookman Old Style" w:hAnsi="Bookman Old Style" w:cs="Arial"/>
          <w:sz w:val="28"/>
          <w:szCs w:val="28"/>
        </w:rPr>
        <w:t xml:space="preserve">El apoderado del procesado, en relación con el recurso interpuesto por la Fiscalía, pregona equivocada la posición del delegado </w:t>
      </w:r>
      <w:r w:rsidR="00E25E8F">
        <w:rPr>
          <w:rFonts w:ascii="Bookman Old Style" w:hAnsi="Bookman Old Style" w:cs="Arial"/>
          <w:sz w:val="28"/>
          <w:szCs w:val="28"/>
        </w:rPr>
        <w:t xml:space="preserve">Fiscal </w:t>
      </w:r>
      <w:r w:rsidR="00D02E39">
        <w:rPr>
          <w:rFonts w:ascii="Bookman Old Style" w:hAnsi="Bookman Old Style" w:cs="Arial"/>
          <w:sz w:val="28"/>
          <w:szCs w:val="28"/>
        </w:rPr>
        <w:t>en torno a la naturaleza indisponible del bien jurídico protegido</w:t>
      </w:r>
      <w:r w:rsidR="00E25E8F">
        <w:rPr>
          <w:rFonts w:ascii="Bookman Old Style" w:hAnsi="Bookman Old Style" w:cs="Arial"/>
          <w:sz w:val="28"/>
          <w:szCs w:val="28"/>
        </w:rPr>
        <w:t>. Con dicho fin, aduce que todo delito ocasiona un daño público y un daño privado, por manera que fatalmente, en todo delito hay un sujeto pasivo o víctima, que es el querellante legítimo. Así, en aquellos delitos que afectan intereses colectivos, el representante de la sociedad es el Ministerio Público, razón por la cual no puede afirmarse que estos delitos carecen de querellante.</w:t>
      </w:r>
    </w:p>
    <w:p w:rsidR="00457945" w:rsidRDefault="00457945" w:rsidP="00785785">
      <w:pPr>
        <w:spacing w:line="360" w:lineRule="auto"/>
        <w:ind w:firstLine="708"/>
        <w:jc w:val="both"/>
        <w:rPr>
          <w:rFonts w:ascii="Bookman Old Style" w:hAnsi="Bookman Old Style" w:cs="Arial"/>
          <w:sz w:val="28"/>
          <w:szCs w:val="28"/>
        </w:rPr>
      </w:pPr>
    </w:p>
    <w:p w:rsidR="0080071A" w:rsidRDefault="00E25E8F" w:rsidP="00785785">
      <w:pPr>
        <w:spacing w:line="360" w:lineRule="auto"/>
        <w:ind w:firstLine="708"/>
        <w:jc w:val="both"/>
        <w:rPr>
          <w:rFonts w:ascii="Bookman Old Style" w:hAnsi="Bookman Old Style" w:cs="Arial"/>
          <w:sz w:val="28"/>
          <w:szCs w:val="28"/>
        </w:rPr>
      </w:pPr>
      <w:r>
        <w:rPr>
          <w:rFonts w:ascii="Bookman Old Style" w:hAnsi="Bookman Old Style" w:cs="Arial"/>
          <w:sz w:val="28"/>
          <w:szCs w:val="28"/>
        </w:rPr>
        <w:t>Por ello, afirma, si la conducta no ocasiona un daño público, obvio no hay sujeto pasivo ni querellante, pues así considerada no comporta un delito. Si el legislador considera determinada conducta delictuosa, es porque ocasiona un daño público.</w:t>
      </w:r>
      <w:r w:rsidR="00D02E39">
        <w:rPr>
          <w:rFonts w:ascii="Bookman Old Style" w:hAnsi="Bookman Old Style" w:cs="Arial"/>
          <w:sz w:val="28"/>
          <w:szCs w:val="28"/>
        </w:rPr>
        <w:t xml:space="preserve"> </w:t>
      </w:r>
      <w:r w:rsidR="0080071A">
        <w:rPr>
          <w:rFonts w:ascii="Bookman Old Style" w:hAnsi="Bookman Old Style" w:cs="Arial"/>
          <w:sz w:val="28"/>
          <w:szCs w:val="28"/>
        </w:rPr>
        <w:t>Añade que la teoría de la querella parte de que hay ciertos delitos en los que el legislador considera que el daño privado es de mayor entidad que el público, por lo que solo pueden investigarse si así lo solicita la víctima, y cuando se afectan intereses colectivos como los mencionados por la Fiscalía, innegablemente, si no hay un directamente perjudicado, corresponde al Ministerio Público querellar.</w:t>
      </w:r>
    </w:p>
    <w:p w:rsidR="00D02E39" w:rsidRDefault="00D02E39" w:rsidP="0080071A">
      <w:pPr>
        <w:spacing w:line="360" w:lineRule="auto"/>
        <w:jc w:val="both"/>
        <w:rPr>
          <w:rFonts w:ascii="Bookman Old Style" w:hAnsi="Bookman Old Style" w:cs="Arial"/>
          <w:sz w:val="28"/>
          <w:szCs w:val="28"/>
        </w:rPr>
      </w:pPr>
    </w:p>
    <w:p w:rsidR="00D87B61" w:rsidRPr="0088248D" w:rsidRDefault="00D02E39" w:rsidP="0088248D">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3. </w:t>
      </w:r>
      <w:r>
        <w:rPr>
          <w:rFonts w:ascii="Bookman Old Style" w:hAnsi="Bookman Old Style" w:cs="Arial"/>
          <w:sz w:val="28"/>
          <w:szCs w:val="28"/>
        </w:rPr>
        <w:tab/>
        <w:t>El delegado de la Fiscalía, en relación con el recurso interpu</w:t>
      </w:r>
      <w:r w:rsidR="0088248D">
        <w:rPr>
          <w:rFonts w:ascii="Bookman Old Style" w:hAnsi="Bookman Old Style" w:cs="Arial"/>
          <w:sz w:val="28"/>
          <w:szCs w:val="28"/>
        </w:rPr>
        <w:t>esto por la defensa, se limita a afirmar que</w:t>
      </w:r>
      <w:r w:rsidR="005609B7">
        <w:rPr>
          <w:rFonts w:ascii="Bookman Old Style" w:hAnsi="Bookman Old Style" w:cs="Arial"/>
          <w:sz w:val="28"/>
          <w:szCs w:val="28"/>
        </w:rPr>
        <w:t>,</w:t>
      </w:r>
      <w:r w:rsidR="0088248D">
        <w:rPr>
          <w:rFonts w:ascii="Bookman Old Style" w:hAnsi="Bookman Old Style" w:cs="Arial"/>
          <w:sz w:val="28"/>
          <w:szCs w:val="28"/>
        </w:rPr>
        <w:t xml:space="preserve"> si se </w:t>
      </w:r>
      <w:r w:rsidR="0088248D">
        <w:rPr>
          <w:rFonts w:ascii="Bookman Old Style" w:hAnsi="Bookman Old Style" w:cs="Arial"/>
          <w:sz w:val="28"/>
          <w:szCs w:val="28"/>
        </w:rPr>
        <w:lastRenderedPageBreak/>
        <w:t xml:space="preserve">devuelve el proceso, el único camino </w:t>
      </w:r>
      <w:r w:rsidR="00C6448C">
        <w:rPr>
          <w:rFonts w:ascii="Bookman Old Style" w:hAnsi="Bookman Old Style" w:cs="Arial"/>
          <w:sz w:val="28"/>
          <w:szCs w:val="28"/>
        </w:rPr>
        <w:t xml:space="preserve">que </w:t>
      </w:r>
      <w:r w:rsidR="0088248D">
        <w:rPr>
          <w:rFonts w:ascii="Bookman Old Style" w:hAnsi="Bookman Old Style" w:cs="Arial"/>
          <w:sz w:val="28"/>
          <w:szCs w:val="28"/>
        </w:rPr>
        <w:t>le queda es solicitar la preclusión o el archivo del expediente.</w:t>
      </w:r>
    </w:p>
    <w:p w:rsidR="00D87B61" w:rsidRDefault="00D87B61" w:rsidP="00D02E39">
      <w:pPr>
        <w:spacing w:line="360" w:lineRule="auto"/>
        <w:jc w:val="center"/>
        <w:rPr>
          <w:rFonts w:ascii="Bookman Old Style" w:hAnsi="Bookman Old Style" w:cs="Arial"/>
          <w:b/>
          <w:sz w:val="28"/>
          <w:szCs w:val="28"/>
        </w:rPr>
      </w:pPr>
    </w:p>
    <w:p w:rsidR="00D02E39" w:rsidRPr="00D02E39" w:rsidRDefault="00D02E39" w:rsidP="00D02E39">
      <w:pPr>
        <w:spacing w:line="360" w:lineRule="auto"/>
        <w:jc w:val="center"/>
        <w:rPr>
          <w:rFonts w:ascii="Bookman Old Style" w:hAnsi="Bookman Old Style" w:cs="Arial"/>
          <w:b/>
          <w:sz w:val="28"/>
          <w:szCs w:val="28"/>
        </w:rPr>
      </w:pPr>
      <w:r w:rsidRPr="00D02E39">
        <w:rPr>
          <w:rFonts w:ascii="Bookman Old Style" w:hAnsi="Bookman Old Style" w:cs="Arial"/>
          <w:b/>
          <w:sz w:val="28"/>
          <w:szCs w:val="28"/>
        </w:rPr>
        <w:t>CONSIDERACIONES:</w:t>
      </w:r>
    </w:p>
    <w:p w:rsidR="00785785" w:rsidRDefault="00785785" w:rsidP="00785785">
      <w:pPr>
        <w:spacing w:line="360" w:lineRule="auto"/>
        <w:ind w:firstLine="708"/>
        <w:jc w:val="both"/>
        <w:rPr>
          <w:rFonts w:ascii="Bookman Old Style" w:hAnsi="Bookman Old Style" w:cs="Arial"/>
          <w:sz w:val="28"/>
          <w:szCs w:val="28"/>
        </w:rPr>
      </w:pPr>
    </w:p>
    <w:p w:rsidR="00F83AF4" w:rsidRDefault="00F83AF4"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La Sala Especial no repondrá la decisión y, en consecuencia, concederá los recursos de apelación interpuestos como subsidiarios por las partes, con sustento en los argumentos que se pasan a exponer.</w:t>
      </w:r>
    </w:p>
    <w:p w:rsidR="00457945" w:rsidRDefault="00457945" w:rsidP="00785785">
      <w:pPr>
        <w:pStyle w:val="NormalWeb"/>
        <w:spacing w:before="0" w:beforeAutospacing="0" w:after="0" w:afterAutospacing="0" w:line="360" w:lineRule="auto"/>
        <w:ind w:firstLine="708"/>
        <w:jc w:val="both"/>
        <w:rPr>
          <w:rFonts w:ascii="Bookman Old Style" w:hAnsi="Bookman Old Style"/>
          <w:sz w:val="28"/>
          <w:szCs w:val="28"/>
        </w:rPr>
      </w:pPr>
    </w:p>
    <w:p w:rsidR="009B4A51" w:rsidRDefault="00457945" w:rsidP="00785785">
      <w:pPr>
        <w:pStyle w:val="NormalWeb"/>
        <w:spacing w:before="0" w:beforeAutospacing="0" w:after="0" w:afterAutospacing="0" w:line="360" w:lineRule="auto"/>
        <w:ind w:firstLine="708"/>
        <w:jc w:val="both"/>
        <w:rPr>
          <w:rFonts w:ascii="Bookman Old Style" w:hAnsi="Bookman Old Style"/>
          <w:b/>
          <w:sz w:val="28"/>
          <w:szCs w:val="28"/>
        </w:rPr>
      </w:pPr>
      <w:r w:rsidRPr="009B4A51">
        <w:rPr>
          <w:rFonts w:ascii="Bookman Old Style" w:hAnsi="Bookman Old Style"/>
          <w:b/>
          <w:sz w:val="28"/>
          <w:szCs w:val="28"/>
        </w:rPr>
        <w:t xml:space="preserve">1.  </w:t>
      </w:r>
      <w:r w:rsidR="009B4A51" w:rsidRPr="009B4A51">
        <w:rPr>
          <w:rFonts w:ascii="Bookman Old Style" w:hAnsi="Bookman Old Style"/>
          <w:b/>
          <w:sz w:val="28"/>
          <w:szCs w:val="28"/>
        </w:rPr>
        <w:t xml:space="preserve">Del recurso interpuesto por la Fiscalía General de la Nación. </w:t>
      </w:r>
    </w:p>
    <w:p w:rsidR="009B4A51" w:rsidRPr="009B4A51" w:rsidRDefault="009B4A51" w:rsidP="00785785">
      <w:pPr>
        <w:pStyle w:val="NormalWeb"/>
        <w:spacing w:before="0" w:beforeAutospacing="0" w:after="0" w:afterAutospacing="0" w:line="360" w:lineRule="auto"/>
        <w:ind w:firstLine="708"/>
        <w:jc w:val="both"/>
        <w:rPr>
          <w:rFonts w:ascii="Bookman Old Style" w:hAnsi="Bookman Old Style"/>
          <w:b/>
          <w:sz w:val="28"/>
          <w:szCs w:val="28"/>
        </w:rPr>
      </w:pPr>
    </w:p>
    <w:p w:rsidR="00C77EBB" w:rsidRDefault="00A076D6"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La dogmática jurídica tradicional limita la concepción de víctima a categorías tales como sujeto pasivo de la conducta punible o titular del bien jurídico protegido, considerado éste como aqu</w:t>
      </w:r>
      <w:r w:rsidR="00C6448C">
        <w:rPr>
          <w:rFonts w:ascii="Bookman Old Style" w:hAnsi="Bookman Old Style"/>
          <w:sz w:val="28"/>
          <w:szCs w:val="28"/>
        </w:rPr>
        <w:t>e</w:t>
      </w:r>
      <w:r>
        <w:rPr>
          <w:rFonts w:ascii="Bookman Old Style" w:hAnsi="Bookman Old Style"/>
          <w:sz w:val="28"/>
          <w:szCs w:val="28"/>
        </w:rPr>
        <w:t>l individuo que se ve directamente lesionado en sus derechos a consecuencia de una conducta punible.</w:t>
      </w:r>
    </w:p>
    <w:p w:rsidR="00A076D6" w:rsidRDefault="00A076D6" w:rsidP="00785785">
      <w:pPr>
        <w:pStyle w:val="NormalWeb"/>
        <w:spacing w:before="0" w:beforeAutospacing="0" w:after="0" w:afterAutospacing="0" w:line="360" w:lineRule="auto"/>
        <w:ind w:firstLine="708"/>
        <w:jc w:val="both"/>
        <w:rPr>
          <w:rFonts w:ascii="Bookman Old Style" w:hAnsi="Bookman Old Style"/>
          <w:sz w:val="28"/>
          <w:szCs w:val="28"/>
        </w:rPr>
      </w:pPr>
    </w:p>
    <w:p w:rsidR="00A076D6" w:rsidRDefault="00A076D6"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Tal noción, sin embargo, </w:t>
      </w:r>
      <w:r w:rsidR="000501ED">
        <w:rPr>
          <w:rFonts w:ascii="Bookman Old Style" w:hAnsi="Bookman Old Style"/>
          <w:sz w:val="28"/>
          <w:szCs w:val="28"/>
        </w:rPr>
        <w:t xml:space="preserve">ha sido replanteada con el desarrollo de la victimología, </w:t>
      </w:r>
      <w:r w:rsidR="00D1669A">
        <w:rPr>
          <w:rFonts w:ascii="Bookman Old Style" w:hAnsi="Bookman Old Style"/>
          <w:sz w:val="28"/>
          <w:szCs w:val="28"/>
        </w:rPr>
        <w:t xml:space="preserve">que, a la par con la evolución del derecho internacional de los derechos humanos y </w:t>
      </w:r>
      <w:r w:rsidR="000501ED">
        <w:rPr>
          <w:rFonts w:ascii="Bookman Old Style" w:hAnsi="Bookman Old Style"/>
          <w:sz w:val="28"/>
          <w:szCs w:val="28"/>
        </w:rPr>
        <w:t xml:space="preserve">el advenimiento del Estado Social de Derecho, </w:t>
      </w:r>
      <w:r w:rsidR="00D1669A">
        <w:rPr>
          <w:rFonts w:ascii="Bookman Old Style" w:hAnsi="Bookman Old Style"/>
          <w:sz w:val="28"/>
          <w:szCs w:val="28"/>
        </w:rPr>
        <w:t xml:space="preserve">han supuesto </w:t>
      </w:r>
      <w:r w:rsidR="000501ED">
        <w:rPr>
          <w:rFonts w:ascii="Bookman Old Style" w:hAnsi="Bookman Old Style"/>
          <w:sz w:val="28"/>
          <w:szCs w:val="28"/>
        </w:rPr>
        <w:t xml:space="preserve">un cambio de óptica del concepto </w:t>
      </w:r>
      <w:r w:rsidR="00D1669A">
        <w:rPr>
          <w:rFonts w:ascii="Bookman Old Style" w:hAnsi="Bookman Old Style"/>
          <w:sz w:val="28"/>
          <w:szCs w:val="28"/>
        </w:rPr>
        <w:t xml:space="preserve">clásico </w:t>
      </w:r>
      <w:r w:rsidR="000501ED">
        <w:rPr>
          <w:rFonts w:ascii="Bookman Old Style" w:hAnsi="Bookman Old Style"/>
          <w:sz w:val="28"/>
          <w:szCs w:val="28"/>
        </w:rPr>
        <w:t xml:space="preserve">de víctima y de los derechos que le asisten. Así, entonces, ya no se aprecia ésta desde un punto de vista exclusivamente individual, como sujeto sobre el cual recae la conducta censurada, sino en un sentido amplio, comprensivo de otras personas -naturales o </w:t>
      </w:r>
      <w:r w:rsidR="000501ED">
        <w:rPr>
          <w:rFonts w:ascii="Bookman Old Style" w:hAnsi="Bookman Old Style"/>
          <w:sz w:val="28"/>
          <w:szCs w:val="28"/>
        </w:rPr>
        <w:lastRenderedPageBreak/>
        <w:t>jurídicas-, que sufren daño a consecuencia de la infracción penal.</w:t>
      </w:r>
    </w:p>
    <w:p w:rsidR="009B4A51" w:rsidRDefault="009B4A51" w:rsidP="00785785">
      <w:pPr>
        <w:pStyle w:val="NormalWeb"/>
        <w:spacing w:before="0" w:beforeAutospacing="0" w:after="0" w:afterAutospacing="0" w:line="360" w:lineRule="auto"/>
        <w:ind w:firstLine="708"/>
        <w:jc w:val="both"/>
        <w:rPr>
          <w:rFonts w:ascii="Bookman Old Style" w:hAnsi="Bookman Old Style"/>
          <w:sz w:val="28"/>
          <w:szCs w:val="28"/>
        </w:rPr>
      </w:pPr>
    </w:p>
    <w:p w:rsidR="005D7A81" w:rsidRDefault="00D1669A" w:rsidP="005D7A81">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En Colombia, a partir de la Constitución Política de 1991 y como consecuencia de la adopción del modelo social y democrático de Estado, se elevó la concepción de víctima a</w:t>
      </w:r>
      <w:r w:rsidR="00CF10DA">
        <w:rPr>
          <w:rFonts w:ascii="Bookman Old Style" w:hAnsi="Bookman Old Style"/>
          <w:sz w:val="28"/>
          <w:szCs w:val="28"/>
        </w:rPr>
        <w:t xml:space="preserve"> categoría constitucional, otorgándole a la Fiscalía General de la Nación la obligación de asistencia y protección de sus intereses en el proceso penal (artículo 250</w:t>
      </w:r>
      <w:r w:rsidR="005D7A81">
        <w:rPr>
          <w:rFonts w:ascii="Bookman Old Style" w:hAnsi="Bookman Old Style"/>
          <w:sz w:val="28"/>
          <w:szCs w:val="28"/>
        </w:rPr>
        <w:t>). Lo anterior, en consonancia con los instrumentos internacionales sobre derechos humanos que hacen parte del bloque de constitucionalidad, y que apuntan a un concepto comprensivo y más amplio que el de sujeto pasivo tradicional.</w:t>
      </w:r>
    </w:p>
    <w:p w:rsidR="005D7A81" w:rsidRDefault="005D7A81" w:rsidP="00785785">
      <w:pPr>
        <w:pStyle w:val="NormalWeb"/>
        <w:spacing w:before="0" w:beforeAutospacing="0" w:after="0" w:afterAutospacing="0" w:line="360" w:lineRule="auto"/>
        <w:ind w:firstLine="708"/>
        <w:jc w:val="both"/>
        <w:rPr>
          <w:rFonts w:ascii="Bookman Old Style" w:hAnsi="Bookman Old Style"/>
          <w:sz w:val="28"/>
          <w:szCs w:val="28"/>
        </w:rPr>
      </w:pPr>
    </w:p>
    <w:p w:rsidR="005D7A81" w:rsidRDefault="005D7A81"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Así, </w:t>
      </w:r>
      <w:r w:rsidR="00945908">
        <w:rPr>
          <w:rFonts w:ascii="Bookman Old Style" w:hAnsi="Bookman Old Style"/>
          <w:sz w:val="28"/>
          <w:szCs w:val="28"/>
        </w:rPr>
        <w:t>la tendencia en el derecho internacional es a considerar víctima a toda persona que sufra un daño a consecuencia del delito. U</w:t>
      </w:r>
      <w:r>
        <w:rPr>
          <w:rFonts w:ascii="Bookman Old Style" w:hAnsi="Bookman Old Style"/>
          <w:sz w:val="28"/>
          <w:szCs w:val="28"/>
        </w:rPr>
        <w:t xml:space="preserve">na primera aproximación al concepto moderno de víctima está contemplado en la </w:t>
      </w:r>
      <w:r w:rsidR="0074581B" w:rsidRPr="00810927">
        <w:rPr>
          <w:rFonts w:ascii="Bookman Old Style" w:hAnsi="Bookman Old Style"/>
          <w:i/>
          <w:sz w:val="28"/>
          <w:szCs w:val="28"/>
        </w:rPr>
        <w:t>Declaración sobre los principios fundamentales de justicia para las víctimas de delitos y abuso de poder</w:t>
      </w:r>
      <w:r w:rsidR="0074581B">
        <w:rPr>
          <w:rFonts w:ascii="Bookman Old Style" w:hAnsi="Bookman Old Style"/>
          <w:sz w:val="28"/>
          <w:szCs w:val="28"/>
        </w:rPr>
        <w:t xml:space="preserve">, adoptada por la Asamblea General de las Naciones Unidas mediante </w:t>
      </w:r>
      <w:r>
        <w:rPr>
          <w:rFonts w:ascii="Bookman Old Style" w:hAnsi="Bookman Old Style"/>
          <w:sz w:val="28"/>
          <w:szCs w:val="28"/>
        </w:rPr>
        <w:t>Resolución 40/34 del 29 de noviembre de 1985</w:t>
      </w:r>
      <w:r w:rsidR="0074581B">
        <w:rPr>
          <w:rFonts w:ascii="Bookman Old Style" w:hAnsi="Bookman Old Style"/>
          <w:sz w:val="28"/>
          <w:szCs w:val="28"/>
        </w:rPr>
        <w:t xml:space="preserve">, conforme la cual, </w:t>
      </w:r>
      <w:r w:rsidR="0074581B" w:rsidRPr="0074581B">
        <w:rPr>
          <w:rFonts w:ascii="Bookman Old Style" w:hAnsi="Bookman Old Style"/>
          <w:i/>
          <w:sz w:val="28"/>
          <w:szCs w:val="28"/>
        </w:rPr>
        <w:t>“se entenderá por víctimas las personas que, individual o colectivamente, hayan sufrido daños, inclusive lesiones físicas o mentales, sufrimiento emocional, pérdida financiera o menoscabo sustancial de sus derechos fundamentales, como consecuencia de acciones u omisiones que violen la legislación penal vigente en los Estados miembros, incluida la que prescribe el abuso del poder”</w:t>
      </w:r>
      <w:r w:rsidR="0074581B">
        <w:rPr>
          <w:rFonts w:ascii="Bookman Old Style" w:hAnsi="Bookman Old Style"/>
          <w:sz w:val="28"/>
          <w:szCs w:val="28"/>
        </w:rPr>
        <w:t>.</w:t>
      </w:r>
      <w:r>
        <w:rPr>
          <w:rFonts w:ascii="Bookman Old Style" w:hAnsi="Bookman Old Style"/>
          <w:sz w:val="28"/>
          <w:szCs w:val="28"/>
        </w:rPr>
        <w:t xml:space="preserve"> </w:t>
      </w:r>
    </w:p>
    <w:p w:rsidR="0074581B" w:rsidRDefault="0074581B" w:rsidP="00785785">
      <w:pPr>
        <w:pStyle w:val="NormalWeb"/>
        <w:spacing w:before="0" w:beforeAutospacing="0" w:after="0" w:afterAutospacing="0" w:line="360" w:lineRule="auto"/>
        <w:ind w:firstLine="708"/>
        <w:jc w:val="both"/>
        <w:rPr>
          <w:rFonts w:ascii="Bookman Old Style" w:hAnsi="Bookman Old Style"/>
          <w:sz w:val="28"/>
          <w:szCs w:val="28"/>
        </w:rPr>
      </w:pPr>
    </w:p>
    <w:p w:rsidR="0074581B" w:rsidRDefault="00CB0850"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lastRenderedPageBreak/>
        <w:t xml:space="preserve">Concepto que, además, no ha sido ajeno a la legislación nacional, en tanto fue incluido en su moderna acepción en la Ley 906 de 2004, estatuto procesal que </w:t>
      </w:r>
      <w:r w:rsidR="00A15CB3">
        <w:rPr>
          <w:rFonts w:ascii="Bookman Old Style" w:hAnsi="Bookman Old Style"/>
          <w:sz w:val="28"/>
          <w:szCs w:val="28"/>
        </w:rPr>
        <w:t xml:space="preserve">se ocupa profusamente de </w:t>
      </w:r>
      <w:r>
        <w:rPr>
          <w:rFonts w:ascii="Bookman Old Style" w:hAnsi="Bookman Old Style"/>
          <w:sz w:val="28"/>
          <w:szCs w:val="28"/>
        </w:rPr>
        <w:t xml:space="preserve">las víctimas del delito y las garantías que les asisten como interviniente especial del proceso penal, aclarando que se entiende por víctimas para efectos del código, </w:t>
      </w:r>
      <w:r w:rsidRPr="00CB0850">
        <w:rPr>
          <w:rFonts w:ascii="Bookman Old Style" w:hAnsi="Bookman Old Style"/>
          <w:i/>
          <w:sz w:val="28"/>
          <w:szCs w:val="28"/>
        </w:rPr>
        <w:t>“las personas naturales o jurídicas y demás sujetos de derechos que individual o colectivamente hayan sufrido alg</w:t>
      </w:r>
      <w:r>
        <w:rPr>
          <w:rFonts w:ascii="Bookman Old Style" w:hAnsi="Bookman Old Style"/>
          <w:i/>
          <w:sz w:val="28"/>
          <w:szCs w:val="28"/>
        </w:rPr>
        <w:t>ún daño como consecuen</w:t>
      </w:r>
      <w:r w:rsidRPr="00CB0850">
        <w:rPr>
          <w:rFonts w:ascii="Bookman Old Style" w:hAnsi="Bookman Old Style"/>
          <w:i/>
          <w:sz w:val="28"/>
          <w:szCs w:val="28"/>
        </w:rPr>
        <w:t>c</w:t>
      </w:r>
      <w:r>
        <w:rPr>
          <w:rFonts w:ascii="Bookman Old Style" w:hAnsi="Bookman Old Style"/>
          <w:i/>
          <w:sz w:val="28"/>
          <w:szCs w:val="28"/>
        </w:rPr>
        <w:t>i</w:t>
      </w:r>
      <w:r w:rsidRPr="00CB0850">
        <w:rPr>
          <w:rFonts w:ascii="Bookman Old Style" w:hAnsi="Bookman Old Style"/>
          <w:i/>
          <w:sz w:val="28"/>
          <w:szCs w:val="28"/>
        </w:rPr>
        <w:t>a del injusto”</w:t>
      </w:r>
      <w:r w:rsidR="007B130C">
        <w:rPr>
          <w:rFonts w:ascii="Bookman Old Style" w:hAnsi="Bookman Old Style"/>
          <w:i/>
          <w:sz w:val="28"/>
          <w:szCs w:val="28"/>
        </w:rPr>
        <w:t xml:space="preserve"> </w:t>
      </w:r>
      <w:r w:rsidR="007B130C" w:rsidRPr="00ED4341">
        <w:rPr>
          <w:rFonts w:ascii="Bookman Old Style" w:hAnsi="Bookman Old Style"/>
          <w:sz w:val="28"/>
          <w:szCs w:val="28"/>
        </w:rPr>
        <w:t>(artículo 132)</w:t>
      </w:r>
      <w:r w:rsidRPr="00ED4341">
        <w:rPr>
          <w:rFonts w:ascii="Bookman Old Style" w:hAnsi="Bookman Old Style"/>
          <w:sz w:val="28"/>
          <w:szCs w:val="28"/>
        </w:rPr>
        <w:t>.</w:t>
      </w:r>
      <w:r>
        <w:rPr>
          <w:rFonts w:ascii="Bookman Old Style" w:hAnsi="Bookman Old Style"/>
          <w:sz w:val="28"/>
          <w:szCs w:val="28"/>
        </w:rPr>
        <w:t xml:space="preserve"> </w:t>
      </w:r>
    </w:p>
    <w:p w:rsidR="00CB0850" w:rsidRDefault="00CB0850" w:rsidP="00785785">
      <w:pPr>
        <w:pStyle w:val="NormalWeb"/>
        <w:spacing w:before="0" w:beforeAutospacing="0" w:after="0" w:afterAutospacing="0" w:line="360" w:lineRule="auto"/>
        <w:ind w:firstLine="708"/>
        <w:jc w:val="both"/>
        <w:rPr>
          <w:rFonts w:ascii="Bookman Old Style" w:hAnsi="Bookman Old Style"/>
          <w:sz w:val="28"/>
          <w:szCs w:val="28"/>
        </w:rPr>
      </w:pPr>
    </w:p>
    <w:p w:rsidR="00945908" w:rsidRDefault="00945908"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Por su parte, la </w:t>
      </w:r>
      <w:r w:rsidR="00ED4341">
        <w:rPr>
          <w:rFonts w:ascii="Bookman Old Style" w:hAnsi="Bookman Old Style"/>
          <w:sz w:val="28"/>
          <w:szCs w:val="28"/>
        </w:rPr>
        <w:t xml:space="preserve">copiosa jurisprudencia producida por la Corte Constitucional sobre el tema, </w:t>
      </w:r>
      <w:r>
        <w:rPr>
          <w:rFonts w:ascii="Bookman Old Style" w:hAnsi="Bookman Old Style"/>
          <w:sz w:val="28"/>
          <w:szCs w:val="28"/>
        </w:rPr>
        <w:t>ha determinado el alcance y naturaleza compleja de los derechos de las víctimas y perjudicados con el hecho punible. Así, en sentenci</w:t>
      </w:r>
      <w:r w:rsidR="00560EDD">
        <w:rPr>
          <w:rFonts w:ascii="Bookman Old Style" w:hAnsi="Bookman Old Style"/>
          <w:sz w:val="28"/>
          <w:szCs w:val="28"/>
        </w:rPr>
        <w:t>a C-228 de 2002 fijó como regla relativa</w:t>
      </w:r>
      <w:r>
        <w:rPr>
          <w:rFonts w:ascii="Bookman Old Style" w:hAnsi="Bookman Old Style"/>
          <w:sz w:val="28"/>
          <w:szCs w:val="28"/>
        </w:rPr>
        <w:t xml:space="preserve"> a la interpretación constitucional de preceptos de naturaleza procesal penal, que los mismos deben incluir una concepción amplia de los derechos de las víctimas, comprensiva de las garantías a la verdad, justicia y reparación integral, fundada en el principio de dignidad y el derecho a </w:t>
      </w:r>
      <w:r w:rsidRPr="00945908">
        <w:rPr>
          <w:rFonts w:ascii="Bookman Old Style" w:hAnsi="Bookman Old Style"/>
          <w:i/>
          <w:sz w:val="28"/>
          <w:szCs w:val="28"/>
        </w:rPr>
        <w:t>“participar en las decisiones que los afecten y a obtener tutela judicial efectiva del goce real de sus derechos”</w:t>
      </w:r>
      <w:r>
        <w:rPr>
          <w:rFonts w:ascii="Bookman Old Style" w:hAnsi="Bookman Old Style"/>
          <w:sz w:val="28"/>
          <w:szCs w:val="28"/>
        </w:rPr>
        <w:t xml:space="preserve">, disponiendo que para acreditar la condición de víctima </w:t>
      </w:r>
      <w:r w:rsidRPr="00945908">
        <w:rPr>
          <w:rFonts w:ascii="Bookman Old Style" w:hAnsi="Bookman Old Style"/>
          <w:i/>
          <w:sz w:val="28"/>
          <w:szCs w:val="28"/>
        </w:rPr>
        <w:t>“se requiere que haya un daño real, concreto y específico, cualquiera que sea su naturaleza”</w:t>
      </w:r>
      <w:r>
        <w:rPr>
          <w:rFonts w:ascii="Bookman Old Style" w:hAnsi="Bookman Old Style"/>
          <w:i/>
          <w:sz w:val="28"/>
          <w:szCs w:val="28"/>
        </w:rPr>
        <w:t xml:space="preserve">. </w:t>
      </w:r>
    </w:p>
    <w:p w:rsidR="00945908" w:rsidRDefault="00945908" w:rsidP="00785785">
      <w:pPr>
        <w:pStyle w:val="NormalWeb"/>
        <w:spacing w:before="0" w:beforeAutospacing="0" w:after="0" w:afterAutospacing="0" w:line="360" w:lineRule="auto"/>
        <w:ind w:firstLine="708"/>
        <w:jc w:val="both"/>
        <w:rPr>
          <w:rFonts w:ascii="Bookman Old Style" w:hAnsi="Bookman Old Style"/>
          <w:sz w:val="28"/>
          <w:szCs w:val="28"/>
        </w:rPr>
      </w:pPr>
    </w:p>
    <w:p w:rsidR="003E71A1" w:rsidRDefault="00945908"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En el mismo sentido, en sentencia C-516 de 2007, al estudiar la demanda de inconstitucionalidad </w:t>
      </w:r>
      <w:r w:rsidR="0026127C">
        <w:rPr>
          <w:rFonts w:ascii="Bookman Old Style" w:hAnsi="Bookman Old Style"/>
          <w:sz w:val="28"/>
          <w:szCs w:val="28"/>
        </w:rPr>
        <w:t xml:space="preserve">contra </w:t>
      </w:r>
      <w:r>
        <w:rPr>
          <w:rFonts w:ascii="Bookman Old Style" w:hAnsi="Bookman Old Style"/>
          <w:sz w:val="28"/>
          <w:szCs w:val="28"/>
        </w:rPr>
        <w:t>varios artículos de la Ley 906 de 2004</w:t>
      </w:r>
      <w:r w:rsidR="0026127C">
        <w:rPr>
          <w:rFonts w:ascii="Bookman Old Style" w:hAnsi="Bookman Old Style"/>
          <w:sz w:val="28"/>
          <w:szCs w:val="28"/>
        </w:rPr>
        <w:t xml:space="preserve">, la Corte indicó que </w:t>
      </w:r>
      <w:r w:rsidR="0026127C" w:rsidRPr="0026127C">
        <w:rPr>
          <w:rFonts w:ascii="Bookman Old Style" w:hAnsi="Bookman Old Style"/>
          <w:i/>
          <w:sz w:val="28"/>
          <w:szCs w:val="28"/>
        </w:rPr>
        <w:t xml:space="preserve">“en materia penal la idea de víctima directa se suele identificar con el sujeto </w:t>
      </w:r>
      <w:r w:rsidR="0026127C" w:rsidRPr="0026127C">
        <w:rPr>
          <w:rFonts w:ascii="Bookman Old Style" w:hAnsi="Bookman Old Style"/>
          <w:i/>
          <w:sz w:val="28"/>
          <w:szCs w:val="28"/>
        </w:rPr>
        <w:lastRenderedPageBreak/>
        <w:t>pasivo de la conducta delictiva, o con la persona titular del bien jurídico que la norma tutela”</w:t>
      </w:r>
      <w:r w:rsidR="0026127C">
        <w:rPr>
          <w:rFonts w:ascii="Bookman Old Style" w:hAnsi="Bookman Old Style"/>
          <w:sz w:val="28"/>
          <w:szCs w:val="28"/>
        </w:rPr>
        <w:t xml:space="preserve">, noción que califica de </w:t>
      </w:r>
      <w:r w:rsidR="0026127C" w:rsidRPr="003E71A1">
        <w:rPr>
          <w:rFonts w:ascii="Bookman Old Style" w:hAnsi="Bookman Old Style"/>
          <w:i/>
          <w:sz w:val="28"/>
          <w:szCs w:val="28"/>
        </w:rPr>
        <w:t>“contraria a la concepción amplia de los derechos de las víctimas que ha adoptado la jurisprudencia de esta Corporación</w:t>
      </w:r>
      <w:r w:rsidR="003E71A1">
        <w:rPr>
          <w:rFonts w:ascii="Bookman Old Style" w:hAnsi="Bookman Old Style"/>
          <w:i/>
          <w:sz w:val="28"/>
          <w:szCs w:val="28"/>
        </w:rPr>
        <w:t>”</w:t>
      </w:r>
      <w:r w:rsidR="003E71A1" w:rsidRPr="003E71A1">
        <w:rPr>
          <w:rFonts w:ascii="Bookman Old Style" w:hAnsi="Bookman Old Style"/>
          <w:i/>
          <w:sz w:val="28"/>
          <w:szCs w:val="28"/>
        </w:rPr>
        <w:t xml:space="preserve">, </w:t>
      </w:r>
      <w:r w:rsidR="003E71A1">
        <w:rPr>
          <w:rFonts w:ascii="Bookman Old Style" w:hAnsi="Bookman Old Style"/>
          <w:sz w:val="28"/>
          <w:szCs w:val="28"/>
        </w:rPr>
        <w:t>en tanto todo hecho delictivo trasciende la esfera de afectación del sujeto pasivo, ocasionando perjuicios individuales o colectivos ciertos, reales y co</w:t>
      </w:r>
      <w:r w:rsidR="00ED4341">
        <w:rPr>
          <w:rFonts w:ascii="Bookman Old Style" w:hAnsi="Bookman Old Style"/>
          <w:sz w:val="28"/>
          <w:szCs w:val="28"/>
        </w:rPr>
        <w:t>ncretos a otros sujetos de derecho</w:t>
      </w:r>
      <w:r w:rsidR="003E71A1">
        <w:rPr>
          <w:rFonts w:ascii="Bookman Old Style" w:hAnsi="Bookman Old Style"/>
          <w:sz w:val="28"/>
          <w:szCs w:val="28"/>
        </w:rPr>
        <w:t xml:space="preserve">, igualmente titulares de todas las prerrogativas que se derivan de los derechos a la verdad, a la justicia y a la reparación integral. </w:t>
      </w:r>
    </w:p>
    <w:p w:rsidR="00ED4341" w:rsidRDefault="00ED4341" w:rsidP="00785785">
      <w:pPr>
        <w:pStyle w:val="NormalWeb"/>
        <w:spacing w:before="0" w:beforeAutospacing="0" w:after="0" w:afterAutospacing="0" w:line="360" w:lineRule="auto"/>
        <w:ind w:firstLine="708"/>
        <w:jc w:val="both"/>
        <w:rPr>
          <w:rFonts w:ascii="Bookman Old Style" w:hAnsi="Bookman Old Style"/>
          <w:sz w:val="28"/>
          <w:szCs w:val="28"/>
        </w:rPr>
      </w:pPr>
    </w:p>
    <w:p w:rsidR="00223A53" w:rsidRDefault="00223A53"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En cuanto tiene que ver con la naturaleza de los bienes jurídicos, es necesario afirmar, al igual que sucede con el concepto de víctima, que la separación tradicional entre intereses individuales y colectivos ha sido superada, en la medida en que el sistema social democrático ha impuesto una concepción de Estado sistemático, que demanda intervención cuando de satisfacer las necesidades de sus asociados se trata y que, por lo mismo, se aleja de la clásica función negativa del Estado liberal democrático.</w:t>
      </w:r>
    </w:p>
    <w:p w:rsidR="00223A53" w:rsidRDefault="00223A53" w:rsidP="00785785">
      <w:pPr>
        <w:pStyle w:val="NormalWeb"/>
        <w:spacing w:before="0" w:beforeAutospacing="0" w:after="0" w:afterAutospacing="0" w:line="360" w:lineRule="auto"/>
        <w:ind w:firstLine="708"/>
        <w:jc w:val="both"/>
        <w:rPr>
          <w:rFonts w:ascii="Bookman Old Style" w:hAnsi="Bookman Old Style"/>
          <w:sz w:val="28"/>
          <w:szCs w:val="28"/>
        </w:rPr>
      </w:pPr>
    </w:p>
    <w:p w:rsidR="006F3482" w:rsidRDefault="00223A53"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En este orden de ideas, siendo el derecho penal una manifestación de la relación tripartita entre individuo, sociedad y Estado, es dable predicar</w:t>
      </w:r>
      <w:r w:rsidR="00057E39">
        <w:rPr>
          <w:rFonts w:ascii="Bookman Old Style" w:hAnsi="Bookman Old Style"/>
          <w:sz w:val="28"/>
          <w:szCs w:val="28"/>
        </w:rPr>
        <w:t xml:space="preserve"> que los bienes jurídicos,</w:t>
      </w:r>
      <w:r>
        <w:rPr>
          <w:rFonts w:ascii="Bookman Old Style" w:hAnsi="Bookman Old Style"/>
          <w:sz w:val="28"/>
          <w:szCs w:val="28"/>
        </w:rPr>
        <w:t xml:space="preserve"> </w:t>
      </w:r>
      <w:r w:rsidR="00057E39">
        <w:rPr>
          <w:rFonts w:ascii="Bookman Old Style" w:hAnsi="Bookman Old Style"/>
          <w:sz w:val="28"/>
          <w:szCs w:val="28"/>
        </w:rPr>
        <w:t>como manifestación de aquellos intereses que demandan protección en el sistema, trascienden sin excepci</w:t>
      </w:r>
      <w:r w:rsidR="00E71C40">
        <w:rPr>
          <w:rFonts w:ascii="Bookman Old Style" w:hAnsi="Bookman Old Style"/>
          <w:sz w:val="28"/>
          <w:szCs w:val="28"/>
        </w:rPr>
        <w:t>ón a una</w:t>
      </w:r>
      <w:r w:rsidR="00057E39">
        <w:rPr>
          <w:rFonts w:ascii="Bookman Old Style" w:hAnsi="Bookman Old Style"/>
          <w:sz w:val="28"/>
          <w:szCs w:val="28"/>
        </w:rPr>
        <w:t xml:space="preserve"> referencia meramente individual. </w:t>
      </w:r>
    </w:p>
    <w:p w:rsidR="006F3482" w:rsidRDefault="006F3482" w:rsidP="00785785">
      <w:pPr>
        <w:pStyle w:val="NormalWeb"/>
        <w:spacing w:before="0" w:beforeAutospacing="0" w:after="0" w:afterAutospacing="0" w:line="360" w:lineRule="auto"/>
        <w:ind w:firstLine="708"/>
        <w:jc w:val="both"/>
        <w:rPr>
          <w:rFonts w:ascii="Bookman Old Style" w:hAnsi="Bookman Old Style"/>
          <w:sz w:val="28"/>
          <w:szCs w:val="28"/>
        </w:rPr>
      </w:pPr>
    </w:p>
    <w:p w:rsidR="00ED4341" w:rsidRDefault="00057E39"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Así, hay bienes jurídicos relativos a las bases de la existencia, como la vida, la salud individual o la libertad, que </w:t>
      </w:r>
      <w:r>
        <w:rPr>
          <w:rFonts w:ascii="Bookman Old Style" w:hAnsi="Bookman Old Style"/>
          <w:sz w:val="28"/>
          <w:szCs w:val="28"/>
        </w:rPr>
        <w:lastRenderedPageBreak/>
        <w:t xml:space="preserve">regulan las llamadas relaciones microsociales, a la par que hay bienes jurídicos concernientes al funcionamiento del sistema, que inciden en las relaciones macrosociales, como la seguridad, fe </w:t>
      </w:r>
      <w:r w:rsidR="00A35DB2">
        <w:rPr>
          <w:rFonts w:ascii="Bookman Old Style" w:hAnsi="Bookman Old Style"/>
          <w:sz w:val="28"/>
          <w:szCs w:val="28"/>
        </w:rPr>
        <w:t>pública, medio ambiente,</w:t>
      </w:r>
      <w:r>
        <w:rPr>
          <w:rFonts w:ascii="Bookman Old Style" w:hAnsi="Bookman Old Style"/>
          <w:sz w:val="28"/>
          <w:szCs w:val="28"/>
        </w:rPr>
        <w:t xml:space="preserve"> los cuales están al servicio de aquellos que constituyen la base del sistema e implican una actividad de intervención </w:t>
      </w:r>
      <w:r w:rsidR="00E71C40">
        <w:rPr>
          <w:rFonts w:ascii="Bookman Old Style" w:hAnsi="Bookman Old Style"/>
          <w:sz w:val="28"/>
          <w:szCs w:val="28"/>
        </w:rPr>
        <w:t xml:space="preserve">estatal </w:t>
      </w:r>
      <w:r>
        <w:rPr>
          <w:rFonts w:ascii="Bookman Old Style" w:hAnsi="Bookman Old Style"/>
          <w:sz w:val="28"/>
          <w:szCs w:val="28"/>
        </w:rPr>
        <w:t xml:space="preserve">en las disfunciones de éste. </w:t>
      </w:r>
    </w:p>
    <w:p w:rsidR="003E0AB1" w:rsidRDefault="003E0AB1" w:rsidP="00785785">
      <w:pPr>
        <w:pStyle w:val="NormalWeb"/>
        <w:spacing w:before="0" w:beforeAutospacing="0" w:after="0" w:afterAutospacing="0" w:line="360" w:lineRule="auto"/>
        <w:ind w:firstLine="708"/>
        <w:jc w:val="both"/>
        <w:rPr>
          <w:rFonts w:ascii="Bookman Old Style" w:hAnsi="Bookman Old Style"/>
          <w:sz w:val="28"/>
          <w:szCs w:val="28"/>
        </w:rPr>
      </w:pPr>
    </w:p>
    <w:p w:rsidR="003E0AB1" w:rsidRDefault="003E0AB1" w:rsidP="003E0AB1">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Por ende, la protección de los intereses jurídicos relativos al funcionamiento del sistema se justifica en la medida en que salvaguardan los bienes que se encuentran en la base de existencia del mismo y no en sí mismos considerados (Estado totalitario)</w:t>
      </w:r>
      <w:r>
        <w:rPr>
          <w:rStyle w:val="Refdenotaalpie"/>
          <w:rFonts w:ascii="Bookman Old Style" w:hAnsi="Bookman Old Style"/>
          <w:sz w:val="28"/>
          <w:szCs w:val="28"/>
        </w:rPr>
        <w:footnoteReference w:id="1"/>
      </w:r>
      <w:r>
        <w:rPr>
          <w:rFonts w:ascii="Bookman Old Style" w:hAnsi="Bookman Old Style"/>
          <w:sz w:val="28"/>
          <w:szCs w:val="28"/>
        </w:rPr>
        <w:t>.</w:t>
      </w:r>
    </w:p>
    <w:p w:rsidR="00E71C40" w:rsidRDefault="00E71C40" w:rsidP="003E0AB1">
      <w:pPr>
        <w:pStyle w:val="NormalWeb"/>
        <w:spacing w:before="0" w:beforeAutospacing="0" w:after="0" w:afterAutospacing="0" w:line="360" w:lineRule="auto"/>
        <w:jc w:val="both"/>
        <w:rPr>
          <w:rFonts w:ascii="Bookman Old Style" w:hAnsi="Bookman Old Style"/>
          <w:sz w:val="28"/>
          <w:szCs w:val="28"/>
        </w:rPr>
      </w:pPr>
    </w:p>
    <w:p w:rsidR="00435448" w:rsidRDefault="003E0AB1"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En tal virtud</w:t>
      </w:r>
      <w:r w:rsidR="00E71C40">
        <w:rPr>
          <w:rFonts w:ascii="Bookman Old Style" w:hAnsi="Bookman Old Style"/>
          <w:sz w:val="28"/>
          <w:szCs w:val="28"/>
        </w:rPr>
        <w:t xml:space="preserve">, las conductas proscritas por el ordenamiento jurídico tienen como fin proteger </w:t>
      </w:r>
      <w:r w:rsidR="00435448">
        <w:rPr>
          <w:rFonts w:ascii="Bookman Old Style" w:hAnsi="Bookman Old Style"/>
          <w:sz w:val="28"/>
          <w:szCs w:val="28"/>
        </w:rPr>
        <w:t xml:space="preserve">el desarrollo real y efectivo de </w:t>
      </w:r>
      <w:r w:rsidR="00E71C40">
        <w:rPr>
          <w:rFonts w:ascii="Bookman Old Style" w:hAnsi="Bookman Old Style"/>
          <w:sz w:val="28"/>
          <w:szCs w:val="28"/>
        </w:rPr>
        <w:t>las condiciones m</w:t>
      </w:r>
      <w:r w:rsidR="00435448">
        <w:rPr>
          <w:rFonts w:ascii="Bookman Old Style" w:hAnsi="Bookman Old Style"/>
          <w:sz w:val="28"/>
          <w:szCs w:val="28"/>
        </w:rPr>
        <w:t xml:space="preserve">ínimas de existencia, </w:t>
      </w:r>
      <w:r w:rsidR="00E71C40">
        <w:rPr>
          <w:rFonts w:ascii="Bookman Old Style" w:hAnsi="Bookman Old Style"/>
          <w:sz w:val="28"/>
          <w:szCs w:val="28"/>
        </w:rPr>
        <w:t>los mecanismos de interrelaci</w:t>
      </w:r>
      <w:r w:rsidR="00435448">
        <w:rPr>
          <w:rFonts w:ascii="Bookman Old Style" w:hAnsi="Bookman Old Style"/>
          <w:sz w:val="28"/>
          <w:szCs w:val="28"/>
        </w:rPr>
        <w:t>ón entre individuos o</w:t>
      </w:r>
      <w:r w:rsidR="00E71C40">
        <w:rPr>
          <w:rFonts w:ascii="Bookman Old Style" w:hAnsi="Bookman Old Style"/>
          <w:sz w:val="28"/>
          <w:szCs w:val="28"/>
        </w:rPr>
        <w:t xml:space="preserve"> los dispositivos de control por </w:t>
      </w:r>
      <w:r w:rsidR="00435448">
        <w:rPr>
          <w:rFonts w:ascii="Bookman Old Style" w:hAnsi="Bookman Old Style"/>
          <w:sz w:val="28"/>
          <w:szCs w:val="28"/>
        </w:rPr>
        <w:t>parte d</w:t>
      </w:r>
      <w:r w:rsidR="00E71C40">
        <w:rPr>
          <w:rFonts w:ascii="Bookman Old Style" w:hAnsi="Bookman Old Style"/>
          <w:sz w:val="28"/>
          <w:szCs w:val="28"/>
        </w:rPr>
        <w:t>el Estado,</w:t>
      </w:r>
      <w:r w:rsidR="00435448">
        <w:rPr>
          <w:rFonts w:ascii="Bookman Old Style" w:hAnsi="Bookman Old Style"/>
          <w:sz w:val="28"/>
          <w:szCs w:val="28"/>
        </w:rPr>
        <w:t xml:space="preserve"> todos ellos al servicio de </w:t>
      </w:r>
      <w:r>
        <w:rPr>
          <w:rFonts w:ascii="Bookman Old Style" w:hAnsi="Bookman Old Style"/>
          <w:sz w:val="28"/>
          <w:szCs w:val="28"/>
        </w:rPr>
        <w:t xml:space="preserve">las bases de </w:t>
      </w:r>
      <w:r w:rsidR="00397594">
        <w:rPr>
          <w:rFonts w:ascii="Bookman Old Style" w:hAnsi="Bookman Old Style"/>
          <w:sz w:val="28"/>
          <w:szCs w:val="28"/>
        </w:rPr>
        <w:t>subsistencia</w:t>
      </w:r>
      <w:r>
        <w:rPr>
          <w:rFonts w:ascii="Bookman Old Style" w:hAnsi="Bookman Old Style"/>
          <w:sz w:val="28"/>
          <w:szCs w:val="28"/>
        </w:rPr>
        <w:t xml:space="preserve"> </w:t>
      </w:r>
      <w:r w:rsidR="00397594">
        <w:rPr>
          <w:rFonts w:ascii="Bookman Old Style" w:hAnsi="Bookman Old Style"/>
          <w:sz w:val="28"/>
          <w:szCs w:val="28"/>
        </w:rPr>
        <w:t xml:space="preserve">del </w:t>
      </w:r>
      <w:r>
        <w:rPr>
          <w:rFonts w:ascii="Bookman Old Style" w:hAnsi="Bookman Old Style"/>
          <w:sz w:val="28"/>
          <w:szCs w:val="28"/>
        </w:rPr>
        <w:t>sistema. De esta manera,</w:t>
      </w:r>
      <w:r w:rsidR="00435448">
        <w:rPr>
          <w:rFonts w:ascii="Bookman Old Style" w:hAnsi="Bookman Old Style"/>
          <w:sz w:val="28"/>
          <w:szCs w:val="28"/>
        </w:rPr>
        <w:t xml:space="preserve"> no hay conducta punible si la misma no se predica de un individuo que ve afectados sus intereses individuales</w:t>
      </w:r>
      <w:r>
        <w:rPr>
          <w:rFonts w:ascii="Bookman Old Style" w:hAnsi="Bookman Old Style"/>
          <w:sz w:val="28"/>
          <w:szCs w:val="28"/>
        </w:rPr>
        <w:t>,</w:t>
      </w:r>
      <w:r w:rsidR="00435448">
        <w:rPr>
          <w:rFonts w:ascii="Bookman Old Style" w:hAnsi="Bookman Old Style"/>
          <w:sz w:val="28"/>
          <w:szCs w:val="28"/>
        </w:rPr>
        <w:t xml:space="preserve"> o el goce </w:t>
      </w:r>
      <w:r>
        <w:rPr>
          <w:rFonts w:ascii="Bookman Old Style" w:hAnsi="Bookman Old Style"/>
          <w:sz w:val="28"/>
          <w:szCs w:val="28"/>
        </w:rPr>
        <w:t xml:space="preserve">real y efectivo </w:t>
      </w:r>
      <w:r w:rsidR="00397594">
        <w:rPr>
          <w:rFonts w:ascii="Bookman Old Style" w:hAnsi="Bookman Old Style"/>
          <w:sz w:val="28"/>
          <w:szCs w:val="28"/>
        </w:rPr>
        <w:t>de estos, y</w:t>
      </w:r>
      <w:r w:rsidR="00435448">
        <w:rPr>
          <w:rFonts w:ascii="Bookman Old Style" w:hAnsi="Bookman Old Style"/>
          <w:sz w:val="28"/>
          <w:szCs w:val="28"/>
        </w:rPr>
        <w:t xml:space="preserve"> las relaciones que mantiene con otros miembros de la sociedad o directamente con el Estado.</w:t>
      </w:r>
      <w:r w:rsidR="00E71C40">
        <w:rPr>
          <w:rFonts w:ascii="Bookman Old Style" w:hAnsi="Bookman Old Style"/>
          <w:sz w:val="28"/>
          <w:szCs w:val="28"/>
        </w:rPr>
        <w:t xml:space="preserve"> </w:t>
      </w:r>
    </w:p>
    <w:p w:rsidR="00435448" w:rsidRDefault="00435448" w:rsidP="00785785">
      <w:pPr>
        <w:pStyle w:val="NormalWeb"/>
        <w:spacing w:before="0" w:beforeAutospacing="0" w:after="0" w:afterAutospacing="0" w:line="360" w:lineRule="auto"/>
        <w:ind w:firstLine="708"/>
        <w:jc w:val="both"/>
        <w:rPr>
          <w:rFonts w:ascii="Bookman Old Style" w:hAnsi="Bookman Old Style"/>
          <w:sz w:val="28"/>
          <w:szCs w:val="28"/>
        </w:rPr>
      </w:pPr>
    </w:p>
    <w:p w:rsidR="006F3482" w:rsidRDefault="006F3482"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Con fundamento en las anteriores precisiones, </w:t>
      </w:r>
      <w:r w:rsidR="00382C6A">
        <w:rPr>
          <w:rFonts w:ascii="Bookman Old Style" w:hAnsi="Bookman Old Style"/>
          <w:sz w:val="28"/>
          <w:szCs w:val="28"/>
        </w:rPr>
        <w:t xml:space="preserve">disiente respetuosamente la Sala de los argumentos expuestos por el Fiscal delegado, en tanto no es cierto, como aduce en defensa </w:t>
      </w:r>
      <w:r w:rsidR="00382C6A">
        <w:rPr>
          <w:rFonts w:ascii="Bookman Old Style" w:hAnsi="Bookman Old Style"/>
          <w:sz w:val="28"/>
          <w:szCs w:val="28"/>
        </w:rPr>
        <w:lastRenderedPageBreak/>
        <w:t>de sus intereses, que la decisión impugnada confunde los conceptos de sujeto pasivo y víctima. Contrario a ello, el proveído en cuestión recoge el concepto integral de víctima consagrado en el artíc</w:t>
      </w:r>
      <w:r w:rsidR="00397594">
        <w:rPr>
          <w:rFonts w:ascii="Bookman Old Style" w:hAnsi="Bookman Old Style"/>
          <w:sz w:val="28"/>
          <w:szCs w:val="28"/>
        </w:rPr>
        <w:t>ulo 132</w:t>
      </w:r>
      <w:r w:rsidR="00382C6A">
        <w:rPr>
          <w:rFonts w:ascii="Bookman Old Style" w:hAnsi="Bookman Old Style"/>
          <w:sz w:val="28"/>
          <w:szCs w:val="28"/>
        </w:rPr>
        <w:t xml:space="preserve"> de la Ley 906 de 2004 y acogido en la jurisprudencia nacional en los términos ya descritos.</w:t>
      </w:r>
    </w:p>
    <w:p w:rsidR="009B4A51" w:rsidRDefault="009B4A51" w:rsidP="00785785">
      <w:pPr>
        <w:pStyle w:val="NormalWeb"/>
        <w:spacing w:before="0" w:beforeAutospacing="0" w:after="0" w:afterAutospacing="0" w:line="360" w:lineRule="auto"/>
        <w:ind w:firstLine="708"/>
        <w:jc w:val="both"/>
        <w:rPr>
          <w:rFonts w:ascii="Bookman Old Style" w:hAnsi="Bookman Old Style"/>
          <w:sz w:val="28"/>
          <w:szCs w:val="28"/>
        </w:rPr>
      </w:pPr>
    </w:p>
    <w:p w:rsidR="00036632" w:rsidRDefault="00036632"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Sumado a lo anterior, la interpretación de la Fiscalía no se compadece con el postulado defendido por la Sala, en tanto la existencia de otros perjudicados o víctimas de la conducta punible no excluye la de sujeto pasivo, titular del interés jurídico o querellante legítimo, como parece entenderlo el ente acusador.  </w:t>
      </w:r>
    </w:p>
    <w:p w:rsidR="00DB628D" w:rsidRDefault="00DB628D" w:rsidP="00785785">
      <w:pPr>
        <w:pStyle w:val="NormalWeb"/>
        <w:spacing w:before="0" w:beforeAutospacing="0" w:after="0" w:afterAutospacing="0" w:line="360" w:lineRule="auto"/>
        <w:ind w:firstLine="708"/>
        <w:jc w:val="both"/>
        <w:rPr>
          <w:rFonts w:ascii="Bookman Old Style" w:hAnsi="Bookman Old Style"/>
          <w:sz w:val="28"/>
          <w:szCs w:val="28"/>
        </w:rPr>
      </w:pPr>
    </w:p>
    <w:p w:rsidR="00DB628D" w:rsidRDefault="00064254"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Contrario a ello, el asunto ya ha sido objeto de estudio por </w:t>
      </w:r>
      <w:r w:rsidR="00DB628D">
        <w:rPr>
          <w:rFonts w:ascii="Bookman Old Style" w:hAnsi="Bookman Old Style"/>
          <w:sz w:val="28"/>
          <w:szCs w:val="28"/>
        </w:rPr>
        <w:t>la Sala de Casación Penal de la Corte Suprema de Justicia</w:t>
      </w:r>
      <w:r>
        <w:rPr>
          <w:rFonts w:ascii="Bookman Old Style" w:hAnsi="Bookman Old Style"/>
          <w:sz w:val="28"/>
          <w:szCs w:val="28"/>
        </w:rPr>
        <w:t>,</w:t>
      </w:r>
      <w:r w:rsidR="00DB628D">
        <w:rPr>
          <w:rFonts w:ascii="Bookman Old Style" w:hAnsi="Bookman Old Style"/>
          <w:sz w:val="28"/>
          <w:szCs w:val="28"/>
        </w:rPr>
        <w:t xml:space="preserve"> </w:t>
      </w:r>
      <w:proofErr w:type="gramStart"/>
      <w:r>
        <w:rPr>
          <w:rFonts w:ascii="Bookman Old Style" w:hAnsi="Bookman Old Style"/>
          <w:sz w:val="28"/>
          <w:szCs w:val="28"/>
        </w:rPr>
        <w:t>que</w:t>
      </w:r>
      <w:proofErr w:type="gramEnd"/>
      <w:r>
        <w:rPr>
          <w:rFonts w:ascii="Bookman Old Style" w:hAnsi="Bookman Old Style"/>
          <w:sz w:val="28"/>
          <w:szCs w:val="28"/>
        </w:rPr>
        <w:t xml:space="preserve"> </w:t>
      </w:r>
      <w:r w:rsidR="00DB628D">
        <w:rPr>
          <w:rFonts w:ascii="Bookman Old Style" w:hAnsi="Bookman Old Style"/>
          <w:sz w:val="28"/>
          <w:szCs w:val="28"/>
        </w:rPr>
        <w:t>al pronunciarse sobre el querellante legítimo en el delito de intervención en política, sostuvo:</w:t>
      </w:r>
    </w:p>
    <w:p w:rsidR="00DB628D" w:rsidRDefault="00DB628D" w:rsidP="00DB628D">
      <w:pPr>
        <w:spacing w:line="360" w:lineRule="auto"/>
        <w:ind w:firstLine="708"/>
        <w:jc w:val="both"/>
        <w:rPr>
          <w:rFonts w:ascii="Bookman Old Style" w:hAnsi="Bookman Old Style" w:cs="Arial"/>
          <w:i/>
          <w:sz w:val="28"/>
          <w:szCs w:val="28"/>
          <w:lang w:val="es-MX"/>
        </w:rPr>
      </w:pPr>
    </w:p>
    <w:p w:rsidR="00DB628D" w:rsidRPr="00DB628D" w:rsidRDefault="00DB628D" w:rsidP="00DB628D">
      <w:pPr>
        <w:spacing w:line="360" w:lineRule="auto"/>
        <w:ind w:firstLine="708"/>
        <w:jc w:val="both"/>
        <w:rPr>
          <w:rFonts w:ascii="Bookman Old Style" w:hAnsi="Bookman Old Style" w:cs="Arial"/>
          <w:i/>
          <w:sz w:val="28"/>
          <w:szCs w:val="28"/>
          <w:lang w:val="es-MX"/>
        </w:rPr>
      </w:pPr>
      <w:r>
        <w:rPr>
          <w:rFonts w:ascii="Bookman Old Style" w:hAnsi="Bookman Old Style" w:cs="Arial"/>
          <w:i/>
          <w:sz w:val="28"/>
          <w:szCs w:val="28"/>
          <w:lang w:val="es-MX"/>
        </w:rPr>
        <w:t>“</w:t>
      </w:r>
      <w:r w:rsidRPr="00DB628D">
        <w:rPr>
          <w:rFonts w:ascii="Bookman Old Style" w:hAnsi="Bookman Old Style" w:cs="Arial"/>
          <w:i/>
          <w:sz w:val="28"/>
          <w:szCs w:val="28"/>
          <w:lang w:val="es-MX"/>
        </w:rPr>
        <w:t xml:space="preserve">El artículo 74 </w:t>
      </w:r>
      <w:proofErr w:type="spellStart"/>
      <w:r w:rsidRPr="00DB628D">
        <w:rPr>
          <w:rFonts w:ascii="Bookman Old Style" w:hAnsi="Bookman Old Style" w:cs="Arial"/>
          <w:i/>
          <w:sz w:val="28"/>
          <w:szCs w:val="28"/>
          <w:lang w:val="es-MX"/>
        </w:rPr>
        <w:t>ibídem</w:t>
      </w:r>
      <w:proofErr w:type="spellEnd"/>
      <w:r w:rsidRPr="00DB628D">
        <w:rPr>
          <w:rFonts w:ascii="Bookman Old Style" w:hAnsi="Bookman Old Style" w:cs="Arial"/>
          <w:i/>
          <w:sz w:val="28"/>
          <w:szCs w:val="28"/>
          <w:lang w:val="es-MX"/>
        </w:rPr>
        <w:t xml:space="preserve">, modificado por el artículo 108 de </w:t>
      </w:r>
      <w:smartTag w:uri="urn:schemas-microsoft-com:office:smarttags" w:element="PersonName">
        <w:smartTagPr>
          <w:attr w:name="ProductID" w:val="la Ley"/>
        </w:smartTagPr>
        <w:r w:rsidRPr="00DB628D">
          <w:rPr>
            <w:rFonts w:ascii="Bookman Old Style" w:hAnsi="Bookman Old Style" w:cs="Arial"/>
            <w:i/>
            <w:sz w:val="28"/>
            <w:szCs w:val="28"/>
            <w:lang w:val="es-MX"/>
          </w:rPr>
          <w:t>la Ley</w:t>
        </w:r>
      </w:smartTag>
      <w:r w:rsidRPr="00DB628D">
        <w:rPr>
          <w:rFonts w:ascii="Bookman Old Style" w:hAnsi="Bookman Old Style" w:cs="Arial"/>
          <w:i/>
          <w:sz w:val="28"/>
          <w:szCs w:val="28"/>
          <w:lang w:val="es-MX"/>
        </w:rPr>
        <w:t xml:space="preserve"> 1453 de 2011, en su versión original y ahora, exige para iniciar la acción penal como condición de procesabilidad, querella para los delitos que no tienen señalada pena privativa de la libertad, como aquí sucede, en donde el punible de intervención en política trae aparejadas únicamente penas de multa y pérdida del empleo o cargo público.</w:t>
      </w:r>
    </w:p>
    <w:p w:rsidR="00DB628D" w:rsidRPr="00DB628D" w:rsidRDefault="00DB628D" w:rsidP="00DB628D">
      <w:pPr>
        <w:spacing w:line="360" w:lineRule="auto"/>
        <w:jc w:val="both"/>
        <w:rPr>
          <w:rFonts w:ascii="Bookman Old Style" w:hAnsi="Bookman Old Style" w:cs="Arial"/>
          <w:i/>
          <w:sz w:val="28"/>
          <w:szCs w:val="28"/>
          <w:lang w:val="es-MX"/>
        </w:rPr>
      </w:pPr>
    </w:p>
    <w:p w:rsidR="00DB628D" w:rsidRPr="00DB628D" w:rsidRDefault="00DB628D" w:rsidP="00A47EF0">
      <w:pPr>
        <w:spacing w:line="360" w:lineRule="auto"/>
        <w:ind w:firstLine="708"/>
        <w:jc w:val="both"/>
        <w:rPr>
          <w:rFonts w:ascii="Bookman Old Style" w:hAnsi="Bookman Old Style" w:cs="Arial"/>
          <w:sz w:val="28"/>
          <w:szCs w:val="28"/>
          <w:lang w:val="es-MX"/>
        </w:rPr>
      </w:pPr>
      <w:r w:rsidRPr="00DB628D">
        <w:rPr>
          <w:rFonts w:ascii="Bookman Old Style" w:hAnsi="Bookman Old Style" w:cs="Arial"/>
          <w:i/>
          <w:sz w:val="28"/>
          <w:szCs w:val="28"/>
          <w:lang w:val="es-MX"/>
        </w:rPr>
        <w:t xml:space="preserve">En este caso, por corresponder el delito de intervención a un delito pluriofensivo, en el que la administración pública se erige preponderantemente como víctima, de conformidad con el </w:t>
      </w:r>
      <w:r w:rsidRPr="00DB628D">
        <w:rPr>
          <w:rFonts w:ascii="Bookman Old Style" w:hAnsi="Bookman Old Style" w:cs="Arial"/>
          <w:i/>
          <w:sz w:val="28"/>
          <w:szCs w:val="28"/>
          <w:lang w:val="es-MX"/>
        </w:rPr>
        <w:lastRenderedPageBreak/>
        <w:t xml:space="preserve">literal “e” del artículo 3 del Decreto 2547 de 1989, le pertenecía a los Tribunales de Garantías Electorales y a los Tribunales Seccionales de Garantías o de Vigilancia, la atribución de poner en conocimiento de las autoridades judiciales competentes, </w:t>
      </w:r>
      <w:r w:rsidR="00757ED7">
        <w:rPr>
          <w:rFonts w:ascii="Bookman Old Style" w:hAnsi="Bookman Old Style" w:cs="Arial"/>
          <w:i/>
          <w:sz w:val="28"/>
          <w:szCs w:val="28"/>
          <w:lang w:val="es-MX"/>
        </w:rPr>
        <w:t>‘</w:t>
      </w:r>
      <w:r w:rsidRPr="00DB628D">
        <w:rPr>
          <w:rFonts w:ascii="Bookman Old Style" w:hAnsi="Bookman Old Style" w:cs="Arial"/>
          <w:i/>
          <w:sz w:val="28"/>
          <w:szCs w:val="28"/>
          <w:lang w:val="es-MX"/>
        </w:rPr>
        <w:t>las conductas que eventualmente sean constitutivas de alguno de los delitos tipificados en el Código Penal para la vigencia de los derechos políticos y el libre ejercicio del sufragio</w:t>
      </w:r>
      <w:r w:rsidR="00757ED7">
        <w:rPr>
          <w:rFonts w:ascii="Bookman Old Style" w:hAnsi="Bookman Old Style" w:cs="Arial"/>
          <w:i/>
          <w:sz w:val="28"/>
          <w:szCs w:val="28"/>
          <w:lang w:val="es-MX"/>
        </w:rPr>
        <w:t>’</w:t>
      </w:r>
      <w:r w:rsidRPr="00DB628D">
        <w:rPr>
          <w:rFonts w:ascii="Bookman Old Style" w:hAnsi="Bookman Old Style" w:cs="Arial"/>
          <w:i/>
          <w:sz w:val="28"/>
          <w:szCs w:val="28"/>
          <w:lang w:val="es-MX"/>
        </w:rPr>
        <w:t>.</w:t>
      </w:r>
      <w:r>
        <w:rPr>
          <w:rFonts w:ascii="Bookman Old Style" w:hAnsi="Bookman Old Style" w:cs="Arial"/>
          <w:i/>
          <w:sz w:val="28"/>
          <w:szCs w:val="28"/>
          <w:lang w:val="es-MX"/>
        </w:rPr>
        <w:t xml:space="preserve"> </w:t>
      </w:r>
      <w:r w:rsidRPr="00DB628D">
        <w:rPr>
          <w:rFonts w:ascii="Bookman Old Style" w:hAnsi="Bookman Old Style" w:cs="Arial"/>
          <w:i/>
          <w:sz w:val="28"/>
          <w:szCs w:val="28"/>
          <w:lang w:val="es-MX"/>
        </w:rPr>
        <w:t>Pero como la conducta pudo poner en riesgo derechos de los demás aspirantes a la gobernación del aludido departamento pertenecientes al movimiento político atrás mencionado, también estaban legitimados para ello</w:t>
      </w:r>
      <w:r>
        <w:rPr>
          <w:rFonts w:ascii="Bookman Old Style" w:hAnsi="Bookman Old Style" w:cs="Arial"/>
          <w:i/>
          <w:sz w:val="28"/>
          <w:szCs w:val="28"/>
          <w:lang w:val="es-MX"/>
        </w:rPr>
        <w:t>”</w:t>
      </w:r>
      <w:r w:rsidRPr="00DB628D">
        <w:rPr>
          <w:rFonts w:ascii="Bookman Old Style" w:hAnsi="Bookman Old Style" w:cs="Arial"/>
          <w:i/>
          <w:sz w:val="28"/>
          <w:szCs w:val="28"/>
          <w:lang w:val="es-MX"/>
        </w:rPr>
        <w:t>.</w:t>
      </w:r>
      <w:r>
        <w:rPr>
          <w:rFonts w:ascii="Bookman Old Style" w:hAnsi="Bookman Old Style" w:cs="Arial"/>
          <w:i/>
          <w:sz w:val="28"/>
          <w:szCs w:val="28"/>
          <w:lang w:val="es-MX"/>
        </w:rPr>
        <w:t xml:space="preserve"> </w:t>
      </w:r>
      <w:r>
        <w:rPr>
          <w:rFonts w:ascii="Bookman Old Style" w:hAnsi="Bookman Old Style" w:cs="Arial"/>
          <w:sz w:val="28"/>
          <w:szCs w:val="28"/>
          <w:lang w:val="es-MX"/>
        </w:rPr>
        <w:t>(</w:t>
      </w:r>
      <w:r w:rsidR="00A47EF0">
        <w:rPr>
          <w:rFonts w:ascii="Bookman Old Style" w:hAnsi="Bookman Old Style" w:cs="Arial"/>
          <w:sz w:val="28"/>
          <w:szCs w:val="28"/>
          <w:lang w:val="es-MX"/>
        </w:rPr>
        <w:t xml:space="preserve">CSJ AP, 3 </w:t>
      </w:r>
      <w:proofErr w:type="gramStart"/>
      <w:r w:rsidR="00A47EF0">
        <w:rPr>
          <w:rFonts w:ascii="Bookman Old Style" w:hAnsi="Bookman Old Style" w:cs="Arial"/>
          <w:sz w:val="28"/>
          <w:szCs w:val="28"/>
          <w:lang w:val="es-MX"/>
        </w:rPr>
        <w:t>Abr.</w:t>
      </w:r>
      <w:proofErr w:type="gramEnd"/>
      <w:r w:rsidR="00A47EF0">
        <w:rPr>
          <w:rFonts w:ascii="Bookman Old Style" w:hAnsi="Bookman Old Style" w:cs="Arial"/>
          <w:sz w:val="28"/>
          <w:szCs w:val="28"/>
          <w:lang w:val="es-MX"/>
        </w:rPr>
        <w:t xml:space="preserve"> 2012, Rad. 38529).</w:t>
      </w:r>
    </w:p>
    <w:p w:rsidR="00036632" w:rsidRDefault="00036632" w:rsidP="00A47EF0">
      <w:pPr>
        <w:pStyle w:val="NormalWeb"/>
        <w:spacing w:before="0" w:beforeAutospacing="0" w:after="0" w:afterAutospacing="0" w:line="360" w:lineRule="auto"/>
        <w:jc w:val="both"/>
        <w:rPr>
          <w:rFonts w:ascii="Bookman Old Style" w:hAnsi="Bookman Old Style"/>
          <w:sz w:val="28"/>
          <w:szCs w:val="28"/>
        </w:rPr>
      </w:pPr>
    </w:p>
    <w:p w:rsidR="00343BAF" w:rsidRDefault="00036632" w:rsidP="00952CD2">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En e</w:t>
      </w:r>
      <w:r w:rsidR="00A47EF0">
        <w:rPr>
          <w:rFonts w:ascii="Bookman Old Style" w:hAnsi="Bookman Old Style"/>
          <w:sz w:val="28"/>
          <w:szCs w:val="28"/>
        </w:rPr>
        <w:t>ste orden</w:t>
      </w:r>
      <w:r>
        <w:rPr>
          <w:rFonts w:ascii="Bookman Old Style" w:hAnsi="Bookman Old Style"/>
          <w:sz w:val="28"/>
          <w:szCs w:val="28"/>
        </w:rPr>
        <w:t>, es incuestionable que el delito de abuso de autoridad por acto arbitrario e injusto está enlistado dentro de los punibles que atentan contra la administración pública y, por lo mismo, que su prohibición responde a la necesidad de protección de un interés institucional o público: proteger a los individuos del abuso del poder de quien, investido de autoridad en razón del cargo público que detenta, se aparta del cometido social de la función pública</w:t>
      </w:r>
      <w:r w:rsidR="00952CD2">
        <w:rPr>
          <w:rFonts w:ascii="Bookman Old Style" w:hAnsi="Bookman Old Style"/>
          <w:sz w:val="28"/>
          <w:szCs w:val="28"/>
        </w:rPr>
        <w:t xml:space="preserve"> para realizar un acto arbitrario e injusto que, se reafirma, </w:t>
      </w:r>
      <w:r w:rsidR="00343BAF">
        <w:rPr>
          <w:rFonts w:ascii="Bookman Old Style" w:hAnsi="Bookman Old Style"/>
          <w:sz w:val="28"/>
          <w:szCs w:val="28"/>
        </w:rPr>
        <w:t xml:space="preserve">lesiona a </w:t>
      </w:r>
      <w:r w:rsidR="00952CD2">
        <w:rPr>
          <w:rFonts w:ascii="Bookman Old Style" w:hAnsi="Bookman Old Style"/>
          <w:sz w:val="28"/>
          <w:szCs w:val="28"/>
        </w:rPr>
        <w:t>una o varias personas -naturales o jurídicas</w:t>
      </w:r>
      <w:r w:rsidR="00343BAF">
        <w:rPr>
          <w:rFonts w:ascii="Bookman Old Style" w:hAnsi="Bookman Old Style"/>
          <w:sz w:val="28"/>
          <w:szCs w:val="28"/>
        </w:rPr>
        <w:t>-</w:t>
      </w:r>
      <w:r w:rsidR="00952CD2">
        <w:rPr>
          <w:rFonts w:ascii="Bookman Old Style" w:hAnsi="Bookman Old Style"/>
          <w:sz w:val="28"/>
          <w:szCs w:val="28"/>
        </w:rPr>
        <w:t xml:space="preserve"> en el ejercicio de sus derechos. </w:t>
      </w:r>
    </w:p>
    <w:p w:rsidR="00343BAF" w:rsidRDefault="00343BAF" w:rsidP="00952CD2">
      <w:pPr>
        <w:pStyle w:val="NormalWeb"/>
        <w:spacing w:before="0" w:beforeAutospacing="0" w:after="0" w:afterAutospacing="0" w:line="360" w:lineRule="auto"/>
        <w:ind w:firstLine="708"/>
        <w:jc w:val="both"/>
        <w:rPr>
          <w:rFonts w:ascii="Bookman Old Style" w:hAnsi="Bookman Old Style"/>
          <w:sz w:val="28"/>
          <w:szCs w:val="28"/>
        </w:rPr>
      </w:pPr>
    </w:p>
    <w:p w:rsidR="00491FF0" w:rsidRDefault="00952CD2" w:rsidP="00952CD2">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Ello no</w:t>
      </w:r>
      <w:r w:rsidR="00343BAF">
        <w:rPr>
          <w:rFonts w:ascii="Bookman Old Style" w:hAnsi="Bookman Old Style"/>
          <w:sz w:val="28"/>
          <w:szCs w:val="28"/>
        </w:rPr>
        <w:t xml:space="preserve"> quiere decir que, en el caso concreto, no exista querellante legítimo</w:t>
      </w:r>
      <w:r w:rsidR="00397594">
        <w:rPr>
          <w:rFonts w:ascii="Bookman Old Style" w:hAnsi="Bookman Old Style"/>
          <w:sz w:val="28"/>
          <w:szCs w:val="28"/>
        </w:rPr>
        <w:t>, en razón a que</w:t>
      </w:r>
      <w:r w:rsidR="00343BAF">
        <w:rPr>
          <w:rFonts w:ascii="Bookman Old Style" w:hAnsi="Bookman Old Style"/>
          <w:sz w:val="28"/>
          <w:szCs w:val="28"/>
        </w:rPr>
        <w:t xml:space="preserve"> el titular del interés jurídico tutelado es la administración pública. Todo lo contrario, la concepción comprensiva de víctima comporta que, en su momento, fueron varias personas las legitimadas para </w:t>
      </w:r>
      <w:r w:rsidR="00343BAF">
        <w:rPr>
          <w:rFonts w:ascii="Bookman Old Style" w:hAnsi="Bookman Old Style"/>
          <w:sz w:val="28"/>
          <w:szCs w:val="28"/>
        </w:rPr>
        <w:lastRenderedPageBreak/>
        <w:t>activar el ejercicio de la acción penal, sin que obre en la actuación prueba de que alguna de ellas manifestó inequívocamente la voluntad de hacerlo.</w:t>
      </w:r>
    </w:p>
    <w:p w:rsidR="00491FF0" w:rsidRDefault="00491FF0" w:rsidP="00952CD2">
      <w:pPr>
        <w:pStyle w:val="NormalWeb"/>
        <w:spacing w:before="0" w:beforeAutospacing="0" w:after="0" w:afterAutospacing="0" w:line="360" w:lineRule="auto"/>
        <w:ind w:firstLine="708"/>
        <w:jc w:val="both"/>
        <w:rPr>
          <w:rFonts w:ascii="Bookman Old Style" w:hAnsi="Bookman Old Style"/>
          <w:sz w:val="28"/>
          <w:szCs w:val="28"/>
        </w:rPr>
      </w:pPr>
    </w:p>
    <w:p w:rsidR="00491FF0" w:rsidRDefault="00491FF0" w:rsidP="00952CD2">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Tal postulado es igualmente predicable del listado de delitos que, en sentir de la Fiscalía, quedarían despenalizados en aplicación de la tesis de la Sala Especial. Conductas como la falsificación o uso fraudulento de sello oficial, la circulación o uso de efectos oficiales o sellos falsificados, el uso o circulación de sello anulado, la falsedad personal, la falsedad para obtener prueba de hecho verdadero</w:t>
      </w:r>
      <w:r w:rsidR="00EB050E">
        <w:rPr>
          <w:rFonts w:ascii="Bookman Old Style" w:hAnsi="Bookman Old Style"/>
          <w:sz w:val="28"/>
          <w:szCs w:val="28"/>
        </w:rPr>
        <w:t>, el ofrecimiento engañoso de productos o servicios</w:t>
      </w:r>
      <w:r>
        <w:rPr>
          <w:rFonts w:ascii="Bookman Old Style" w:hAnsi="Bookman Old Style"/>
          <w:sz w:val="28"/>
          <w:szCs w:val="28"/>
        </w:rPr>
        <w:t xml:space="preserve"> -por mencionar solo algunas de las referidas por el agente Fiscal-, todas involucran intereses pe</w:t>
      </w:r>
      <w:r w:rsidR="00EB050E">
        <w:rPr>
          <w:rFonts w:ascii="Bookman Old Style" w:hAnsi="Bookman Old Style"/>
          <w:sz w:val="28"/>
          <w:szCs w:val="28"/>
        </w:rPr>
        <w:t xml:space="preserve">rsonales o funcionales de quienes reportan un daño a consecuencia de la conducta prohibida, verbi gracia, quien es suplantado, o frente a quien se hace valer el sello falso o anulado, o respecto de quien se usa la prueba falsa de hecho verdadero, o quien fue engañado para adquirir productos o servicios. </w:t>
      </w:r>
    </w:p>
    <w:p w:rsidR="00EB050E" w:rsidRDefault="00EB050E" w:rsidP="00952CD2">
      <w:pPr>
        <w:pStyle w:val="NormalWeb"/>
        <w:spacing w:before="0" w:beforeAutospacing="0" w:after="0" w:afterAutospacing="0" w:line="360" w:lineRule="auto"/>
        <w:ind w:firstLine="708"/>
        <w:jc w:val="both"/>
        <w:rPr>
          <w:rFonts w:ascii="Bookman Old Style" w:hAnsi="Bookman Old Style"/>
          <w:sz w:val="28"/>
          <w:szCs w:val="28"/>
        </w:rPr>
      </w:pPr>
    </w:p>
    <w:p w:rsidR="00EB050E" w:rsidRDefault="00EB050E" w:rsidP="00EB050E">
      <w:pPr>
        <w:pStyle w:val="NormalWeb"/>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ab/>
        <w:t xml:space="preserve">De ahí que, lejos de constituir una descriminalización de facto de las conductas que, asegura la Fiscalía, carecen de querellante legítimo, lo que propugna la Sala, amparada en la jurisprudencia constitucional y los instrumentos internacionales sobre derechos humanos, es que </w:t>
      </w:r>
      <w:r w:rsidR="0003274C">
        <w:rPr>
          <w:rFonts w:ascii="Bookman Old Style" w:hAnsi="Bookman Old Style"/>
          <w:sz w:val="28"/>
          <w:szCs w:val="28"/>
        </w:rPr>
        <w:t>son varias las personas que, dado el caso, están facultadas para fungir como tales.</w:t>
      </w:r>
      <w:r w:rsidR="00D67521">
        <w:rPr>
          <w:rFonts w:ascii="Bookman Old Style" w:hAnsi="Bookman Old Style"/>
          <w:sz w:val="28"/>
          <w:szCs w:val="28"/>
        </w:rPr>
        <w:t xml:space="preserve"> B</w:t>
      </w:r>
      <w:r w:rsidR="0003274C">
        <w:rPr>
          <w:rFonts w:ascii="Bookman Old Style" w:hAnsi="Bookman Old Style"/>
          <w:sz w:val="28"/>
          <w:szCs w:val="28"/>
        </w:rPr>
        <w:t xml:space="preserve">asta con que una cualquiera de ellas así lo manifieste, para que nazca la obligación de ser citadas a audiencia de conciliación preprocesal, tal y como lo exige el artículo 522 de </w:t>
      </w:r>
      <w:r w:rsidR="0003274C">
        <w:rPr>
          <w:rFonts w:ascii="Bookman Old Style" w:hAnsi="Bookman Old Style"/>
          <w:sz w:val="28"/>
          <w:szCs w:val="28"/>
        </w:rPr>
        <w:lastRenderedPageBreak/>
        <w:t>la Ley 906 de 2004.</w:t>
      </w:r>
      <w:r w:rsidR="00C6448C">
        <w:rPr>
          <w:rFonts w:ascii="Bookman Old Style" w:hAnsi="Bookman Old Style"/>
          <w:sz w:val="28"/>
          <w:szCs w:val="28"/>
        </w:rPr>
        <w:t xml:space="preserve"> Desde luego, generalmente la administración de justicia conoce de las conductas delictuosas enunciadas en virtud de la queja (querella) de víctimas individuales por haber sufrido algún daño, pero el legislador ha reforzado la protección, cua</w:t>
      </w:r>
      <w:r w:rsidR="00A860C6">
        <w:rPr>
          <w:rFonts w:ascii="Bookman Old Style" w:hAnsi="Bookman Old Style"/>
          <w:sz w:val="28"/>
          <w:szCs w:val="28"/>
        </w:rPr>
        <w:t>n</w:t>
      </w:r>
      <w:r w:rsidR="00C6448C">
        <w:rPr>
          <w:rFonts w:ascii="Bookman Old Style" w:hAnsi="Bookman Old Style"/>
          <w:sz w:val="28"/>
          <w:szCs w:val="28"/>
        </w:rPr>
        <w:t>do habilita al Ministerio Público para querellar en casos penales de afectación del interés público o colectivo, precisamente en congruencia con la facultad constitucional otorgada en ese sentido al Procurador General de la Nación, por sí o por medio de sus delegados o agentes, según lo dispone el artículo 277 numerales 3 y 4 de la Carta Política.</w:t>
      </w:r>
    </w:p>
    <w:p w:rsidR="00491FF0" w:rsidRDefault="00491FF0" w:rsidP="0003274C">
      <w:pPr>
        <w:pStyle w:val="NormalWeb"/>
        <w:spacing w:before="0" w:beforeAutospacing="0" w:after="0" w:afterAutospacing="0" w:line="360" w:lineRule="auto"/>
        <w:jc w:val="both"/>
        <w:rPr>
          <w:rFonts w:ascii="Bookman Old Style" w:hAnsi="Bookman Old Style"/>
          <w:sz w:val="28"/>
          <w:szCs w:val="28"/>
        </w:rPr>
      </w:pPr>
    </w:p>
    <w:p w:rsidR="001C46ED" w:rsidRDefault="00491FF0" w:rsidP="0003274C">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Ahora, sobre el objeto de dicha diligencia de conciliación, pues el mismo consiste, precisamente, en la facultad de </w:t>
      </w:r>
      <w:r w:rsidR="0003274C">
        <w:rPr>
          <w:rFonts w:ascii="Bookman Old Style" w:hAnsi="Bookman Old Style"/>
          <w:sz w:val="28"/>
          <w:szCs w:val="28"/>
        </w:rPr>
        <w:t>disponer si a la víctima le asiste o no el interés de activar el aparato jurisdiccional. Tal aserto no es invento de la Sala, así se desprende de la interpretación literal y sistemática de</w:t>
      </w:r>
      <w:r w:rsidR="001C46ED">
        <w:rPr>
          <w:rFonts w:ascii="Bookman Old Style" w:hAnsi="Bookman Old Style"/>
          <w:sz w:val="28"/>
          <w:szCs w:val="28"/>
        </w:rPr>
        <w:t xml:space="preserve"> </w:t>
      </w:r>
      <w:r w:rsidR="007B130C">
        <w:rPr>
          <w:rFonts w:ascii="Bookman Old Style" w:hAnsi="Bookman Old Style"/>
          <w:sz w:val="28"/>
          <w:szCs w:val="28"/>
        </w:rPr>
        <w:t>l</w:t>
      </w:r>
      <w:r w:rsidR="001C46ED">
        <w:rPr>
          <w:rFonts w:ascii="Bookman Old Style" w:hAnsi="Bookman Old Style"/>
          <w:sz w:val="28"/>
          <w:szCs w:val="28"/>
        </w:rPr>
        <w:t>os</w:t>
      </w:r>
      <w:r w:rsidR="007B130C">
        <w:rPr>
          <w:rFonts w:ascii="Bookman Old Style" w:hAnsi="Bookman Old Style"/>
          <w:sz w:val="28"/>
          <w:szCs w:val="28"/>
        </w:rPr>
        <w:t xml:space="preserve"> acto</w:t>
      </w:r>
      <w:r w:rsidR="001C46ED">
        <w:rPr>
          <w:rFonts w:ascii="Bookman Old Style" w:hAnsi="Bookman Old Style"/>
          <w:sz w:val="28"/>
          <w:szCs w:val="28"/>
        </w:rPr>
        <w:t>s</w:t>
      </w:r>
      <w:r w:rsidR="007B130C">
        <w:rPr>
          <w:rFonts w:ascii="Bookman Old Style" w:hAnsi="Bookman Old Style"/>
          <w:sz w:val="28"/>
          <w:szCs w:val="28"/>
        </w:rPr>
        <w:t xml:space="preserve"> legislativo</w:t>
      </w:r>
      <w:r w:rsidR="001C46ED">
        <w:rPr>
          <w:rFonts w:ascii="Bookman Old Style" w:hAnsi="Bookman Old Style"/>
          <w:sz w:val="28"/>
          <w:szCs w:val="28"/>
        </w:rPr>
        <w:t>s</w:t>
      </w:r>
      <w:r w:rsidR="007B130C">
        <w:rPr>
          <w:rFonts w:ascii="Bookman Old Style" w:hAnsi="Bookman Old Style"/>
          <w:sz w:val="28"/>
          <w:szCs w:val="28"/>
        </w:rPr>
        <w:t xml:space="preserve"> 03 de 2002</w:t>
      </w:r>
      <w:r w:rsidR="001C46ED">
        <w:rPr>
          <w:rFonts w:ascii="Bookman Old Style" w:hAnsi="Bookman Old Style"/>
          <w:sz w:val="28"/>
          <w:szCs w:val="28"/>
        </w:rPr>
        <w:t xml:space="preserve"> y 06 de 2011</w:t>
      </w:r>
      <w:r w:rsidR="007B130C">
        <w:rPr>
          <w:rFonts w:ascii="Bookman Old Style" w:hAnsi="Bookman Old Style"/>
          <w:sz w:val="28"/>
          <w:szCs w:val="28"/>
        </w:rPr>
        <w:t xml:space="preserve">, mediante </w:t>
      </w:r>
      <w:r w:rsidR="001C46ED">
        <w:rPr>
          <w:rFonts w:ascii="Bookman Old Style" w:hAnsi="Bookman Old Style"/>
          <w:sz w:val="28"/>
          <w:szCs w:val="28"/>
        </w:rPr>
        <w:t>los</w:t>
      </w:r>
      <w:r w:rsidR="007B130C">
        <w:rPr>
          <w:rFonts w:ascii="Bookman Old Style" w:hAnsi="Bookman Old Style"/>
          <w:sz w:val="28"/>
          <w:szCs w:val="28"/>
        </w:rPr>
        <w:t xml:space="preserve"> cual</w:t>
      </w:r>
      <w:r w:rsidR="001C46ED">
        <w:rPr>
          <w:rFonts w:ascii="Bookman Old Style" w:hAnsi="Bookman Old Style"/>
          <w:sz w:val="28"/>
          <w:szCs w:val="28"/>
        </w:rPr>
        <w:t>es</w:t>
      </w:r>
      <w:r w:rsidR="007B130C">
        <w:rPr>
          <w:rFonts w:ascii="Bookman Old Style" w:hAnsi="Bookman Old Style"/>
          <w:sz w:val="28"/>
          <w:szCs w:val="28"/>
        </w:rPr>
        <w:t xml:space="preserve"> se modific</w:t>
      </w:r>
      <w:r w:rsidR="001C46ED">
        <w:rPr>
          <w:rFonts w:ascii="Bookman Old Style" w:hAnsi="Bookman Old Style"/>
          <w:sz w:val="28"/>
          <w:szCs w:val="28"/>
        </w:rPr>
        <w:t>a</w:t>
      </w:r>
      <w:r w:rsidR="007B130C">
        <w:rPr>
          <w:rFonts w:ascii="Bookman Old Style" w:hAnsi="Bookman Old Style"/>
          <w:sz w:val="28"/>
          <w:szCs w:val="28"/>
        </w:rPr>
        <w:t xml:space="preserve"> el artículo 250 Superior</w:t>
      </w:r>
      <w:r w:rsidR="001C46ED">
        <w:rPr>
          <w:rFonts w:ascii="Bookman Old Style" w:hAnsi="Bookman Old Style"/>
          <w:sz w:val="28"/>
          <w:szCs w:val="28"/>
        </w:rPr>
        <w:t>.</w:t>
      </w:r>
    </w:p>
    <w:p w:rsidR="001C46ED" w:rsidRDefault="001C46ED" w:rsidP="0003274C">
      <w:pPr>
        <w:pStyle w:val="NormalWeb"/>
        <w:spacing w:before="0" w:beforeAutospacing="0" w:after="0" w:afterAutospacing="0" w:line="360" w:lineRule="auto"/>
        <w:ind w:firstLine="708"/>
        <w:jc w:val="both"/>
        <w:rPr>
          <w:rFonts w:ascii="Bookman Old Style" w:hAnsi="Bookman Old Style"/>
          <w:sz w:val="28"/>
          <w:szCs w:val="28"/>
        </w:rPr>
      </w:pPr>
    </w:p>
    <w:p w:rsidR="001C46ED" w:rsidRDefault="001C46ED" w:rsidP="0003274C">
      <w:pPr>
        <w:pStyle w:val="NormalWeb"/>
        <w:spacing w:before="0" w:beforeAutospacing="0" w:after="0" w:afterAutospacing="0" w:line="360" w:lineRule="auto"/>
        <w:ind w:firstLine="708"/>
        <w:jc w:val="both"/>
        <w:rPr>
          <w:rFonts w:ascii="Bookman Old Style" w:hAnsi="Bookman Old Style" w:cs="Arial"/>
          <w:sz w:val="28"/>
          <w:szCs w:val="28"/>
        </w:rPr>
      </w:pPr>
      <w:r w:rsidRPr="001C46ED">
        <w:rPr>
          <w:rFonts w:ascii="Bookman Old Style" w:hAnsi="Bookman Old Style"/>
          <w:sz w:val="28"/>
          <w:szCs w:val="28"/>
        </w:rPr>
        <w:t xml:space="preserve">Así, el artículo 2º del Acto Legislativo 03 de 2002 establece que </w:t>
      </w:r>
      <w:r w:rsidRPr="001C46ED">
        <w:rPr>
          <w:rFonts w:ascii="Bookman Old Style" w:hAnsi="Bookman Old Style"/>
          <w:i/>
          <w:sz w:val="28"/>
          <w:szCs w:val="28"/>
        </w:rPr>
        <w:t>“</w:t>
      </w:r>
      <w:r w:rsidRPr="001C46ED">
        <w:rPr>
          <w:rFonts w:ascii="Bookman Old Style" w:hAnsi="Bookman Old Style" w:cs="Arial"/>
          <w:i/>
          <w:sz w:val="28"/>
          <w:szCs w:val="28"/>
        </w:rPr>
        <w:t xml:space="preserve">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w:t>
      </w:r>
      <w:proofErr w:type="gramStart"/>
      <w:r w:rsidRPr="001C46ED">
        <w:rPr>
          <w:rFonts w:ascii="Bookman Old Style" w:hAnsi="Bookman Old Style" w:cs="Arial"/>
          <w:i/>
          <w:sz w:val="28"/>
          <w:szCs w:val="28"/>
        </w:rPr>
        <w:t>del mismo</w:t>
      </w:r>
      <w:proofErr w:type="gramEnd"/>
      <w:r w:rsidRPr="001C46ED">
        <w:rPr>
          <w:rFonts w:ascii="Bookman Old Style" w:hAnsi="Bookman Old Style" w:cs="Arial"/>
          <w:i/>
          <w:sz w:val="28"/>
          <w:szCs w:val="28"/>
        </w:rPr>
        <w:t xml:space="preserve">. No podrá, en consecuencia, suspender, interrumpir, ni renunciar a la persecución penal, salvo en los casos que </w:t>
      </w:r>
      <w:r w:rsidRPr="001C46ED">
        <w:rPr>
          <w:rFonts w:ascii="Bookman Old Style" w:hAnsi="Bookman Old Style" w:cs="Arial"/>
          <w:i/>
          <w:sz w:val="28"/>
          <w:szCs w:val="28"/>
        </w:rPr>
        <w:lastRenderedPageBreak/>
        <w:t>establezca la ley para la aplicación del principio de oportunidad regulado dentro del marco de la política criminal del Estado, el cual estará sometido al control de legalidad por parte del juez que ejerza las funciones de control de garantías</w:t>
      </w:r>
      <w:r w:rsidR="00A058BE">
        <w:rPr>
          <w:rFonts w:ascii="Bookman Old Style" w:hAnsi="Bookman Old Style" w:cs="Arial"/>
          <w:i/>
          <w:sz w:val="28"/>
          <w:szCs w:val="28"/>
        </w:rPr>
        <w:t xml:space="preserve"> (…)”. </w:t>
      </w:r>
    </w:p>
    <w:p w:rsidR="00A058BE" w:rsidRDefault="00A058BE" w:rsidP="0003274C">
      <w:pPr>
        <w:pStyle w:val="NormalWeb"/>
        <w:spacing w:before="0" w:beforeAutospacing="0" w:after="0" w:afterAutospacing="0" w:line="360" w:lineRule="auto"/>
        <w:ind w:firstLine="708"/>
        <w:jc w:val="both"/>
        <w:rPr>
          <w:rFonts w:ascii="Bookman Old Style" w:hAnsi="Bookman Old Style"/>
          <w:sz w:val="28"/>
          <w:szCs w:val="28"/>
        </w:rPr>
      </w:pPr>
    </w:p>
    <w:p w:rsidR="007B130C" w:rsidRDefault="00A058BE" w:rsidP="0003274C">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Este texto normativo fue modificado, a su turno, por el artículo 2º del Acto Legislativo 06 de 2011, mediante el cual se adiciona al artículo 250 Constitucional el parágrafo 2º, </w:t>
      </w:r>
      <w:r w:rsidR="0003274C">
        <w:rPr>
          <w:rFonts w:ascii="Bookman Old Style" w:hAnsi="Bookman Old Style"/>
          <w:sz w:val="28"/>
          <w:szCs w:val="28"/>
        </w:rPr>
        <w:t xml:space="preserve">conforme con el cual, </w:t>
      </w:r>
      <w:r w:rsidR="0003274C" w:rsidRPr="0003274C">
        <w:rPr>
          <w:rFonts w:ascii="Bookman Old Style" w:hAnsi="Bookman Old Style"/>
          <w:i/>
          <w:sz w:val="28"/>
          <w:szCs w:val="28"/>
        </w:rPr>
        <w:t>“atendiendo</w:t>
      </w:r>
      <w:r w:rsidR="0003274C">
        <w:rPr>
          <w:rFonts w:ascii="Bookman Old Style" w:hAnsi="Bookman Old Style"/>
          <w:sz w:val="28"/>
          <w:szCs w:val="28"/>
        </w:rPr>
        <w:t xml:space="preserve"> </w:t>
      </w:r>
      <w:r w:rsidR="007B130C" w:rsidRPr="005D7A81">
        <w:rPr>
          <w:rFonts w:ascii="Bookman Old Style" w:hAnsi="Bookman Old Style"/>
          <w:i/>
          <w:sz w:val="28"/>
          <w:szCs w:val="28"/>
        </w:rPr>
        <w:t>la naturaleza del bien jurídico o la menor lesividad de la conducta punible, el legislador podrá asignarle el ejercicio de la acción penal a la víctima o a otras autoridades distintas a la Fiscalía General de la Nación”</w:t>
      </w:r>
      <w:r w:rsidR="007B130C">
        <w:rPr>
          <w:rFonts w:ascii="Bookman Old Style" w:hAnsi="Bookman Old Style"/>
          <w:sz w:val="28"/>
          <w:szCs w:val="28"/>
        </w:rPr>
        <w:t xml:space="preserve">.  </w:t>
      </w:r>
    </w:p>
    <w:p w:rsidR="007B130C" w:rsidRDefault="007B130C" w:rsidP="00785785">
      <w:pPr>
        <w:pStyle w:val="NormalWeb"/>
        <w:spacing w:before="0" w:beforeAutospacing="0" w:after="0" w:afterAutospacing="0" w:line="360" w:lineRule="auto"/>
        <w:ind w:firstLine="708"/>
        <w:jc w:val="both"/>
        <w:rPr>
          <w:rFonts w:ascii="Bookman Old Style" w:hAnsi="Bookman Old Style"/>
          <w:sz w:val="28"/>
          <w:szCs w:val="28"/>
        </w:rPr>
      </w:pPr>
    </w:p>
    <w:p w:rsidR="003B1F4F" w:rsidRDefault="003221AA"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En desarrollo de dicho principio, </w:t>
      </w:r>
      <w:r w:rsidR="003B1F4F">
        <w:rPr>
          <w:rFonts w:ascii="Bookman Old Style" w:hAnsi="Bookman Old Style"/>
          <w:sz w:val="28"/>
          <w:szCs w:val="28"/>
        </w:rPr>
        <w:t>el sistema penal acusatorio contempla mecanismos concretos de justicia re</w:t>
      </w:r>
      <w:r w:rsidR="00810927">
        <w:rPr>
          <w:rFonts w:ascii="Bookman Old Style" w:hAnsi="Bookman Old Style"/>
          <w:sz w:val="28"/>
          <w:szCs w:val="28"/>
        </w:rPr>
        <w:t xml:space="preserve">staurativa, en los cuales la víctima participa activa y conjuntamente con el sujeto agente en la adopción de medidas de reparación del daño causado, </w:t>
      </w:r>
      <w:r>
        <w:rPr>
          <w:rFonts w:ascii="Bookman Old Style" w:hAnsi="Bookman Old Style"/>
          <w:sz w:val="28"/>
          <w:szCs w:val="28"/>
        </w:rPr>
        <w:t xml:space="preserve">aun </w:t>
      </w:r>
      <w:r w:rsidR="00810927">
        <w:rPr>
          <w:rFonts w:ascii="Bookman Old Style" w:hAnsi="Bookman Old Style"/>
          <w:sz w:val="28"/>
          <w:szCs w:val="28"/>
        </w:rPr>
        <w:t>en detrimento de la función simplemente retributiva de la sanción penal</w:t>
      </w:r>
      <w:r>
        <w:rPr>
          <w:rFonts w:ascii="Bookman Old Style" w:hAnsi="Bookman Old Style"/>
          <w:sz w:val="28"/>
          <w:szCs w:val="28"/>
        </w:rPr>
        <w:t xml:space="preserve">. Se cuenta además, con el </w:t>
      </w:r>
      <w:r w:rsidR="006B10BE">
        <w:rPr>
          <w:rFonts w:ascii="Bookman Old Style" w:hAnsi="Bookman Old Style"/>
          <w:sz w:val="28"/>
          <w:szCs w:val="28"/>
        </w:rPr>
        <w:t>principio de oportunidad, instrumento de racionalización de la política criminal del Estado</w:t>
      </w:r>
      <w:r w:rsidR="00242B12">
        <w:rPr>
          <w:rFonts w:ascii="Bookman Old Style" w:hAnsi="Bookman Old Style"/>
          <w:sz w:val="28"/>
          <w:szCs w:val="28"/>
        </w:rPr>
        <w:t xml:space="preserve">, </w:t>
      </w:r>
      <w:r>
        <w:rPr>
          <w:rFonts w:ascii="Bookman Old Style" w:hAnsi="Bookman Old Style"/>
          <w:sz w:val="28"/>
          <w:szCs w:val="28"/>
        </w:rPr>
        <w:t>que opera, incluso,</w:t>
      </w:r>
      <w:r w:rsidR="00242B12">
        <w:rPr>
          <w:rFonts w:ascii="Bookman Old Style" w:hAnsi="Bookman Old Style"/>
          <w:sz w:val="28"/>
          <w:szCs w:val="28"/>
        </w:rPr>
        <w:t xml:space="preserve"> </w:t>
      </w:r>
      <w:r>
        <w:rPr>
          <w:rFonts w:ascii="Bookman Old Style" w:hAnsi="Bookman Old Style"/>
          <w:sz w:val="28"/>
          <w:szCs w:val="28"/>
        </w:rPr>
        <w:t>cuando involucra bienes jurídicos funcionales como</w:t>
      </w:r>
      <w:r w:rsidR="00242B12">
        <w:rPr>
          <w:rFonts w:ascii="Bookman Old Style" w:hAnsi="Bookman Old Style"/>
          <w:sz w:val="28"/>
          <w:szCs w:val="28"/>
        </w:rPr>
        <w:t xml:space="preserve"> la administración p</w:t>
      </w:r>
      <w:r>
        <w:rPr>
          <w:rFonts w:ascii="Bookman Old Style" w:hAnsi="Bookman Old Style"/>
          <w:sz w:val="28"/>
          <w:szCs w:val="28"/>
        </w:rPr>
        <w:t>ública y</w:t>
      </w:r>
      <w:r w:rsidR="00242B12">
        <w:rPr>
          <w:rFonts w:ascii="Bookman Old Style" w:hAnsi="Bookman Old Style"/>
          <w:sz w:val="28"/>
          <w:szCs w:val="28"/>
        </w:rPr>
        <w:t xml:space="preserve"> la recta administración de justicia</w:t>
      </w:r>
      <w:r>
        <w:rPr>
          <w:rFonts w:ascii="Bookman Old Style" w:hAnsi="Bookman Old Style"/>
          <w:sz w:val="28"/>
          <w:szCs w:val="28"/>
        </w:rPr>
        <w:t>,</w:t>
      </w:r>
      <w:r w:rsidR="00242B12">
        <w:rPr>
          <w:rFonts w:ascii="Bookman Old Style" w:hAnsi="Bookman Old Style"/>
          <w:sz w:val="28"/>
          <w:szCs w:val="28"/>
        </w:rPr>
        <w:t xml:space="preserve"> o bienes jurídicos de naturaleza colectiva (numerales 9 y 13 del artículo 324 de la Ley 906 de 2004)</w:t>
      </w:r>
      <w:r w:rsidR="00810927">
        <w:rPr>
          <w:rFonts w:ascii="Bookman Old Style" w:hAnsi="Bookman Old Style"/>
          <w:sz w:val="28"/>
          <w:szCs w:val="28"/>
        </w:rPr>
        <w:t>.</w:t>
      </w:r>
    </w:p>
    <w:p w:rsidR="00163E96" w:rsidRDefault="00163E96" w:rsidP="00785785">
      <w:pPr>
        <w:pStyle w:val="NormalWeb"/>
        <w:spacing w:before="0" w:beforeAutospacing="0" w:after="0" w:afterAutospacing="0" w:line="360" w:lineRule="auto"/>
        <w:ind w:firstLine="708"/>
        <w:jc w:val="both"/>
        <w:rPr>
          <w:rFonts w:ascii="Bookman Old Style" w:hAnsi="Bookman Old Style"/>
          <w:sz w:val="28"/>
          <w:szCs w:val="28"/>
        </w:rPr>
      </w:pPr>
    </w:p>
    <w:p w:rsidR="00353348" w:rsidRDefault="00DB1CDD"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Por consiguiente, la supuesta indisponibilidad del bien jur</w:t>
      </w:r>
      <w:r w:rsidR="00D67521">
        <w:rPr>
          <w:rFonts w:ascii="Bookman Old Style" w:hAnsi="Bookman Old Style"/>
          <w:sz w:val="28"/>
          <w:szCs w:val="28"/>
        </w:rPr>
        <w:t>ídico tutelado,</w:t>
      </w:r>
      <w:r>
        <w:rPr>
          <w:rFonts w:ascii="Bookman Old Style" w:hAnsi="Bookman Old Style"/>
          <w:sz w:val="28"/>
          <w:szCs w:val="28"/>
        </w:rPr>
        <w:t xml:space="preserve"> no es criterio válido que permita a la Sala apartarse del claro mandato contenido en el artículo 71 del </w:t>
      </w:r>
      <w:r>
        <w:rPr>
          <w:rFonts w:ascii="Bookman Old Style" w:hAnsi="Bookman Old Style"/>
          <w:sz w:val="28"/>
          <w:szCs w:val="28"/>
        </w:rPr>
        <w:lastRenderedPageBreak/>
        <w:t>Código de Procedimie</w:t>
      </w:r>
      <w:r w:rsidR="000A05CC">
        <w:rPr>
          <w:rFonts w:ascii="Bookman Old Style" w:hAnsi="Bookman Old Style"/>
          <w:sz w:val="28"/>
          <w:szCs w:val="28"/>
        </w:rPr>
        <w:t>nto Penal</w:t>
      </w:r>
      <w:r w:rsidR="00353348">
        <w:rPr>
          <w:rFonts w:ascii="Bookman Old Style" w:hAnsi="Bookman Old Style"/>
          <w:sz w:val="28"/>
          <w:szCs w:val="28"/>
        </w:rPr>
        <w:t>, cuando no ha sido contemplado por el legislador como supuesto de determinación de la querella como requisito de procesabilidad</w:t>
      </w:r>
      <w:r w:rsidR="000C5736">
        <w:rPr>
          <w:rFonts w:ascii="Bookman Old Style" w:hAnsi="Bookman Old Style"/>
          <w:sz w:val="28"/>
          <w:szCs w:val="28"/>
        </w:rPr>
        <w:t>, ni de la exigencia de audiencia de conciliación preprocesal</w:t>
      </w:r>
      <w:r w:rsidR="00353348">
        <w:rPr>
          <w:rFonts w:ascii="Bookman Old Style" w:hAnsi="Bookman Old Style"/>
          <w:sz w:val="28"/>
          <w:szCs w:val="28"/>
        </w:rPr>
        <w:t>, posición que avala la jurisprudencia constitucional</w:t>
      </w:r>
      <w:r w:rsidR="000A05CC">
        <w:rPr>
          <w:rFonts w:ascii="Bookman Old Style" w:hAnsi="Bookman Old Style"/>
          <w:sz w:val="28"/>
          <w:szCs w:val="28"/>
        </w:rPr>
        <w:t>.</w:t>
      </w:r>
    </w:p>
    <w:p w:rsidR="00353348" w:rsidRDefault="00353348" w:rsidP="00785785">
      <w:pPr>
        <w:pStyle w:val="NormalWeb"/>
        <w:spacing w:before="0" w:beforeAutospacing="0" w:after="0" w:afterAutospacing="0" w:line="360" w:lineRule="auto"/>
        <w:ind w:firstLine="708"/>
        <w:jc w:val="both"/>
        <w:rPr>
          <w:rFonts w:ascii="Bookman Old Style" w:hAnsi="Bookman Old Style"/>
          <w:sz w:val="28"/>
          <w:szCs w:val="28"/>
        </w:rPr>
      </w:pPr>
    </w:p>
    <w:p w:rsidR="000A05CC" w:rsidRDefault="00353348" w:rsidP="00DE3B1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En efecto, </w:t>
      </w:r>
      <w:r w:rsidR="00BD7E56">
        <w:rPr>
          <w:rFonts w:ascii="Bookman Old Style" w:hAnsi="Bookman Old Style"/>
          <w:sz w:val="28"/>
          <w:szCs w:val="28"/>
        </w:rPr>
        <w:t>ha precisado la Corte Constitucional que la quere</w:t>
      </w:r>
      <w:r w:rsidR="000C5736">
        <w:rPr>
          <w:rFonts w:ascii="Bookman Old Style" w:hAnsi="Bookman Old Style"/>
          <w:sz w:val="28"/>
          <w:szCs w:val="28"/>
        </w:rPr>
        <w:t>lla no es un elemento del punible</w:t>
      </w:r>
      <w:r w:rsidR="00BD7E56">
        <w:rPr>
          <w:rFonts w:ascii="Bookman Old Style" w:hAnsi="Bookman Old Style"/>
          <w:sz w:val="28"/>
          <w:szCs w:val="28"/>
        </w:rPr>
        <w:t xml:space="preserve">, sino que constituye un instrumento de la política criminal del Estado, que </w:t>
      </w:r>
      <w:r w:rsidR="00DE3B15">
        <w:rPr>
          <w:rFonts w:ascii="Bookman Old Style" w:hAnsi="Bookman Old Style"/>
          <w:sz w:val="28"/>
          <w:szCs w:val="28"/>
        </w:rPr>
        <w:t xml:space="preserve">se justifica en aquellos eventos en que </w:t>
      </w:r>
      <w:r w:rsidR="00B32E25">
        <w:rPr>
          <w:rFonts w:ascii="Bookman Old Style" w:hAnsi="Bookman Old Style"/>
          <w:sz w:val="28"/>
          <w:szCs w:val="28"/>
        </w:rPr>
        <w:t xml:space="preserve">la defensa del interés público de judicialización </w:t>
      </w:r>
      <w:r w:rsidR="00DE3B15">
        <w:rPr>
          <w:rFonts w:ascii="Bookman Old Style" w:hAnsi="Bookman Old Style"/>
          <w:sz w:val="28"/>
          <w:szCs w:val="28"/>
        </w:rPr>
        <w:t xml:space="preserve">de un </w:t>
      </w:r>
      <w:proofErr w:type="gramStart"/>
      <w:r w:rsidR="00DE3B15">
        <w:rPr>
          <w:rFonts w:ascii="Bookman Old Style" w:hAnsi="Bookman Old Style"/>
          <w:sz w:val="28"/>
          <w:szCs w:val="28"/>
        </w:rPr>
        <w:t>delito</w:t>
      </w:r>
      <w:r w:rsidR="00A47EF0">
        <w:rPr>
          <w:rFonts w:ascii="Bookman Old Style" w:hAnsi="Bookman Old Style"/>
          <w:sz w:val="28"/>
          <w:szCs w:val="28"/>
        </w:rPr>
        <w:t>,</w:t>
      </w:r>
      <w:proofErr w:type="gramEnd"/>
      <w:r w:rsidR="00DE3B15">
        <w:rPr>
          <w:rFonts w:ascii="Bookman Old Style" w:hAnsi="Bookman Old Style"/>
          <w:sz w:val="28"/>
          <w:szCs w:val="28"/>
        </w:rPr>
        <w:t xml:space="preserve"> </w:t>
      </w:r>
      <w:r w:rsidR="00B32E25">
        <w:rPr>
          <w:rFonts w:ascii="Bookman Old Style" w:hAnsi="Bookman Old Style"/>
          <w:sz w:val="28"/>
          <w:szCs w:val="28"/>
        </w:rPr>
        <w:t>es de menor intensidad que el interés individual</w:t>
      </w:r>
      <w:r w:rsidR="00DE3B15">
        <w:rPr>
          <w:rFonts w:ascii="Bookman Old Style" w:hAnsi="Bookman Old Style"/>
          <w:sz w:val="28"/>
          <w:szCs w:val="28"/>
        </w:rPr>
        <w:t xml:space="preserve"> que involucra, por lo que resulta razonable su disponibilidad por el titular, atendiendo </w:t>
      </w:r>
      <w:r w:rsidR="00397594">
        <w:rPr>
          <w:rFonts w:ascii="Bookman Old Style" w:hAnsi="Bookman Old Style"/>
          <w:sz w:val="28"/>
          <w:szCs w:val="28"/>
        </w:rPr>
        <w:t>su</w:t>
      </w:r>
      <w:r w:rsidR="00B32E25">
        <w:rPr>
          <w:rFonts w:ascii="Bookman Old Style" w:hAnsi="Bookman Old Style"/>
          <w:sz w:val="28"/>
          <w:szCs w:val="28"/>
        </w:rPr>
        <w:t xml:space="preserve"> mayor o menor </w:t>
      </w:r>
      <w:r w:rsidR="00397594">
        <w:rPr>
          <w:rFonts w:ascii="Bookman Old Style" w:hAnsi="Bookman Old Style"/>
          <w:sz w:val="28"/>
          <w:szCs w:val="28"/>
        </w:rPr>
        <w:t>gravedad</w:t>
      </w:r>
      <w:r w:rsidR="00B32E25">
        <w:rPr>
          <w:rFonts w:ascii="Bookman Old Style" w:hAnsi="Bookman Old Style"/>
          <w:sz w:val="28"/>
          <w:szCs w:val="28"/>
        </w:rPr>
        <w:t>.</w:t>
      </w:r>
      <w:r w:rsidR="000A05CC">
        <w:rPr>
          <w:rFonts w:ascii="Bookman Old Style" w:hAnsi="Bookman Old Style"/>
          <w:sz w:val="28"/>
          <w:szCs w:val="28"/>
        </w:rPr>
        <w:t xml:space="preserve"> </w:t>
      </w:r>
    </w:p>
    <w:p w:rsidR="000A05CC" w:rsidRDefault="000A05CC" w:rsidP="00785785">
      <w:pPr>
        <w:pStyle w:val="NormalWeb"/>
        <w:spacing w:before="0" w:beforeAutospacing="0" w:after="0" w:afterAutospacing="0" w:line="360" w:lineRule="auto"/>
        <w:ind w:firstLine="708"/>
        <w:jc w:val="both"/>
        <w:rPr>
          <w:rFonts w:ascii="Bookman Old Style" w:hAnsi="Bookman Old Style"/>
          <w:sz w:val="28"/>
          <w:szCs w:val="28"/>
        </w:rPr>
      </w:pPr>
    </w:p>
    <w:p w:rsidR="00DE3B15" w:rsidRDefault="00DE3B15" w:rsidP="00695567">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Ahora bien, la determinación de </w:t>
      </w:r>
      <w:r w:rsidR="00695567">
        <w:rPr>
          <w:rFonts w:ascii="Bookman Old Style" w:hAnsi="Bookman Old Style"/>
          <w:sz w:val="28"/>
          <w:szCs w:val="28"/>
        </w:rPr>
        <w:t>los delitos que requieren</w:t>
      </w:r>
      <w:r>
        <w:rPr>
          <w:rFonts w:ascii="Bookman Old Style" w:hAnsi="Bookman Old Style"/>
          <w:sz w:val="28"/>
          <w:szCs w:val="28"/>
        </w:rPr>
        <w:t xml:space="preserve"> querella</w:t>
      </w:r>
      <w:r w:rsidR="00695567">
        <w:rPr>
          <w:rFonts w:ascii="Bookman Old Style" w:hAnsi="Bookman Old Style"/>
          <w:sz w:val="28"/>
          <w:szCs w:val="28"/>
        </w:rPr>
        <w:t xml:space="preserve"> de parte no </w:t>
      </w:r>
      <w:r>
        <w:rPr>
          <w:rFonts w:ascii="Bookman Old Style" w:hAnsi="Bookman Old Style"/>
          <w:sz w:val="28"/>
          <w:szCs w:val="28"/>
        </w:rPr>
        <w:t xml:space="preserve">depende </w:t>
      </w:r>
      <w:r w:rsidR="00695567">
        <w:rPr>
          <w:rFonts w:ascii="Bookman Old Style" w:hAnsi="Bookman Old Style"/>
          <w:sz w:val="28"/>
          <w:szCs w:val="28"/>
        </w:rPr>
        <w:t xml:space="preserve">de la naturaleza de la conducta punible, del sujeto pasivo o del interés jurídico protegido, pues, como se dijera en precedencia, la querella </w:t>
      </w:r>
      <w:r w:rsidR="00695567" w:rsidRPr="000C5736">
        <w:rPr>
          <w:rFonts w:ascii="Bookman Old Style" w:hAnsi="Bookman Old Style"/>
          <w:i/>
          <w:sz w:val="28"/>
          <w:szCs w:val="28"/>
        </w:rPr>
        <w:t>“no es una figura que surge del delito, sino de la potestad de valoración de la política criminal del Estado”</w:t>
      </w:r>
      <w:r w:rsidR="00695567">
        <w:rPr>
          <w:rFonts w:ascii="Bookman Old Style" w:hAnsi="Bookman Old Style"/>
          <w:sz w:val="28"/>
          <w:szCs w:val="28"/>
        </w:rPr>
        <w:t xml:space="preserve"> y su determinación </w:t>
      </w:r>
      <w:r w:rsidR="00695567" w:rsidRPr="000C5736">
        <w:rPr>
          <w:rFonts w:ascii="Bookman Old Style" w:hAnsi="Bookman Old Style"/>
          <w:i/>
          <w:sz w:val="28"/>
          <w:szCs w:val="28"/>
        </w:rPr>
        <w:t>“corresponde a la ley, pues hace parte de la libertad de configuración legislativa para regular el debido proceso penal”</w:t>
      </w:r>
      <w:r w:rsidR="00695567">
        <w:rPr>
          <w:rFonts w:ascii="Bookman Old Style" w:hAnsi="Bookman Old Style"/>
          <w:sz w:val="28"/>
          <w:szCs w:val="28"/>
        </w:rPr>
        <w:t xml:space="preserve"> (CC C-425 de 2008).</w:t>
      </w:r>
    </w:p>
    <w:p w:rsidR="000A05CC" w:rsidRDefault="000A05CC" w:rsidP="000C5736">
      <w:pPr>
        <w:pStyle w:val="NormalWeb"/>
        <w:spacing w:before="0" w:beforeAutospacing="0" w:after="0" w:afterAutospacing="0" w:line="360" w:lineRule="auto"/>
        <w:jc w:val="both"/>
        <w:rPr>
          <w:rFonts w:ascii="Bookman Old Style" w:hAnsi="Bookman Old Style"/>
          <w:sz w:val="28"/>
          <w:szCs w:val="28"/>
        </w:rPr>
      </w:pPr>
    </w:p>
    <w:p w:rsidR="003B1F4F" w:rsidRDefault="000C5736"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Ante este panorama,</w:t>
      </w:r>
      <w:r w:rsidR="00D67521">
        <w:rPr>
          <w:rFonts w:ascii="Bookman Old Style" w:hAnsi="Bookman Old Style"/>
          <w:sz w:val="28"/>
          <w:szCs w:val="28"/>
        </w:rPr>
        <w:t xml:space="preserve"> la </w:t>
      </w:r>
      <w:r w:rsidR="00D67521" w:rsidRPr="00D67521">
        <w:rPr>
          <w:rFonts w:ascii="Bookman Old Style" w:hAnsi="Bookman Old Style"/>
          <w:i/>
          <w:sz w:val="28"/>
          <w:szCs w:val="28"/>
        </w:rPr>
        <w:t>“única interpretación posible”</w:t>
      </w:r>
      <w:r w:rsidR="00D67521">
        <w:rPr>
          <w:rFonts w:ascii="Bookman Old Style" w:hAnsi="Bookman Old Style"/>
          <w:sz w:val="28"/>
          <w:szCs w:val="28"/>
        </w:rPr>
        <w:t xml:space="preserve"> del numeral 1º del artículo 74 </w:t>
      </w:r>
      <w:r>
        <w:rPr>
          <w:rFonts w:ascii="Bookman Old Style" w:hAnsi="Bookman Old Style"/>
          <w:sz w:val="28"/>
          <w:szCs w:val="28"/>
        </w:rPr>
        <w:t>de la Ley 906 de 2004</w:t>
      </w:r>
      <w:r w:rsidR="000304F5">
        <w:rPr>
          <w:rStyle w:val="Refdenotaalpie"/>
          <w:rFonts w:ascii="Bookman Old Style" w:hAnsi="Bookman Old Style"/>
          <w:sz w:val="28"/>
          <w:szCs w:val="28"/>
        </w:rPr>
        <w:footnoteReference w:id="2"/>
      </w:r>
      <w:r w:rsidR="00397594">
        <w:rPr>
          <w:rFonts w:ascii="Bookman Old Style" w:hAnsi="Bookman Old Style"/>
          <w:sz w:val="28"/>
          <w:szCs w:val="28"/>
        </w:rPr>
        <w:t xml:space="preserve"> que pretende</w:t>
      </w:r>
      <w:r>
        <w:rPr>
          <w:rFonts w:ascii="Bookman Old Style" w:hAnsi="Bookman Old Style"/>
          <w:sz w:val="28"/>
          <w:szCs w:val="28"/>
        </w:rPr>
        <w:t xml:space="preserve"> la Fiscalía</w:t>
      </w:r>
      <w:r w:rsidR="009B4A51">
        <w:rPr>
          <w:rFonts w:ascii="Bookman Old Style" w:hAnsi="Bookman Old Style"/>
          <w:sz w:val="28"/>
          <w:szCs w:val="28"/>
        </w:rPr>
        <w:t>,</w:t>
      </w:r>
      <w:r w:rsidR="000304F5">
        <w:rPr>
          <w:rFonts w:ascii="Bookman Old Style" w:hAnsi="Bookman Old Style"/>
          <w:sz w:val="28"/>
          <w:szCs w:val="28"/>
        </w:rPr>
        <w:t xml:space="preserve"> resulta inaceptable</w:t>
      </w:r>
      <w:r>
        <w:rPr>
          <w:rFonts w:ascii="Bookman Old Style" w:hAnsi="Bookman Old Style"/>
          <w:sz w:val="28"/>
          <w:szCs w:val="28"/>
        </w:rPr>
        <w:t xml:space="preserve">, </w:t>
      </w:r>
      <w:r w:rsidR="000304F5">
        <w:rPr>
          <w:rFonts w:ascii="Bookman Old Style" w:hAnsi="Bookman Old Style"/>
          <w:sz w:val="28"/>
          <w:szCs w:val="28"/>
        </w:rPr>
        <w:t xml:space="preserve">pues </w:t>
      </w:r>
      <w:r>
        <w:rPr>
          <w:rFonts w:ascii="Bookman Old Style" w:hAnsi="Bookman Old Style"/>
          <w:sz w:val="28"/>
          <w:szCs w:val="28"/>
        </w:rPr>
        <w:t xml:space="preserve">comporta un criterio contrario </w:t>
      </w:r>
      <w:r w:rsidR="000304F5">
        <w:rPr>
          <w:rFonts w:ascii="Bookman Old Style" w:hAnsi="Bookman Old Style"/>
          <w:sz w:val="28"/>
          <w:szCs w:val="28"/>
        </w:rPr>
        <w:t xml:space="preserve">al diáfano mandato que contiene y que en su </w:t>
      </w:r>
      <w:r w:rsidR="000304F5">
        <w:rPr>
          <w:rFonts w:ascii="Bookman Old Style" w:hAnsi="Bookman Old Style"/>
          <w:sz w:val="28"/>
          <w:szCs w:val="28"/>
        </w:rPr>
        <w:lastRenderedPageBreak/>
        <w:t xml:space="preserve">momento, determinó que el legislador considerara que todo delito sancionado con pena no privativa de la libertad fuere querellable. </w:t>
      </w:r>
      <w:r w:rsidR="00391816">
        <w:rPr>
          <w:rFonts w:ascii="Bookman Old Style" w:hAnsi="Bookman Old Style"/>
          <w:sz w:val="28"/>
          <w:szCs w:val="28"/>
        </w:rPr>
        <w:t>Los diversos</w:t>
      </w:r>
      <w:r w:rsidR="000304F5">
        <w:rPr>
          <w:rFonts w:ascii="Bookman Old Style" w:hAnsi="Bookman Old Style"/>
          <w:sz w:val="28"/>
          <w:szCs w:val="28"/>
        </w:rPr>
        <w:t xml:space="preserve"> cambio</w:t>
      </w:r>
      <w:r w:rsidR="00391816">
        <w:rPr>
          <w:rFonts w:ascii="Bookman Old Style" w:hAnsi="Bookman Old Style"/>
          <w:sz w:val="28"/>
          <w:szCs w:val="28"/>
        </w:rPr>
        <w:t>s</w:t>
      </w:r>
      <w:r w:rsidR="000304F5">
        <w:rPr>
          <w:rFonts w:ascii="Bookman Old Style" w:hAnsi="Bookman Old Style"/>
          <w:sz w:val="28"/>
          <w:szCs w:val="28"/>
        </w:rPr>
        <w:t xml:space="preserve"> normativo</w:t>
      </w:r>
      <w:r w:rsidR="00391816">
        <w:rPr>
          <w:rFonts w:ascii="Bookman Old Style" w:hAnsi="Bookman Old Style"/>
          <w:sz w:val="28"/>
          <w:szCs w:val="28"/>
        </w:rPr>
        <w:t>s</w:t>
      </w:r>
      <w:r w:rsidR="000304F5">
        <w:rPr>
          <w:rFonts w:ascii="Bookman Old Style" w:hAnsi="Bookman Old Style"/>
          <w:sz w:val="28"/>
          <w:szCs w:val="28"/>
        </w:rPr>
        <w:t xml:space="preserve"> </w:t>
      </w:r>
      <w:r w:rsidR="00391816">
        <w:rPr>
          <w:rFonts w:ascii="Bookman Old Style" w:hAnsi="Bookman Old Style"/>
          <w:sz w:val="28"/>
          <w:szCs w:val="28"/>
        </w:rPr>
        <w:t xml:space="preserve">que ha sufrido el citado artículo solo </w:t>
      </w:r>
      <w:r w:rsidR="000304F5">
        <w:rPr>
          <w:rFonts w:ascii="Bookman Old Style" w:hAnsi="Bookman Old Style"/>
          <w:sz w:val="28"/>
          <w:szCs w:val="28"/>
        </w:rPr>
        <w:t>refuerza</w:t>
      </w:r>
      <w:r w:rsidR="00EB3E68">
        <w:rPr>
          <w:rFonts w:ascii="Bookman Old Style" w:hAnsi="Bookman Old Style"/>
          <w:sz w:val="28"/>
          <w:szCs w:val="28"/>
        </w:rPr>
        <w:t>n</w:t>
      </w:r>
      <w:r w:rsidR="000304F5">
        <w:rPr>
          <w:rFonts w:ascii="Bookman Old Style" w:hAnsi="Bookman Old Style"/>
          <w:sz w:val="28"/>
          <w:szCs w:val="28"/>
        </w:rPr>
        <w:t xml:space="preserve"> esta posición, </w:t>
      </w:r>
      <w:r w:rsidR="00391816">
        <w:rPr>
          <w:rFonts w:ascii="Bookman Old Style" w:hAnsi="Bookman Old Style"/>
          <w:sz w:val="28"/>
          <w:szCs w:val="28"/>
        </w:rPr>
        <w:t>en tanto de ser investigable de oficio</w:t>
      </w:r>
      <w:r w:rsidR="00EB3E68">
        <w:rPr>
          <w:rFonts w:ascii="Bookman Old Style" w:hAnsi="Bookman Old Style"/>
          <w:sz w:val="28"/>
          <w:szCs w:val="28"/>
        </w:rPr>
        <w:t xml:space="preserve"> en el sistema procesal de la Ley 600 de 2000</w:t>
      </w:r>
      <w:r w:rsidR="00391816">
        <w:rPr>
          <w:rFonts w:ascii="Bookman Old Style" w:hAnsi="Bookman Old Style"/>
          <w:sz w:val="28"/>
          <w:szCs w:val="28"/>
        </w:rPr>
        <w:t xml:space="preserve"> </w:t>
      </w:r>
      <w:r w:rsidR="0025423D">
        <w:rPr>
          <w:rFonts w:ascii="Bookman Old Style" w:hAnsi="Bookman Old Style"/>
          <w:sz w:val="28"/>
          <w:szCs w:val="28"/>
        </w:rPr>
        <w:t>-</w:t>
      </w:r>
      <w:r w:rsidR="00DE7AB9">
        <w:rPr>
          <w:rFonts w:ascii="Bookman Old Style" w:hAnsi="Bookman Old Style"/>
          <w:sz w:val="28"/>
          <w:szCs w:val="28"/>
        </w:rPr>
        <w:t xml:space="preserve">por no estar enlistado dentro del catálogo de delitos querellables </w:t>
      </w:r>
      <w:r w:rsidR="0025423D">
        <w:rPr>
          <w:rFonts w:ascii="Bookman Old Style" w:hAnsi="Bookman Old Style"/>
          <w:sz w:val="28"/>
          <w:szCs w:val="28"/>
        </w:rPr>
        <w:t xml:space="preserve">contemplado en su artículo 35-, </w:t>
      </w:r>
      <w:r w:rsidR="00391816">
        <w:rPr>
          <w:rFonts w:ascii="Bookman Old Style" w:hAnsi="Bookman Old Style"/>
          <w:sz w:val="28"/>
          <w:szCs w:val="28"/>
        </w:rPr>
        <w:t>el abuso de autoridad por acto arbitrario e injusto pasó a ser qu</w:t>
      </w:r>
      <w:r w:rsidR="00EB3E68">
        <w:rPr>
          <w:rFonts w:ascii="Bookman Old Style" w:hAnsi="Bookman Old Style"/>
          <w:sz w:val="28"/>
          <w:szCs w:val="28"/>
        </w:rPr>
        <w:t xml:space="preserve">erellable en virtud de la Ley 906 de 2004, hasta la expedición de la Ley 1826 de 2017, que </w:t>
      </w:r>
      <w:r w:rsidR="000304F5">
        <w:rPr>
          <w:rFonts w:ascii="Bookman Old Style" w:hAnsi="Bookman Old Style"/>
          <w:sz w:val="28"/>
          <w:szCs w:val="28"/>
        </w:rPr>
        <w:t xml:space="preserve">en su artículo 5º </w:t>
      </w:r>
      <w:r w:rsidR="00EB3E68">
        <w:rPr>
          <w:rFonts w:ascii="Bookman Old Style" w:hAnsi="Bookman Old Style"/>
          <w:sz w:val="28"/>
          <w:szCs w:val="28"/>
        </w:rPr>
        <w:t>lo despojó de dicha condición, sin que de manera alguna pueda afirmarse que la conducta prohibida haya cambiado sus elementos normativos o su naturaleza.</w:t>
      </w:r>
    </w:p>
    <w:p w:rsidR="000501ED" w:rsidRDefault="00D1669A" w:rsidP="00D1669A">
      <w:pPr>
        <w:pStyle w:val="NormalWeb"/>
        <w:spacing w:before="0" w:beforeAutospacing="0" w:after="0" w:afterAutospacing="0" w:line="360" w:lineRule="auto"/>
        <w:jc w:val="both"/>
        <w:rPr>
          <w:rFonts w:ascii="Bookman Old Style" w:hAnsi="Bookman Old Style"/>
          <w:sz w:val="28"/>
          <w:szCs w:val="28"/>
        </w:rPr>
      </w:pPr>
      <w:r>
        <w:rPr>
          <w:rFonts w:ascii="Bookman Old Style" w:hAnsi="Bookman Old Style"/>
          <w:sz w:val="28"/>
          <w:szCs w:val="28"/>
        </w:rPr>
        <w:tab/>
      </w:r>
    </w:p>
    <w:p w:rsidR="00785785" w:rsidRDefault="00E644B2"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En tal sentido, deviene insostenible la premisa de que, en el presente asunto, la actuación deba continuarse porque la querella y la conciliación preprocesal constituyen un requisito exclusivamente formal cuando quiera que se trata de un derecho indisponible. Ello supone una interpretación restrictiva</w:t>
      </w:r>
      <w:r w:rsidR="000426FB">
        <w:rPr>
          <w:rFonts w:ascii="Bookman Old Style" w:hAnsi="Bookman Old Style"/>
          <w:sz w:val="28"/>
          <w:szCs w:val="28"/>
        </w:rPr>
        <w:t>,</w:t>
      </w:r>
      <w:r>
        <w:rPr>
          <w:rFonts w:ascii="Bookman Old Style" w:hAnsi="Bookman Old Style"/>
          <w:sz w:val="28"/>
          <w:szCs w:val="28"/>
        </w:rPr>
        <w:t xml:space="preserve"> desconocedora de</w:t>
      </w:r>
      <w:r w:rsidR="00757ED7">
        <w:rPr>
          <w:rFonts w:ascii="Bookman Old Style" w:hAnsi="Bookman Old Style"/>
          <w:sz w:val="28"/>
          <w:szCs w:val="28"/>
        </w:rPr>
        <w:t>l</w:t>
      </w:r>
      <w:r>
        <w:rPr>
          <w:rFonts w:ascii="Bookman Old Style" w:hAnsi="Bookman Old Style"/>
          <w:sz w:val="28"/>
          <w:szCs w:val="28"/>
        </w:rPr>
        <w:t xml:space="preserve"> principio de favorabilidad </w:t>
      </w:r>
      <w:r w:rsidR="00A47EF0">
        <w:rPr>
          <w:rFonts w:ascii="Bookman Old Style" w:hAnsi="Bookman Old Style"/>
          <w:sz w:val="28"/>
          <w:szCs w:val="28"/>
        </w:rPr>
        <w:t>del procesado</w:t>
      </w:r>
      <w:r w:rsidR="00796D93">
        <w:rPr>
          <w:rFonts w:ascii="Bookman Old Style" w:hAnsi="Bookman Old Style"/>
          <w:sz w:val="28"/>
          <w:szCs w:val="28"/>
        </w:rPr>
        <w:t xml:space="preserve">, </w:t>
      </w:r>
      <w:r w:rsidR="00757ED7">
        <w:rPr>
          <w:rFonts w:ascii="Bookman Old Style" w:hAnsi="Bookman Old Style"/>
          <w:sz w:val="28"/>
          <w:szCs w:val="28"/>
        </w:rPr>
        <w:t>del principio</w:t>
      </w:r>
      <w:r w:rsidR="00A47EF0">
        <w:rPr>
          <w:rFonts w:ascii="Bookman Old Style" w:hAnsi="Bookman Old Style"/>
          <w:sz w:val="28"/>
          <w:szCs w:val="28"/>
        </w:rPr>
        <w:t xml:space="preserve"> </w:t>
      </w:r>
      <w:r w:rsidR="00A47EF0" w:rsidRPr="00A47EF0">
        <w:rPr>
          <w:rFonts w:ascii="Bookman Old Style" w:hAnsi="Bookman Old Style"/>
          <w:i/>
          <w:sz w:val="28"/>
          <w:szCs w:val="28"/>
        </w:rPr>
        <w:t>pro homine</w:t>
      </w:r>
      <w:r>
        <w:rPr>
          <w:rFonts w:ascii="Bookman Old Style" w:hAnsi="Bookman Old Style"/>
          <w:sz w:val="28"/>
          <w:szCs w:val="28"/>
        </w:rPr>
        <w:t xml:space="preserve"> </w:t>
      </w:r>
      <w:r w:rsidR="00796D93">
        <w:rPr>
          <w:rFonts w:ascii="Bookman Old Style" w:hAnsi="Bookman Old Style"/>
          <w:sz w:val="28"/>
          <w:szCs w:val="28"/>
        </w:rPr>
        <w:t>que debe regir la labor hermenéutica y</w:t>
      </w:r>
      <w:r w:rsidR="00A47EF0">
        <w:rPr>
          <w:rFonts w:ascii="Bookman Old Style" w:hAnsi="Bookman Old Style"/>
          <w:sz w:val="28"/>
          <w:szCs w:val="28"/>
        </w:rPr>
        <w:t xml:space="preserve"> que </w:t>
      </w:r>
      <w:r>
        <w:rPr>
          <w:rFonts w:ascii="Bookman Old Style" w:hAnsi="Bookman Old Style"/>
          <w:sz w:val="28"/>
          <w:szCs w:val="28"/>
        </w:rPr>
        <w:t>comporta</w:t>
      </w:r>
      <w:r w:rsidR="00D52442">
        <w:rPr>
          <w:rFonts w:ascii="Bookman Old Style" w:hAnsi="Bookman Old Style"/>
          <w:sz w:val="28"/>
          <w:szCs w:val="28"/>
        </w:rPr>
        <w:t>ría</w:t>
      </w:r>
      <w:r>
        <w:rPr>
          <w:rFonts w:ascii="Bookman Old Style" w:hAnsi="Bookman Old Style"/>
          <w:sz w:val="28"/>
          <w:szCs w:val="28"/>
        </w:rPr>
        <w:t xml:space="preserve"> –en últimas- </w:t>
      </w:r>
      <w:r w:rsidR="00951B37">
        <w:rPr>
          <w:rFonts w:ascii="Bookman Old Style" w:hAnsi="Bookman Old Style"/>
          <w:sz w:val="28"/>
          <w:szCs w:val="28"/>
        </w:rPr>
        <w:t>dar primacía al</w:t>
      </w:r>
      <w:r>
        <w:rPr>
          <w:rFonts w:ascii="Bookman Old Style" w:hAnsi="Bookman Old Style"/>
          <w:sz w:val="28"/>
          <w:szCs w:val="28"/>
        </w:rPr>
        <w:t xml:space="preserve"> </w:t>
      </w:r>
      <w:r w:rsidR="00951B37">
        <w:rPr>
          <w:rFonts w:ascii="Bookman Old Style" w:hAnsi="Bookman Old Style"/>
          <w:sz w:val="28"/>
          <w:szCs w:val="28"/>
        </w:rPr>
        <w:t xml:space="preserve">interés de </w:t>
      </w:r>
      <w:r>
        <w:rPr>
          <w:rFonts w:ascii="Bookman Old Style" w:hAnsi="Bookman Old Style"/>
          <w:sz w:val="28"/>
          <w:szCs w:val="28"/>
        </w:rPr>
        <w:t>persecución penal adelantada sin el lleno de los requisitos legales por el ente acusador</w:t>
      </w:r>
      <w:r w:rsidR="00951B37">
        <w:rPr>
          <w:rFonts w:ascii="Bookman Old Style" w:hAnsi="Bookman Old Style"/>
          <w:sz w:val="28"/>
          <w:szCs w:val="28"/>
        </w:rPr>
        <w:t>, en detrimento de las garantías constitucionales y legales del acusado</w:t>
      </w:r>
      <w:r>
        <w:rPr>
          <w:rFonts w:ascii="Bookman Old Style" w:hAnsi="Bookman Old Style"/>
          <w:sz w:val="28"/>
          <w:szCs w:val="28"/>
        </w:rPr>
        <w:t>.</w:t>
      </w:r>
    </w:p>
    <w:p w:rsidR="00187EBA" w:rsidRDefault="00187EBA" w:rsidP="00785785">
      <w:pPr>
        <w:pStyle w:val="NormalWeb"/>
        <w:spacing w:before="0" w:beforeAutospacing="0" w:after="0" w:afterAutospacing="0" w:line="360" w:lineRule="auto"/>
        <w:ind w:firstLine="708"/>
        <w:jc w:val="both"/>
        <w:rPr>
          <w:rFonts w:ascii="Bookman Old Style" w:hAnsi="Bookman Old Style"/>
          <w:sz w:val="28"/>
          <w:szCs w:val="28"/>
        </w:rPr>
      </w:pPr>
    </w:p>
    <w:p w:rsidR="009F2326" w:rsidRDefault="0025423D"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Por</w:t>
      </w:r>
      <w:r w:rsidR="00951B37">
        <w:rPr>
          <w:rFonts w:ascii="Bookman Old Style" w:hAnsi="Bookman Old Style"/>
          <w:sz w:val="28"/>
          <w:szCs w:val="28"/>
        </w:rPr>
        <w:t xml:space="preserve"> otro lado, insiste el </w:t>
      </w:r>
      <w:r w:rsidR="000426FB">
        <w:rPr>
          <w:rFonts w:ascii="Bookman Old Style" w:hAnsi="Bookman Old Style"/>
          <w:sz w:val="28"/>
          <w:szCs w:val="28"/>
        </w:rPr>
        <w:t xml:space="preserve">Fiscal delegado </w:t>
      </w:r>
      <w:r w:rsidR="00951B37">
        <w:rPr>
          <w:rFonts w:ascii="Bookman Old Style" w:hAnsi="Bookman Old Style"/>
          <w:sz w:val="28"/>
          <w:szCs w:val="28"/>
        </w:rPr>
        <w:t xml:space="preserve">que se le está imponiendo un requisito imposible de cumplir, por cuanto para el momento de </w:t>
      </w:r>
      <w:r w:rsidR="00454E71">
        <w:rPr>
          <w:rFonts w:ascii="Bookman Old Style" w:hAnsi="Bookman Old Style"/>
          <w:sz w:val="28"/>
          <w:szCs w:val="28"/>
        </w:rPr>
        <w:t xml:space="preserve">modificar </w:t>
      </w:r>
      <w:r w:rsidR="00951B37">
        <w:rPr>
          <w:rFonts w:ascii="Bookman Old Style" w:hAnsi="Bookman Old Style"/>
          <w:sz w:val="28"/>
          <w:szCs w:val="28"/>
        </w:rPr>
        <w:t xml:space="preserve">la adecuación típica en la audiencia </w:t>
      </w:r>
      <w:r w:rsidR="00951B37">
        <w:rPr>
          <w:rFonts w:ascii="Bookman Old Style" w:hAnsi="Bookman Old Style"/>
          <w:sz w:val="28"/>
          <w:szCs w:val="28"/>
        </w:rPr>
        <w:lastRenderedPageBreak/>
        <w:t xml:space="preserve">de acusación ya no podía cumplir con el requisito de procesabilidad. </w:t>
      </w:r>
    </w:p>
    <w:p w:rsidR="009F2326" w:rsidRDefault="009F2326" w:rsidP="00785785">
      <w:pPr>
        <w:pStyle w:val="NormalWeb"/>
        <w:spacing w:before="0" w:beforeAutospacing="0" w:after="0" w:afterAutospacing="0" w:line="360" w:lineRule="auto"/>
        <w:ind w:firstLine="708"/>
        <w:jc w:val="both"/>
        <w:rPr>
          <w:rFonts w:ascii="Bookman Old Style" w:hAnsi="Bookman Old Style"/>
          <w:sz w:val="28"/>
          <w:szCs w:val="28"/>
        </w:rPr>
      </w:pPr>
    </w:p>
    <w:p w:rsidR="00951B37" w:rsidRDefault="009F2326"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Pues bien, al </w:t>
      </w:r>
      <w:r w:rsidR="00951B37">
        <w:rPr>
          <w:rFonts w:ascii="Bookman Old Style" w:hAnsi="Bookman Old Style"/>
          <w:sz w:val="28"/>
          <w:szCs w:val="28"/>
        </w:rPr>
        <w:t>respecto, considera la Sala</w:t>
      </w:r>
      <w:r w:rsidR="00796D93">
        <w:rPr>
          <w:rFonts w:ascii="Bookman Old Style" w:hAnsi="Bookman Old Style"/>
          <w:sz w:val="28"/>
          <w:szCs w:val="28"/>
        </w:rPr>
        <w:t xml:space="preserve">, </w:t>
      </w:r>
      <w:r w:rsidR="00A47EF0">
        <w:rPr>
          <w:rFonts w:ascii="Bookman Old Style" w:hAnsi="Bookman Old Style"/>
          <w:sz w:val="28"/>
          <w:szCs w:val="28"/>
        </w:rPr>
        <w:t xml:space="preserve">en </w:t>
      </w:r>
      <w:r w:rsidR="00796D93">
        <w:rPr>
          <w:rFonts w:ascii="Bookman Old Style" w:hAnsi="Bookman Old Style"/>
          <w:sz w:val="28"/>
          <w:szCs w:val="28"/>
        </w:rPr>
        <w:t>armonía</w:t>
      </w:r>
      <w:r w:rsidR="00A47EF0">
        <w:rPr>
          <w:rFonts w:ascii="Bookman Old Style" w:hAnsi="Bookman Old Style"/>
          <w:sz w:val="28"/>
          <w:szCs w:val="28"/>
        </w:rPr>
        <w:t xml:space="preserve"> con </w:t>
      </w:r>
      <w:r w:rsidR="00796D93">
        <w:rPr>
          <w:rFonts w:ascii="Bookman Old Style" w:hAnsi="Bookman Old Style"/>
          <w:sz w:val="28"/>
          <w:szCs w:val="28"/>
        </w:rPr>
        <w:t xml:space="preserve">los argumentos expuestos por el </w:t>
      </w:r>
      <w:r w:rsidR="00A47EF0">
        <w:rPr>
          <w:rFonts w:ascii="Bookman Old Style" w:hAnsi="Bookman Old Style"/>
          <w:sz w:val="28"/>
          <w:szCs w:val="28"/>
        </w:rPr>
        <w:t xml:space="preserve">Ministerio Público, </w:t>
      </w:r>
      <w:r w:rsidR="00951B37">
        <w:rPr>
          <w:rFonts w:ascii="Bookman Old Style" w:hAnsi="Bookman Old Style"/>
          <w:sz w:val="28"/>
          <w:szCs w:val="28"/>
        </w:rPr>
        <w:t>que debió la Fiscalía prever las consecuencias jurídicas que la variación de la imputación jur</w:t>
      </w:r>
      <w:r>
        <w:rPr>
          <w:rFonts w:ascii="Bookman Old Style" w:hAnsi="Bookman Old Style"/>
          <w:sz w:val="28"/>
          <w:szCs w:val="28"/>
        </w:rPr>
        <w:t>ídica comportaba</w:t>
      </w:r>
      <w:r w:rsidR="00951B37">
        <w:rPr>
          <w:rFonts w:ascii="Bookman Old Style" w:hAnsi="Bookman Old Style"/>
          <w:sz w:val="28"/>
          <w:szCs w:val="28"/>
        </w:rPr>
        <w:t xml:space="preserve"> para la actuaci</w:t>
      </w:r>
      <w:r>
        <w:rPr>
          <w:rFonts w:ascii="Bookman Old Style" w:hAnsi="Bookman Old Style"/>
          <w:sz w:val="28"/>
          <w:szCs w:val="28"/>
        </w:rPr>
        <w:t xml:space="preserve">ón. </w:t>
      </w:r>
      <w:r w:rsidR="003D6D0C">
        <w:rPr>
          <w:rFonts w:ascii="Bookman Old Style" w:hAnsi="Bookman Old Style"/>
          <w:sz w:val="28"/>
          <w:szCs w:val="28"/>
        </w:rPr>
        <w:t xml:space="preserve">Para ello no requería la nulidad de lo actuado, </w:t>
      </w:r>
      <w:r>
        <w:rPr>
          <w:rFonts w:ascii="Bookman Old Style" w:hAnsi="Bookman Old Style"/>
          <w:sz w:val="28"/>
          <w:szCs w:val="28"/>
        </w:rPr>
        <w:t>le bastaba con retirar el escrito de acusación</w:t>
      </w:r>
      <w:r w:rsidR="003D6D0C">
        <w:rPr>
          <w:rFonts w:ascii="Bookman Old Style" w:hAnsi="Bookman Old Style"/>
          <w:sz w:val="28"/>
          <w:szCs w:val="28"/>
        </w:rPr>
        <w:t xml:space="preserve"> y readecuar </w:t>
      </w:r>
      <w:r w:rsidR="0025423D">
        <w:rPr>
          <w:rFonts w:ascii="Bookman Old Style" w:hAnsi="Bookman Old Style"/>
          <w:sz w:val="28"/>
          <w:szCs w:val="28"/>
        </w:rPr>
        <w:t>el trámite</w:t>
      </w:r>
      <w:r w:rsidR="003D6D0C">
        <w:rPr>
          <w:rFonts w:ascii="Bookman Old Style" w:hAnsi="Bookman Old Style"/>
          <w:sz w:val="28"/>
          <w:szCs w:val="28"/>
        </w:rPr>
        <w:t xml:space="preserve"> a las exigencias de procesabilidad de la acción, verificando la suficiencia de la resolución que –adujo- suplía el requisito de la querella de parte y adelantando la audiencia de conciliación preprocesal.</w:t>
      </w:r>
    </w:p>
    <w:p w:rsidR="009B4A51" w:rsidRDefault="009B4A51" w:rsidP="00785785">
      <w:pPr>
        <w:pStyle w:val="NormalWeb"/>
        <w:spacing w:before="0" w:beforeAutospacing="0" w:after="0" w:afterAutospacing="0" w:line="360" w:lineRule="auto"/>
        <w:ind w:firstLine="708"/>
        <w:jc w:val="both"/>
        <w:rPr>
          <w:rFonts w:ascii="Bookman Old Style" w:hAnsi="Bookman Old Style"/>
          <w:sz w:val="28"/>
          <w:szCs w:val="28"/>
        </w:rPr>
      </w:pPr>
    </w:p>
    <w:p w:rsidR="003D6D0C" w:rsidRDefault="003D6D0C"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Pese a ello, omitió la Fiscalía tal proceder, con el tozudo argumento de que en el delito de abuso de autoridad no se puede exigir querellante legítimo, ni audiencia de conciliación en la que éste pueda disponer del ejercicio de la acción penal, </w:t>
      </w:r>
      <w:r w:rsidR="00FA60E3">
        <w:rPr>
          <w:rFonts w:ascii="Bookman Old Style" w:hAnsi="Bookman Old Style"/>
          <w:sz w:val="28"/>
          <w:szCs w:val="28"/>
        </w:rPr>
        <w:t>posición que la Sala no puede avalar, en tanto impone al acusado una carga inaceptable: asumir las consecuencias de una imputación errada</w:t>
      </w:r>
      <w:r w:rsidR="00840682">
        <w:rPr>
          <w:rFonts w:ascii="Bookman Old Style" w:hAnsi="Bookman Old Style"/>
          <w:sz w:val="28"/>
          <w:szCs w:val="28"/>
        </w:rPr>
        <w:t xml:space="preserve"> y del desarrollo de una investigación penal oficiosa por parte de l</w:t>
      </w:r>
      <w:r w:rsidR="00191087">
        <w:rPr>
          <w:rFonts w:ascii="Bookman Old Style" w:hAnsi="Bookman Old Style"/>
          <w:sz w:val="28"/>
          <w:szCs w:val="28"/>
        </w:rPr>
        <w:t>a Fiscalía, sin estar habilitada</w:t>
      </w:r>
      <w:r w:rsidR="00840682">
        <w:rPr>
          <w:rFonts w:ascii="Bookman Old Style" w:hAnsi="Bookman Old Style"/>
          <w:sz w:val="28"/>
          <w:szCs w:val="28"/>
        </w:rPr>
        <w:t xml:space="preserve"> para ello</w:t>
      </w:r>
      <w:r w:rsidR="00FA60E3">
        <w:rPr>
          <w:rFonts w:ascii="Bookman Old Style" w:hAnsi="Bookman Old Style"/>
          <w:sz w:val="28"/>
          <w:szCs w:val="28"/>
        </w:rPr>
        <w:t>.</w:t>
      </w:r>
    </w:p>
    <w:p w:rsidR="00FA60E3" w:rsidRDefault="00FA60E3" w:rsidP="00785785">
      <w:pPr>
        <w:pStyle w:val="NormalWeb"/>
        <w:spacing w:before="0" w:beforeAutospacing="0" w:after="0" w:afterAutospacing="0" w:line="360" w:lineRule="auto"/>
        <w:ind w:firstLine="708"/>
        <w:jc w:val="both"/>
        <w:rPr>
          <w:rFonts w:ascii="Bookman Old Style" w:hAnsi="Bookman Old Style"/>
          <w:sz w:val="28"/>
          <w:szCs w:val="28"/>
        </w:rPr>
      </w:pPr>
    </w:p>
    <w:p w:rsidR="009B4A51" w:rsidRPr="009B4A51" w:rsidRDefault="00FA60E3" w:rsidP="00785785">
      <w:pPr>
        <w:pStyle w:val="NormalWeb"/>
        <w:spacing w:before="0" w:beforeAutospacing="0" w:after="0" w:afterAutospacing="0" w:line="360" w:lineRule="auto"/>
        <w:ind w:firstLine="708"/>
        <w:jc w:val="both"/>
        <w:rPr>
          <w:rFonts w:ascii="Bookman Old Style" w:hAnsi="Bookman Old Style"/>
          <w:b/>
          <w:sz w:val="28"/>
          <w:szCs w:val="28"/>
        </w:rPr>
      </w:pPr>
      <w:r w:rsidRPr="009B4A51">
        <w:rPr>
          <w:rFonts w:ascii="Bookman Old Style" w:hAnsi="Bookman Old Style"/>
          <w:b/>
          <w:sz w:val="28"/>
          <w:szCs w:val="28"/>
        </w:rPr>
        <w:t>2.</w:t>
      </w:r>
      <w:r w:rsidR="00840682" w:rsidRPr="009B4A51">
        <w:rPr>
          <w:rFonts w:ascii="Bookman Old Style" w:hAnsi="Bookman Old Style"/>
          <w:b/>
          <w:sz w:val="28"/>
          <w:szCs w:val="28"/>
        </w:rPr>
        <w:tab/>
      </w:r>
      <w:r w:rsidR="009B4A51" w:rsidRPr="009B4A51">
        <w:rPr>
          <w:rFonts w:ascii="Bookman Old Style" w:hAnsi="Bookman Old Style"/>
          <w:b/>
          <w:sz w:val="28"/>
          <w:szCs w:val="28"/>
        </w:rPr>
        <w:t>Del recurso interpuesto por la defensa del procesado.</w:t>
      </w:r>
    </w:p>
    <w:p w:rsidR="009B4A51" w:rsidRDefault="009B4A51" w:rsidP="00785785">
      <w:pPr>
        <w:pStyle w:val="NormalWeb"/>
        <w:spacing w:before="0" w:beforeAutospacing="0" w:after="0" w:afterAutospacing="0" w:line="360" w:lineRule="auto"/>
        <w:ind w:firstLine="708"/>
        <w:jc w:val="both"/>
        <w:rPr>
          <w:rFonts w:ascii="Bookman Old Style" w:hAnsi="Bookman Old Style"/>
          <w:sz w:val="28"/>
          <w:szCs w:val="28"/>
        </w:rPr>
      </w:pPr>
    </w:p>
    <w:p w:rsidR="00C16A77" w:rsidRDefault="00840682"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La Sala tampoco repondrá la decisión en el sentido de declarar la extinción de la acción penal por caducidad de la querella. Lo a</w:t>
      </w:r>
      <w:r w:rsidR="00202ECE">
        <w:rPr>
          <w:rFonts w:ascii="Bookman Old Style" w:hAnsi="Bookman Old Style"/>
          <w:sz w:val="28"/>
          <w:szCs w:val="28"/>
        </w:rPr>
        <w:t xml:space="preserve">nterior, por cuanto considera que dentro del </w:t>
      </w:r>
      <w:r w:rsidR="00202ECE">
        <w:rPr>
          <w:rFonts w:ascii="Bookman Old Style" w:hAnsi="Bookman Old Style"/>
          <w:sz w:val="28"/>
          <w:szCs w:val="28"/>
        </w:rPr>
        <w:lastRenderedPageBreak/>
        <w:t>sistema</w:t>
      </w:r>
      <w:r w:rsidR="002C2838">
        <w:rPr>
          <w:rFonts w:ascii="Bookman Old Style" w:hAnsi="Bookman Old Style"/>
          <w:sz w:val="28"/>
          <w:szCs w:val="28"/>
        </w:rPr>
        <w:t xml:space="preserve"> acusatorio</w:t>
      </w:r>
      <w:r w:rsidR="00202ECE">
        <w:rPr>
          <w:rFonts w:ascii="Bookman Old Style" w:hAnsi="Bookman Old Style"/>
          <w:sz w:val="28"/>
          <w:szCs w:val="28"/>
        </w:rPr>
        <w:t xml:space="preserve"> instaurado por la Ley 906 de 2004, la labor del juez está limitada en punto de sus facultades oficiosas, razón por la cu</w:t>
      </w:r>
      <w:r w:rsidR="00191087">
        <w:rPr>
          <w:rFonts w:ascii="Bookman Old Style" w:hAnsi="Bookman Old Style"/>
          <w:sz w:val="28"/>
          <w:szCs w:val="28"/>
        </w:rPr>
        <w:t>al constituye un sistema rogado</w:t>
      </w:r>
      <w:r w:rsidR="00202ECE">
        <w:rPr>
          <w:rFonts w:ascii="Bookman Old Style" w:hAnsi="Bookman Old Style"/>
          <w:sz w:val="28"/>
          <w:szCs w:val="28"/>
        </w:rPr>
        <w:t xml:space="preserve"> en el </w:t>
      </w:r>
      <w:r w:rsidR="00191087">
        <w:rPr>
          <w:rFonts w:ascii="Bookman Old Style" w:hAnsi="Bookman Old Style"/>
          <w:sz w:val="28"/>
          <w:szCs w:val="28"/>
        </w:rPr>
        <w:t>que</w:t>
      </w:r>
      <w:r w:rsidR="00256732">
        <w:rPr>
          <w:rFonts w:ascii="Bookman Old Style" w:hAnsi="Bookman Old Style"/>
          <w:sz w:val="28"/>
          <w:szCs w:val="28"/>
        </w:rPr>
        <w:t xml:space="preserve"> todo </w:t>
      </w:r>
      <w:r w:rsidR="00202ECE">
        <w:rPr>
          <w:rFonts w:ascii="Bookman Old Style" w:hAnsi="Bookman Old Style"/>
          <w:sz w:val="28"/>
          <w:szCs w:val="28"/>
        </w:rPr>
        <w:t>pronunciamiento de naturaleza jurisdiccional</w:t>
      </w:r>
      <w:r w:rsidR="00256732">
        <w:rPr>
          <w:rFonts w:ascii="Bookman Old Style" w:hAnsi="Bookman Old Style"/>
          <w:sz w:val="28"/>
          <w:szCs w:val="28"/>
        </w:rPr>
        <w:t xml:space="preserve"> debe estar precedido de la </w:t>
      </w:r>
      <w:r w:rsidR="002C2838">
        <w:rPr>
          <w:rFonts w:ascii="Bookman Old Style" w:hAnsi="Bookman Old Style"/>
          <w:sz w:val="28"/>
          <w:szCs w:val="28"/>
        </w:rPr>
        <w:t>pretensión</w:t>
      </w:r>
      <w:r w:rsidR="00202ECE">
        <w:rPr>
          <w:rFonts w:ascii="Bookman Old Style" w:hAnsi="Bookman Old Style"/>
          <w:sz w:val="28"/>
          <w:szCs w:val="28"/>
        </w:rPr>
        <w:t xml:space="preserve"> </w:t>
      </w:r>
      <w:r w:rsidR="00256732">
        <w:rPr>
          <w:rFonts w:ascii="Bookman Old Style" w:hAnsi="Bookman Old Style"/>
          <w:sz w:val="28"/>
          <w:szCs w:val="28"/>
        </w:rPr>
        <w:t xml:space="preserve">que, en dicho sentido, haya elevado el interesado </w:t>
      </w:r>
      <w:r w:rsidR="00202ECE">
        <w:rPr>
          <w:rFonts w:ascii="Bookman Old Style" w:hAnsi="Bookman Old Style"/>
          <w:sz w:val="28"/>
          <w:szCs w:val="28"/>
        </w:rPr>
        <w:t xml:space="preserve">en </w:t>
      </w:r>
      <w:r w:rsidR="002C2838">
        <w:rPr>
          <w:rFonts w:ascii="Bookman Old Style" w:hAnsi="Bookman Old Style"/>
          <w:sz w:val="28"/>
          <w:szCs w:val="28"/>
        </w:rPr>
        <w:t>el momento procesal oportuno.</w:t>
      </w:r>
      <w:r w:rsidR="00202ECE">
        <w:rPr>
          <w:rFonts w:ascii="Bookman Old Style" w:hAnsi="Bookman Old Style"/>
          <w:sz w:val="28"/>
          <w:szCs w:val="28"/>
        </w:rPr>
        <w:t xml:space="preserve"> </w:t>
      </w:r>
    </w:p>
    <w:p w:rsidR="00C16A77" w:rsidRDefault="00C16A77" w:rsidP="00785785">
      <w:pPr>
        <w:pStyle w:val="NormalWeb"/>
        <w:spacing w:before="0" w:beforeAutospacing="0" w:after="0" w:afterAutospacing="0" w:line="360" w:lineRule="auto"/>
        <w:ind w:firstLine="708"/>
        <w:jc w:val="both"/>
        <w:rPr>
          <w:rFonts w:ascii="Bookman Old Style" w:hAnsi="Bookman Old Style"/>
          <w:sz w:val="28"/>
          <w:szCs w:val="28"/>
        </w:rPr>
      </w:pPr>
    </w:p>
    <w:p w:rsidR="00256732" w:rsidRDefault="00796D93" w:rsidP="00796D93">
      <w:pPr>
        <w:pStyle w:val="NormalWeb"/>
        <w:spacing w:before="0" w:beforeAutospacing="0" w:after="0" w:afterAutospacing="0" w:line="360" w:lineRule="auto"/>
        <w:ind w:firstLine="708"/>
        <w:jc w:val="both"/>
        <w:rPr>
          <w:rFonts w:ascii="Bookman Old Style" w:hAnsi="Bookman Old Style" w:cs="Arial"/>
          <w:sz w:val="28"/>
          <w:szCs w:val="28"/>
          <w:lang w:val="es-MX"/>
        </w:rPr>
      </w:pPr>
      <w:r>
        <w:rPr>
          <w:rFonts w:ascii="Bookman Old Style" w:hAnsi="Bookman Old Style"/>
          <w:sz w:val="28"/>
          <w:szCs w:val="28"/>
        </w:rPr>
        <w:t xml:space="preserve">En efecto, </w:t>
      </w:r>
      <w:r w:rsidR="00C6422C">
        <w:rPr>
          <w:rFonts w:ascii="Bookman Old Style" w:hAnsi="Bookman Old Style" w:cs="Arial"/>
          <w:sz w:val="28"/>
          <w:szCs w:val="28"/>
          <w:lang w:val="es-MX"/>
        </w:rPr>
        <w:t>e</w:t>
      </w:r>
      <w:r w:rsidR="00256732" w:rsidRPr="00BB0F71">
        <w:rPr>
          <w:rFonts w:ascii="Bookman Old Style" w:hAnsi="Bookman Old Style" w:cs="Arial"/>
          <w:spacing w:val="-6"/>
          <w:sz w:val="28"/>
          <w:szCs w:val="28"/>
        </w:rPr>
        <w:t xml:space="preserve">l </w:t>
      </w:r>
      <w:r w:rsidR="00256732">
        <w:rPr>
          <w:rFonts w:ascii="Bookman Old Style" w:hAnsi="Bookman Old Style" w:cs="Arial"/>
          <w:sz w:val="28"/>
          <w:szCs w:val="28"/>
          <w:lang w:val="es-MX"/>
        </w:rPr>
        <w:t xml:space="preserve">artículo 78 </w:t>
      </w:r>
      <w:r w:rsidR="00C6422C">
        <w:rPr>
          <w:rFonts w:ascii="Bookman Old Style" w:hAnsi="Bookman Old Style" w:cs="Arial"/>
          <w:sz w:val="28"/>
          <w:szCs w:val="28"/>
          <w:lang w:val="es-MX"/>
        </w:rPr>
        <w:t>de la</w:t>
      </w:r>
      <w:r>
        <w:rPr>
          <w:rFonts w:ascii="Bookman Old Style" w:hAnsi="Bookman Old Style" w:cs="Arial"/>
          <w:sz w:val="28"/>
          <w:szCs w:val="28"/>
          <w:lang w:val="es-MX"/>
        </w:rPr>
        <w:t xml:space="preserve"> Ley 906 de 2004,</w:t>
      </w:r>
      <w:r w:rsidR="00256732">
        <w:rPr>
          <w:rFonts w:ascii="Bookman Old Style" w:hAnsi="Bookman Old Style" w:cs="Arial"/>
          <w:sz w:val="28"/>
          <w:szCs w:val="28"/>
          <w:lang w:val="es-MX"/>
        </w:rPr>
        <w:t xml:space="preserve"> consagra que</w:t>
      </w:r>
      <w:r>
        <w:rPr>
          <w:rFonts w:ascii="Bookman Old Style" w:hAnsi="Bookman Old Style" w:cs="Arial"/>
          <w:sz w:val="28"/>
          <w:szCs w:val="28"/>
          <w:lang w:val="es-MX"/>
        </w:rPr>
        <w:t xml:space="preserve"> ante la consolidación de una cualquiera de las causales de extinción de la acción penal,</w:t>
      </w:r>
      <w:r w:rsidR="00256732">
        <w:rPr>
          <w:rFonts w:ascii="Bookman Old Style" w:hAnsi="Bookman Old Style" w:cs="Arial"/>
          <w:sz w:val="28"/>
          <w:szCs w:val="28"/>
          <w:lang w:val="es-MX"/>
        </w:rPr>
        <w:t xml:space="preserve"> la Fiscalía General de la Nación</w:t>
      </w:r>
      <w:r w:rsidR="00E505C5">
        <w:rPr>
          <w:rFonts w:ascii="Bookman Old Style" w:hAnsi="Bookman Old Style" w:cs="Arial"/>
          <w:sz w:val="28"/>
          <w:szCs w:val="28"/>
          <w:lang w:val="es-MX"/>
        </w:rPr>
        <w:t xml:space="preserve"> </w:t>
      </w:r>
      <w:r w:rsidR="00256732">
        <w:rPr>
          <w:rFonts w:ascii="Bookman Old Style" w:hAnsi="Bookman Old Style" w:cs="Arial"/>
          <w:sz w:val="28"/>
          <w:szCs w:val="28"/>
          <w:lang w:val="es-MX"/>
        </w:rPr>
        <w:t xml:space="preserve">debe solicitar ante el juez de conocimiento la </w:t>
      </w:r>
      <w:r w:rsidR="00256732" w:rsidRPr="00AF11ED">
        <w:rPr>
          <w:rFonts w:ascii="Bookman Old Style" w:hAnsi="Bookman Old Style" w:cs="Arial"/>
          <w:i/>
          <w:sz w:val="28"/>
          <w:szCs w:val="28"/>
          <w:lang w:val="es-MX"/>
        </w:rPr>
        <w:t>preclusión de la investigación</w:t>
      </w:r>
      <w:r w:rsidR="00256732">
        <w:rPr>
          <w:rFonts w:ascii="Bookman Old Style" w:hAnsi="Bookman Old Style" w:cs="Arial"/>
          <w:sz w:val="28"/>
          <w:szCs w:val="28"/>
          <w:lang w:val="es-MX"/>
        </w:rPr>
        <w:t xml:space="preserve">, en audiencia en la cual tiene la carga de sustentar su petición y exhibir los elementos de prueba que acrediten la causal invocada. </w:t>
      </w:r>
    </w:p>
    <w:p w:rsidR="00796D93" w:rsidRDefault="00796D93" w:rsidP="00796D93">
      <w:pPr>
        <w:pStyle w:val="NormalWeb"/>
        <w:spacing w:before="0" w:beforeAutospacing="0" w:after="0" w:afterAutospacing="0" w:line="360" w:lineRule="auto"/>
        <w:ind w:firstLine="708"/>
        <w:jc w:val="both"/>
        <w:rPr>
          <w:rFonts w:ascii="Bookman Old Style" w:hAnsi="Bookman Old Style" w:cs="Arial"/>
          <w:sz w:val="28"/>
          <w:szCs w:val="28"/>
          <w:lang w:val="es-MX"/>
        </w:rPr>
      </w:pPr>
    </w:p>
    <w:p w:rsidR="00796D93" w:rsidRDefault="00796D93" w:rsidP="00796D93">
      <w:pPr>
        <w:pStyle w:val="NormalWeb"/>
        <w:spacing w:before="0" w:beforeAutospacing="0" w:after="0" w:afterAutospacing="0" w:line="360" w:lineRule="auto"/>
        <w:ind w:firstLine="708"/>
        <w:jc w:val="both"/>
        <w:rPr>
          <w:rFonts w:ascii="Bookman Old Style" w:hAnsi="Bookman Old Style" w:cs="Arial"/>
          <w:sz w:val="28"/>
          <w:szCs w:val="28"/>
          <w:lang w:val="es-MX"/>
        </w:rPr>
      </w:pPr>
      <w:r>
        <w:rPr>
          <w:rFonts w:ascii="Bookman Old Style" w:hAnsi="Bookman Old Style" w:cs="Arial"/>
          <w:sz w:val="28"/>
          <w:szCs w:val="28"/>
          <w:lang w:val="es-MX"/>
        </w:rPr>
        <w:t xml:space="preserve">Ahora, la </w:t>
      </w:r>
      <w:r w:rsidR="00151756">
        <w:rPr>
          <w:rFonts w:ascii="Bookman Old Style" w:hAnsi="Bookman Old Style" w:cs="Arial"/>
          <w:sz w:val="28"/>
          <w:szCs w:val="28"/>
          <w:lang w:val="es-MX"/>
        </w:rPr>
        <w:t>solicitud</w:t>
      </w:r>
      <w:r>
        <w:rPr>
          <w:rFonts w:ascii="Bookman Old Style" w:hAnsi="Bookman Old Style" w:cs="Arial"/>
          <w:sz w:val="28"/>
          <w:szCs w:val="28"/>
          <w:lang w:val="es-MX"/>
        </w:rPr>
        <w:t xml:space="preserve"> de la defensa en torno a la extinción de la acción penal</w:t>
      </w:r>
      <w:r w:rsidR="00151756">
        <w:rPr>
          <w:rFonts w:ascii="Bookman Old Style" w:hAnsi="Bookman Old Style" w:cs="Arial"/>
          <w:sz w:val="28"/>
          <w:szCs w:val="28"/>
          <w:lang w:val="es-MX"/>
        </w:rPr>
        <w:t>, elevada con ocasión de la sustentación de los recursos de reposición y apelación</w:t>
      </w:r>
      <w:r w:rsidR="00D4525E">
        <w:rPr>
          <w:rFonts w:ascii="Bookman Old Style" w:hAnsi="Bookman Old Style" w:cs="Arial"/>
          <w:sz w:val="28"/>
          <w:szCs w:val="28"/>
          <w:lang w:val="es-MX"/>
        </w:rPr>
        <w:t xml:space="preserve"> subsidiaria</w:t>
      </w:r>
      <w:r w:rsidR="00151756">
        <w:rPr>
          <w:rFonts w:ascii="Bookman Old Style" w:hAnsi="Bookman Old Style" w:cs="Arial"/>
          <w:sz w:val="28"/>
          <w:szCs w:val="28"/>
          <w:lang w:val="es-MX"/>
        </w:rPr>
        <w:t>, no puede tenerse, de manera alguna, como una solicitud formal de preclusión, pues</w:t>
      </w:r>
      <w:r w:rsidR="00D4525E">
        <w:rPr>
          <w:rFonts w:ascii="Bookman Old Style" w:hAnsi="Bookman Old Style" w:cs="Arial"/>
          <w:sz w:val="28"/>
          <w:szCs w:val="28"/>
          <w:lang w:val="es-MX"/>
        </w:rPr>
        <w:t xml:space="preserve"> no está legitimada la parte para ello. Si bien </w:t>
      </w:r>
      <w:r>
        <w:rPr>
          <w:rFonts w:ascii="Bookman Old Style" w:hAnsi="Bookman Old Style" w:cs="Arial"/>
          <w:sz w:val="28"/>
          <w:szCs w:val="28"/>
          <w:lang w:val="es-MX"/>
        </w:rPr>
        <w:t xml:space="preserve">el artículo </w:t>
      </w:r>
      <w:r w:rsidR="00151756">
        <w:rPr>
          <w:rFonts w:ascii="Bookman Old Style" w:hAnsi="Bookman Old Style" w:cs="Arial"/>
          <w:sz w:val="28"/>
          <w:szCs w:val="28"/>
          <w:lang w:val="es-MX"/>
        </w:rPr>
        <w:t xml:space="preserve">78 del estatuto procesal penal </w:t>
      </w:r>
      <w:r>
        <w:rPr>
          <w:rFonts w:ascii="Bookman Old Style" w:hAnsi="Bookman Old Style" w:cs="Arial"/>
          <w:sz w:val="28"/>
          <w:szCs w:val="28"/>
          <w:lang w:val="es-MX"/>
        </w:rPr>
        <w:t>autoriza a la defensa y al Ministerio Público a</w:t>
      </w:r>
      <w:r w:rsidR="00D4525E">
        <w:rPr>
          <w:rFonts w:ascii="Bookman Old Style" w:hAnsi="Bookman Old Style" w:cs="Arial"/>
          <w:sz w:val="28"/>
          <w:szCs w:val="28"/>
          <w:lang w:val="es-MX"/>
        </w:rPr>
        <w:t xml:space="preserve"> solicitar la preclusión</w:t>
      </w:r>
      <w:r w:rsidR="00151756">
        <w:rPr>
          <w:rFonts w:ascii="Bookman Old Style" w:hAnsi="Bookman Old Style" w:cs="Arial"/>
          <w:sz w:val="28"/>
          <w:szCs w:val="28"/>
          <w:lang w:val="es-MX"/>
        </w:rPr>
        <w:t>,</w:t>
      </w:r>
      <w:r>
        <w:rPr>
          <w:rFonts w:ascii="Bookman Old Style" w:hAnsi="Bookman Old Style" w:cs="Arial"/>
          <w:sz w:val="28"/>
          <w:szCs w:val="28"/>
          <w:lang w:val="es-MX"/>
        </w:rPr>
        <w:t xml:space="preserve"> tal posibilidad está restringida a la etapa de juzgamiento</w:t>
      </w:r>
      <w:r w:rsidR="00151756">
        <w:rPr>
          <w:rFonts w:ascii="Bookman Old Style" w:hAnsi="Bookman Old Style" w:cs="Arial"/>
          <w:sz w:val="28"/>
          <w:szCs w:val="28"/>
          <w:lang w:val="es-MX"/>
        </w:rPr>
        <w:t>,</w:t>
      </w:r>
      <w:r>
        <w:rPr>
          <w:rFonts w:ascii="Bookman Old Style" w:hAnsi="Bookman Old Style" w:cs="Arial"/>
          <w:sz w:val="28"/>
          <w:szCs w:val="28"/>
          <w:lang w:val="es-MX"/>
        </w:rPr>
        <w:t xml:space="preserve"> </w:t>
      </w:r>
      <w:r w:rsidR="00151756">
        <w:rPr>
          <w:rFonts w:ascii="Bookman Old Style" w:hAnsi="Bookman Old Style" w:cs="Arial"/>
          <w:sz w:val="28"/>
          <w:szCs w:val="28"/>
          <w:lang w:val="es-MX"/>
        </w:rPr>
        <w:t xml:space="preserve">oportunidad procesal que desapareció al retrotraerse la actuación a la fase instructiva en virtud de la nulidad aquí dispuesta y respecto de la cual no se realizó reparo alguno por la defensa. </w:t>
      </w:r>
    </w:p>
    <w:p w:rsidR="0025423D" w:rsidRDefault="0025423D" w:rsidP="00256732">
      <w:pPr>
        <w:spacing w:line="360" w:lineRule="auto"/>
        <w:ind w:firstLine="708"/>
        <w:jc w:val="both"/>
        <w:rPr>
          <w:rFonts w:ascii="Bookman Old Style" w:hAnsi="Bookman Old Style" w:cs="Arial"/>
          <w:sz w:val="28"/>
          <w:szCs w:val="28"/>
          <w:lang w:val="es-MX"/>
        </w:rPr>
      </w:pPr>
    </w:p>
    <w:p w:rsidR="0025423D" w:rsidRDefault="0025423D" w:rsidP="00256732">
      <w:pPr>
        <w:spacing w:line="360" w:lineRule="auto"/>
        <w:ind w:firstLine="708"/>
        <w:jc w:val="both"/>
        <w:rPr>
          <w:rFonts w:ascii="Bookman Old Style" w:hAnsi="Bookman Old Style" w:cs="Arial"/>
          <w:sz w:val="28"/>
          <w:szCs w:val="28"/>
          <w:lang w:val="es-MX"/>
        </w:rPr>
      </w:pPr>
      <w:r>
        <w:rPr>
          <w:rFonts w:ascii="Bookman Old Style" w:hAnsi="Bookman Old Style" w:cs="Arial"/>
          <w:sz w:val="28"/>
          <w:szCs w:val="28"/>
          <w:lang w:val="es-MX"/>
        </w:rPr>
        <w:t>En sentencia C-591 de 2005, al pronunciarse sobre la constitucionalidad del</w:t>
      </w:r>
      <w:r w:rsidR="00925D7D">
        <w:rPr>
          <w:rFonts w:ascii="Bookman Old Style" w:hAnsi="Bookman Old Style" w:cs="Arial"/>
          <w:sz w:val="28"/>
          <w:szCs w:val="28"/>
          <w:lang w:val="es-MX"/>
        </w:rPr>
        <w:t xml:space="preserve"> citado</w:t>
      </w:r>
      <w:r>
        <w:rPr>
          <w:rFonts w:ascii="Bookman Old Style" w:hAnsi="Bookman Old Style" w:cs="Arial"/>
          <w:sz w:val="28"/>
          <w:szCs w:val="28"/>
          <w:lang w:val="es-MX"/>
        </w:rPr>
        <w:t xml:space="preserve"> artículo</w:t>
      </w:r>
      <w:r w:rsidR="00925D7D">
        <w:rPr>
          <w:rFonts w:ascii="Bookman Old Style" w:hAnsi="Bookman Old Style" w:cs="Arial"/>
          <w:sz w:val="28"/>
          <w:szCs w:val="28"/>
          <w:lang w:val="es-MX"/>
        </w:rPr>
        <w:t>,</w:t>
      </w:r>
      <w:r>
        <w:rPr>
          <w:rFonts w:ascii="Bookman Old Style" w:hAnsi="Bookman Old Style" w:cs="Arial"/>
          <w:sz w:val="28"/>
          <w:szCs w:val="28"/>
          <w:lang w:val="es-MX"/>
        </w:rPr>
        <w:t xml:space="preserve"> la Corte Constitucional </w:t>
      </w:r>
      <w:r w:rsidR="00925D7D">
        <w:rPr>
          <w:rFonts w:ascii="Bookman Old Style" w:hAnsi="Bookman Old Style" w:cs="Arial"/>
          <w:sz w:val="28"/>
          <w:szCs w:val="28"/>
          <w:lang w:val="es-MX"/>
        </w:rPr>
        <w:lastRenderedPageBreak/>
        <w:t>indic</w:t>
      </w:r>
      <w:r w:rsidR="001D3641">
        <w:rPr>
          <w:rFonts w:ascii="Bookman Old Style" w:hAnsi="Bookman Old Style" w:cs="Arial"/>
          <w:sz w:val="28"/>
          <w:szCs w:val="28"/>
          <w:lang w:val="es-MX"/>
        </w:rPr>
        <w:t>ó</w:t>
      </w:r>
      <w:r w:rsidR="00925D7D">
        <w:rPr>
          <w:rFonts w:ascii="Bookman Old Style" w:hAnsi="Bookman Old Style" w:cs="Arial"/>
          <w:sz w:val="28"/>
          <w:szCs w:val="28"/>
          <w:lang w:val="es-MX"/>
        </w:rPr>
        <w:t xml:space="preserve"> </w:t>
      </w:r>
      <w:r w:rsidR="00E87229">
        <w:rPr>
          <w:rFonts w:ascii="Bookman Old Style" w:hAnsi="Bookman Old Style" w:cs="Arial"/>
          <w:sz w:val="28"/>
          <w:szCs w:val="28"/>
          <w:lang w:val="es-MX"/>
        </w:rPr>
        <w:t xml:space="preserve">que </w:t>
      </w:r>
      <w:r w:rsidR="00E87229" w:rsidRPr="00E87229">
        <w:rPr>
          <w:rFonts w:ascii="Bookman Old Style" w:hAnsi="Bookman Old Style" w:cs="Arial"/>
          <w:i/>
          <w:sz w:val="28"/>
          <w:szCs w:val="28"/>
          <w:lang w:val="es-MX"/>
        </w:rPr>
        <w:t xml:space="preserve">“las conocidas doctrinariamente como </w:t>
      </w:r>
      <w:r w:rsidR="00E87229">
        <w:rPr>
          <w:rFonts w:ascii="Bookman Old Style" w:hAnsi="Bookman Old Style" w:cs="Arial"/>
          <w:i/>
          <w:sz w:val="28"/>
          <w:szCs w:val="28"/>
          <w:lang w:val="es-MX"/>
        </w:rPr>
        <w:t>‘</w:t>
      </w:r>
      <w:r w:rsidR="00E87229" w:rsidRPr="00E87229">
        <w:rPr>
          <w:rFonts w:ascii="Bookman Old Style" w:hAnsi="Bookman Old Style" w:cs="Arial"/>
          <w:i/>
          <w:sz w:val="28"/>
          <w:szCs w:val="28"/>
          <w:lang w:val="es-MX"/>
        </w:rPr>
        <w:t>causales objetivas de extinción de la acción penal</w:t>
      </w:r>
      <w:r w:rsidR="00E87229">
        <w:rPr>
          <w:rFonts w:ascii="Bookman Old Style" w:hAnsi="Bookman Old Style" w:cs="Arial"/>
          <w:i/>
          <w:sz w:val="28"/>
          <w:szCs w:val="28"/>
          <w:lang w:val="es-MX"/>
        </w:rPr>
        <w:t>’</w:t>
      </w:r>
      <w:r w:rsidR="00E87229" w:rsidRPr="00E87229">
        <w:rPr>
          <w:rFonts w:ascii="Bookman Old Style" w:hAnsi="Bookman Old Style" w:cs="Arial"/>
          <w:i/>
          <w:sz w:val="28"/>
          <w:szCs w:val="28"/>
          <w:lang w:val="es-MX"/>
        </w:rPr>
        <w:t>, mediante las cuales cesa por completo, con efectos de cosa juzgada, el ejercicio de cualquier actividad estatal investigativa del supuesto delito, no siempre son de fácil constatación empírica y con frecuencia se presentan controversias sobre la ocurrencia o no de alguna de ellas”</w:t>
      </w:r>
      <w:r w:rsidR="00925D7D">
        <w:rPr>
          <w:rFonts w:ascii="Bookman Old Style" w:hAnsi="Bookman Old Style" w:cs="Arial"/>
          <w:sz w:val="28"/>
          <w:szCs w:val="28"/>
          <w:lang w:val="es-MX"/>
        </w:rPr>
        <w:t>, tal y como sucede en el caso de la querella, respecto de la cual puede presentarse debate en torno al cómputo de la caducidad.</w:t>
      </w:r>
    </w:p>
    <w:p w:rsidR="00E87229" w:rsidRDefault="00E87229" w:rsidP="00256732">
      <w:pPr>
        <w:spacing w:line="360" w:lineRule="auto"/>
        <w:ind w:firstLine="708"/>
        <w:jc w:val="both"/>
        <w:rPr>
          <w:rFonts w:ascii="Bookman Old Style" w:hAnsi="Bookman Old Style" w:cs="Arial"/>
          <w:sz w:val="28"/>
          <w:szCs w:val="28"/>
          <w:lang w:val="es-MX"/>
        </w:rPr>
      </w:pPr>
    </w:p>
    <w:p w:rsidR="00554AEF" w:rsidRDefault="00E87229" w:rsidP="00256732">
      <w:pPr>
        <w:spacing w:line="360" w:lineRule="auto"/>
        <w:ind w:firstLine="708"/>
        <w:jc w:val="both"/>
        <w:rPr>
          <w:rFonts w:ascii="Bookman Old Style" w:hAnsi="Bookman Old Style" w:cs="Arial"/>
          <w:sz w:val="28"/>
          <w:szCs w:val="28"/>
          <w:lang w:val="es-MX"/>
        </w:rPr>
      </w:pPr>
      <w:r>
        <w:rPr>
          <w:rFonts w:ascii="Bookman Old Style" w:hAnsi="Bookman Old Style" w:cs="Arial"/>
          <w:sz w:val="28"/>
          <w:szCs w:val="28"/>
          <w:lang w:val="es-MX"/>
        </w:rPr>
        <w:t xml:space="preserve">De ahí que, se afirma en el fallo de constitucionalidad, </w:t>
      </w:r>
      <w:r w:rsidRPr="00925D7D">
        <w:rPr>
          <w:rFonts w:ascii="Bookman Old Style" w:hAnsi="Bookman Old Style" w:cs="Arial"/>
          <w:i/>
          <w:sz w:val="28"/>
          <w:szCs w:val="28"/>
          <w:lang w:val="es-MX"/>
        </w:rPr>
        <w:t xml:space="preserve">“en los casos previstos para la extinción de la acción, se tata de la toma de una medida preclusiva, </w:t>
      </w:r>
      <w:r w:rsidRPr="00925D7D">
        <w:rPr>
          <w:rFonts w:ascii="Bookman Old Style" w:hAnsi="Bookman Old Style" w:cs="Arial"/>
          <w:i/>
          <w:sz w:val="28"/>
          <w:szCs w:val="28"/>
          <w:u w:val="single"/>
          <w:lang w:val="es-MX"/>
        </w:rPr>
        <w:t>acto de contenido jurisdiccional asignado por la Constitución, numeral 5 artículo 250, al juez de conocimiento por solicitud del Fiscal</w:t>
      </w:r>
      <w:r w:rsidRPr="00925D7D">
        <w:rPr>
          <w:rFonts w:ascii="Bookman Old Style" w:hAnsi="Bookman Old Style" w:cs="Arial"/>
          <w:i/>
          <w:sz w:val="28"/>
          <w:szCs w:val="28"/>
          <w:lang w:val="es-MX"/>
        </w:rPr>
        <w:t>”</w:t>
      </w:r>
      <w:r w:rsidR="00925D7D">
        <w:rPr>
          <w:rFonts w:ascii="Bookman Old Style" w:hAnsi="Bookman Old Style" w:cs="Arial"/>
          <w:sz w:val="28"/>
          <w:szCs w:val="28"/>
          <w:lang w:val="es-MX"/>
        </w:rPr>
        <w:t xml:space="preserve">. Así, en tanto asunto de naturaleza sustancial que involucra la imposibilidad del Estado para </w:t>
      </w:r>
      <w:r w:rsidR="00554AEF">
        <w:rPr>
          <w:rFonts w:ascii="Bookman Old Style" w:hAnsi="Bookman Old Style" w:cs="Arial"/>
          <w:sz w:val="28"/>
          <w:szCs w:val="28"/>
          <w:lang w:val="es-MX"/>
        </w:rPr>
        <w:t xml:space="preserve">imponer </w:t>
      </w:r>
      <w:r w:rsidR="00925D7D">
        <w:rPr>
          <w:rFonts w:ascii="Bookman Old Style" w:hAnsi="Bookman Old Style" w:cs="Arial"/>
          <w:sz w:val="28"/>
          <w:szCs w:val="28"/>
          <w:lang w:val="es-MX"/>
        </w:rPr>
        <w:t xml:space="preserve">su potestad sancionatoria, </w:t>
      </w:r>
      <w:r w:rsidR="009D6F63" w:rsidRPr="009D6F63">
        <w:rPr>
          <w:rFonts w:ascii="Bookman Old Style" w:hAnsi="Bookman Old Style" w:cs="Arial"/>
          <w:i/>
          <w:sz w:val="28"/>
          <w:szCs w:val="28"/>
          <w:lang w:val="es-MX"/>
        </w:rPr>
        <w:t>“</w:t>
      </w:r>
      <w:r w:rsidR="00925D7D" w:rsidRPr="009D6F63">
        <w:rPr>
          <w:rFonts w:ascii="Bookman Old Style" w:hAnsi="Bookman Old Style" w:cs="Arial"/>
          <w:i/>
          <w:sz w:val="28"/>
          <w:szCs w:val="28"/>
          <w:lang w:val="es-MX"/>
        </w:rPr>
        <w:t xml:space="preserve">la decisión sobre la extinción de la acción penal, con efectos de cosa juzgada, </w:t>
      </w:r>
      <w:r w:rsidR="00925D7D" w:rsidRPr="009D6F63">
        <w:rPr>
          <w:rFonts w:ascii="Bookman Old Style" w:hAnsi="Bookman Old Style" w:cs="Arial"/>
          <w:i/>
          <w:sz w:val="28"/>
          <w:szCs w:val="28"/>
          <w:u w:val="single"/>
          <w:lang w:val="es-MX"/>
        </w:rPr>
        <w:t>es de competencia exclusiva del juez de conocim</w:t>
      </w:r>
      <w:r w:rsidR="009D6F63" w:rsidRPr="009D6F63">
        <w:rPr>
          <w:rFonts w:ascii="Bookman Old Style" w:hAnsi="Bookman Old Style" w:cs="Arial"/>
          <w:i/>
          <w:sz w:val="28"/>
          <w:szCs w:val="28"/>
          <w:u w:val="single"/>
          <w:lang w:val="es-MX"/>
        </w:rPr>
        <w:t>iento, para lo cual el correspondiente fiscal solicitará la preclusión</w:t>
      </w:r>
      <w:r w:rsidR="009D6F63">
        <w:rPr>
          <w:rFonts w:ascii="Bookman Old Style" w:hAnsi="Bookman Old Style" w:cs="Arial"/>
          <w:sz w:val="28"/>
          <w:szCs w:val="28"/>
          <w:lang w:val="es-MX"/>
        </w:rPr>
        <w:t xml:space="preserve">”. </w:t>
      </w:r>
    </w:p>
    <w:p w:rsidR="00554AEF" w:rsidRDefault="00554AEF" w:rsidP="00256732">
      <w:pPr>
        <w:spacing w:line="360" w:lineRule="auto"/>
        <w:ind w:firstLine="708"/>
        <w:jc w:val="both"/>
        <w:rPr>
          <w:rFonts w:ascii="Bookman Old Style" w:hAnsi="Bookman Old Style" w:cs="Arial"/>
          <w:sz w:val="28"/>
          <w:szCs w:val="28"/>
          <w:lang w:val="es-MX"/>
        </w:rPr>
      </w:pPr>
    </w:p>
    <w:p w:rsidR="00E87229" w:rsidRDefault="00554AEF" w:rsidP="001D3641">
      <w:pPr>
        <w:spacing w:line="360" w:lineRule="auto"/>
        <w:ind w:firstLine="708"/>
        <w:jc w:val="both"/>
        <w:rPr>
          <w:rFonts w:ascii="Bookman Old Style" w:hAnsi="Bookman Old Style" w:cs="Arial"/>
          <w:sz w:val="28"/>
          <w:szCs w:val="28"/>
          <w:lang w:val="es-MX"/>
        </w:rPr>
      </w:pPr>
      <w:r>
        <w:rPr>
          <w:rFonts w:ascii="Bookman Old Style" w:hAnsi="Bookman Old Style" w:cs="Arial"/>
          <w:sz w:val="28"/>
          <w:szCs w:val="28"/>
          <w:lang w:val="es-MX"/>
        </w:rPr>
        <w:t xml:space="preserve">Por ello, se insiste en el fallo aludido, </w:t>
      </w:r>
      <w:r w:rsidRPr="001D3641">
        <w:rPr>
          <w:rFonts w:ascii="Bookman Old Style" w:hAnsi="Bookman Old Style" w:cs="Arial"/>
          <w:i/>
          <w:sz w:val="28"/>
          <w:szCs w:val="28"/>
          <w:lang w:val="es-MX"/>
        </w:rPr>
        <w:t xml:space="preserve">“en los casos de ocurrencia de una causal de extinción de la acción, </w:t>
      </w:r>
      <w:r w:rsidRPr="001D3641">
        <w:rPr>
          <w:rFonts w:ascii="Bookman Old Style" w:hAnsi="Bookman Old Style" w:cs="Arial"/>
          <w:i/>
          <w:sz w:val="28"/>
          <w:szCs w:val="28"/>
          <w:u w:val="single"/>
          <w:lang w:val="es-MX"/>
        </w:rPr>
        <w:t>le corresponde a la Fiscalía solicitar al juez de conocimiento la preclusión de la investigación</w:t>
      </w:r>
      <w:r w:rsidR="001D3641" w:rsidRPr="001D3641">
        <w:rPr>
          <w:rFonts w:ascii="Bookman Old Style" w:hAnsi="Bookman Old Style" w:cs="Arial"/>
          <w:i/>
          <w:sz w:val="28"/>
          <w:szCs w:val="28"/>
          <w:u w:val="single"/>
          <w:lang w:val="es-MX"/>
        </w:rPr>
        <w:t>, salvo el caso de la aplicación del principio de oportunidad,</w:t>
      </w:r>
      <w:r w:rsidR="001D3641" w:rsidRPr="001D3641">
        <w:rPr>
          <w:rFonts w:ascii="Bookman Old Style" w:hAnsi="Bookman Old Style" w:cs="Arial"/>
          <w:i/>
          <w:sz w:val="28"/>
          <w:szCs w:val="28"/>
          <w:lang w:val="es-MX"/>
        </w:rPr>
        <w:t xml:space="preserve"> que tiene unas reglas particulares definidas en el artículo 250 de la Constitución, que asignó su control de legalidad al juez de control de garantías y definió para </w:t>
      </w:r>
      <w:r w:rsidR="001D3641" w:rsidRPr="001D3641">
        <w:rPr>
          <w:rFonts w:ascii="Bookman Old Style" w:hAnsi="Bookman Old Style" w:cs="Arial"/>
          <w:i/>
          <w:sz w:val="28"/>
          <w:szCs w:val="28"/>
          <w:lang w:val="es-MX"/>
        </w:rPr>
        <w:lastRenderedPageBreak/>
        <w:t>el efecto unas reglas especiales en el artículo 327 de la Ley 906 de 2004”</w:t>
      </w:r>
      <w:r w:rsidR="000426FB">
        <w:rPr>
          <w:rFonts w:ascii="Bookman Old Style" w:hAnsi="Bookman Old Style" w:cs="Arial"/>
          <w:i/>
          <w:sz w:val="28"/>
          <w:szCs w:val="28"/>
          <w:lang w:val="es-MX"/>
        </w:rPr>
        <w:t>.</w:t>
      </w:r>
      <w:r>
        <w:rPr>
          <w:rFonts w:ascii="Bookman Old Style" w:hAnsi="Bookman Old Style" w:cs="Arial"/>
          <w:sz w:val="28"/>
          <w:szCs w:val="28"/>
          <w:lang w:val="es-MX"/>
        </w:rPr>
        <w:t xml:space="preserve"> </w:t>
      </w:r>
      <w:r w:rsidR="009D6F63">
        <w:rPr>
          <w:rFonts w:ascii="Bookman Old Style" w:hAnsi="Bookman Old Style" w:cs="Arial"/>
          <w:sz w:val="28"/>
          <w:szCs w:val="28"/>
          <w:lang w:val="es-MX"/>
        </w:rPr>
        <w:t>(Énfasis fuera de texto).</w:t>
      </w:r>
    </w:p>
    <w:p w:rsidR="00D4525E" w:rsidRDefault="00D4525E" w:rsidP="001D3641">
      <w:pPr>
        <w:spacing w:line="360" w:lineRule="auto"/>
        <w:ind w:firstLine="708"/>
        <w:jc w:val="both"/>
        <w:rPr>
          <w:rFonts w:ascii="Bookman Old Style" w:hAnsi="Bookman Old Style" w:cs="Arial"/>
          <w:sz w:val="28"/>
          <w:szCs w:val="28"/>
          <w:lang w:val="es-MX"/>
        </w:rPr>
      </w:pPr>
    </w:p>
    <w:p w:rsidR="00D4525E" w:rsidRPr="00D4525E" w:rsidRDefault="00D4525E" w:rsidP="00D4525E">
      <w:pPr>
        <w:spacing w:line="360" w:lineRule="auto"/>
        <w:ind w:firstLine="708"/>
        <w:jc w:val="both"/>
        <w:rPr>
          <w:rFonts w:ascii="Bookman Old Style" w:hAnsi="Bookman Old Style" w:cs="Arial"/>
          <w:sz w:val="28"/>
          <w:szCs w:val="28"/>
          <w:lang w:val="es-MX"/>
        </w:rPr>
      </w:pPr>
      <w:r w:rsidRPr="00D4525E">
        <w:rPr>
          <w:rFonts w:ascii="Bookman Old Style" w:hAnsi="Bookman Old Style" w:cs="Arial"/>
          <w:sz w:val="28"/>
          <w:szCs w:val="28"/>
          <w:lang w:val="es-MX"/>
        </w:rPr>
        <w:t xml:space="preserve">En el mismo sentido, </w:t>
      </w:r>
      <w:r>
        <w:rPr>
          <w:rFonts w:ascii="Bookman Old Style" w:hAnsi="Bookman Old Style" w:cs="Arial"/>
          <w:sz w:val="28"/>
          <w:szCs w:val="28"/>
          <w:lang w:val="es-MX"/>
        </w:rPr>
        <w:t xml:space="preserve">se ha pronunciado </w:t>
      </w:r>
      <w:r w:rsidRPr="00D4525E">
        <w:rPr>
          <w:rFonts w:ascii="Bookman Old Style" w:hAnsi="Bookman Old Style" w:cs="Arial"/>
          <w:sz w:val="28"/>
          <w:szCs w:val="28"/>
          <w:lang w:val="es-MX"/>
        </w:rPr>
        <w:t xml:space="preserve">la Sala de Casación Penal </w:t>
      </w:r>
      <w:r>
        <w:rPr>
          <w:rFonts w:ascii="Bookman Old Style" w:hAnsi="Bookman Old Style" w:cs="Arial"/>
          <w:sz w:val="28"/>
          <w:szCs w:val="28"/>
          <w:lang w:val="es-MX"/>
        </w:rPr>
        <w:t xml:space="preserve">de esta Corte, al referir que </w:t>
      </w:r>
      <w:r w:rsidRPr="00F46AB7">
        <w:rPr>
          <w:rFonts w:ascii="Bookman Old Style" w:hAnsi="Bookman Old Style" w:cs="Arial"/>
          <w:i/>
          <w:sz w:val="28"/>
          <w:szCs w:val="28"/>
          <w:lang w:val="es-MX"/>
        </w:rPr>
        <w:t xml:space="preserve">“en el sistema penal acusatorio diseñado por los artículos 250 de la Carta y 200 de la Ley 906/2004, pertenece a la Fiscalía General de la Nación el ejercicio de la acción penal y la continuación de la indagación e investigación de los hechos con particularidades delictivas llegados a su discernimiento, cuando asistan suficientes motivos y circunstancias fácticas demostrativas de su probable existencia, quedando despojada, por regla general de funciones jurisdiccionales. </w:t>
      </w:r>
      <w:r w:rsidRPr="00F46AB7">
        <w:rPr>
          <w:rFonts w:ascii="Bookman Old Style" w:hAnsi="Bookman Old Style" w:cs="Arial"/>
          <w:i/>
          <w:sz w:val="28"/>
          <w:szCs w:val="28"/>
          <w:u w:val="single"/>
          <w:lang w:val="es-MX"/>
        </w:rPr>
        <w:t xml:space="preserve">Es su deber, entonces, pedir al juez de conocimiento la preclusión de la investigación si no hay mérito para acusar y acude una de las causales del artículo 332 </w:t>
      </w:r>
      <w:r w:rsidR="00F46AB7" w:rsidRPr="00F46AB7">
        <w:rPr>
          <w:rFonts w:ascii="Bookman Old Style" w:hAnsi="Bookman Old Style" w:cs="Arial"/>
          <w:i/>
          <w:sz w:val="28"/>
          <w:szCs w:val="28"/>
          <w:u w:val="single"/>
          <w:lang w:val="es-MX"/>
        </w:rPr>
        <w:t>ibidem</w:t>
      </w:r>
      <w:r w:rsidR="00F46AB7" w:rsidRPr="00F46AB7">
        <w:rPr>
          <w:rFonts w:ascii="Bookman Old Style" w:hAnsi="Bookman Old Style" w:cs="Arial"/>
          <w:i/>
          <w:sz w:val="28"/>
          <w:szCs w:val="28"/>
          <w:lang w:val="es-MX"/>
        </w:rPr>
        <w:t>”</w:t>
      </w:r>
      <w:r w:rsidRPr="00D4525E">
        <w:rPr>
          <w:rFonts w:ascii="Bookman Old Style" w:hAnsi="Bookman Old Style" w:cs="Arial"/>
          <w:sz w:val="28"/>
          <w:szCs w:val="28"/>
          <w:lang w:val="es-MX"/>
        </w:rPr>
        <w:t>.</w:t>
      </w:r>
      <w:r w:rsidR="00F46AB7">
        <w:rPr>
          <w:rFonts w:ascii="Bookman Old Style" w:hAnsi="Bookman Old Style" w:cs="Arial"/>
          <w:sz w:val="28"/>
          <w:szCs w:val="28"/>
          <w:lang w:val="es-MX"/>
        </w:rPr>
        <w:t xml:space="preserve"> (CSJ AP 3 </w:t>
      </w:r>
      <w:proofErr w:type="gramStart"/>
      <w:r w:rsidR="00F46AB7">
        <w:rPr>
          <w:rFonts w:ascii="Bookman Old Style" w:hAnsi="Bookman Old Style" w:cs="Arial"/>
          <w:sz w:val="28"/>
          <w:szCs w:val="28"/>
          <w:lang w:val="es-MX"/>
        </w:rPr>
        <w:t>Abr.</w:t>
      </w:r>
      <w:proofErr w:type="gramEnd"/>
      <w:r w:rsidR="00F46AB7">
        <w:rPr>
          <w:rFonts w:ascii="Bookman Old Style" w:hAnsi="Bookman Old Style" w:cs="Arial"/>
          <w:sz w:val="28"/>
          <w:szCs w:val="28"/>
          <w:lang w:val="es-MX"/>
        </w:rPr>
        <w:t xml:space="preserve"> 2012, Rad. 38529).</w:t>
      </w:r>
    </w:p>
    <w:p w:rsidR="00256732" w:rsidRDefault="00256732" w:rsidP="00256732">
      <w:pPr>
        <w:spacing w:line="360" w:lineRule="auto"/>
        <w:jc w:val="both"/>
        <w:rPr>
          <w:rFonts w:ascii="Bookman Old Style" w:hAnsi="Bookman Old Style" w:cs="Arial"/>
          <w:sz w:val="28"/>
          <w:szCs w:val="28"/>
          <w:lang w:val="es-MX"/>
        </w:rPr>
      </w:pPr>
    </w:p>
    <w:p w:rsidR="00256732" w:rsidRDefault="00256732" w:rsidP="00256732">
      <w:pPr>
        <w:spacing w:line="360" w:lineRule="auto"/>
        <w:jc w:val="both"/>
        <w:rPr>
          <w:rFonts w:ascii="Bookman Old Style" w:hAnsi="Bookman Old Style" w:cs="Arial"/>
          <w:sz w:val="28"/>
          <w:szCs w:val="28"/>
          <w:lang w:val="es-MX"/>
        </w:rPr>
      </w:pPr>
      <w:r>
        <w:rPr>
          <w:rFonts w:ascii="Bookman Old Style" w:hAnsi="Bookman Old Style" w:cs="Arial"/>
          <w:sz w:val="28"/>
          <w:szCs w:val="28"/>
          <w:lang w:val="es-MX"/>
        </w:rPr>
        <w:tab/>
        <w:t xml:space="preserve">En </w:t>
      </w:r>
      <w:r w:rsidR="00E505C5">
        <w:rPr>
          <w:rFonts w:ascii="Bookman Old Style" w:hAnsi="Bookman Old Style" w:cs="Arial"/>
          <w:sz w:val="28"/>
          <w:szCs w:val="28"/>
          <w:lang w:val="es-MX"/>
        </w:rPr>
        <w:t xml:space="preserve">tal virtud, </w:t>
      </w:r>
      <w:r>
        <w:rPr>
          <w:rFonts w:ascii="Bookman Old Style" w:hAnsi="Bookman Old Style" w:cs="Arial"/>
          <w:sz w:val="28"/>
          <w:szCs w:val="28"/>
          <w:lang w:val="es-MX"/>
        </w:rPr>
        <w:t>a efectos de que cese para el Estado l</w:t>
      </w:r>
      <w:r w:rsidR="00E505C5">
        <w:rPr>
          <w:rFonts w:ascii="Bookman Old Style" w:hAnsi="Bookman Old Style" w:cs="Arial"/>
          <w:sz w:val="28"/>
          <w:szCs w:val="28"/>
          <w:lang w:val="es-MX"/>
        </w:rPr>
        <w:t>a potestad de persecución penal</w:t>
      </w:r>
      <w:r w:rsidR="00A947AF">
        <w:rPr>
          <w:rFonts w:ascii="Bookman Old Style" w:hAnsi="Bookman Old Style" w:cs="Arial"/>
          <w:sz w:val="28"/>
          <w:szCs w:val="28"/>
          <w:lang w:val="es-MX"/>
        </w:rPr>
        <w:t>,</w:t>
      </w:r>
      <w:r>
        <w:rPr>
          <w:rFonts w:ascii="Bookman Old Style" w:hAnsi="Bookman Old Style" w:cs="Arial"/>
          <w:sz w:val="28"/>
          <w:szCs w:val="28"/>
          <w:lang w:val="es-MX"/>
        </w:rPr>
        <w:t xml:space="preserve"> se requiere que la judicatura así lo declare, mediante providencia que disponga la preclusión a consecuencia de la consolidación de la causal extintiva, determinación que debe adoptarse en audiencia pública, </w:t>
      </w:r>
      <w:r w:rsidR="00FD500B">
        <w:rPr>
          <w:rFonts w:ascii="Bookman Old Style" w:hAnsi="Bookman Old Style" w:cs="Arial"/>
          <w:sz w:val="28"/>
          <w:szCs w:val="28"/>
          <w:lang w:val="es-MX"/>
        </w:rPr>
        <w:t xml:space="preserve">con observancia del </w:t>
      </w:r>
      <w:r>
        <w:rPr>
          <w:rFonts w:ascii="Bookman Old Style" w:hAnsi="Bookman Old Style" w:cs="Arial"/>
          <w:sz w:val="28"/>
          <w:szCs w:val="28"/>
          <w:lang w:val="es-MX"/>
        </w:rPr>
        <w:t>derecho de postulación y contradicción de las partes e intervinientes.</w:t>
      </w:r>
    </w:p>
    <w:p w:rsidR="00256732" w:rsidRDefault="00256732" w:rsidP="00785785">
      <w:pPr>
        <w:pStyle w:val="NormalWeb"/>
        <w:spacing w:before="0" w:beforeAutospacing="0" w:after="0" w:afterAutospacing="0" w:line="360" w:lineRule="auto"/>
        <w:ind w:firstLine="708"/>
        <w:jc w:val="both"/>
        <w:rPr>
          <w:rFonts w:ascii="Bookman Old Style" w:hAnsi="Bookman Old Style"/>
          <w:sz w:val="28"/>
          <w:szCs w:val="28"/>
        </w:rPr>
      </w:pPr>
    </w:p>
    <w:p w:rsidR="00A947AF" w:rsidRDefault="00A947AF" w:rsidP="00A947AF">
      <w:pPr>
        <w:spacing w:line="360" w:lineRule="auto"/>
        <w:ind w:firstLine="567"/>
        <w:jc w:val="both"/>
        <w:rPr>
          <w:rFonts w:ascii="Bookman Old Style" w:hAnsi="Bookman Old Style"/>
          <w:spacing w:val="-3"/>
          <w:sz w:val="24"/>
          <w:szCs w:val="24"/>
        </w:rPr>
      </w:pPr>
      <w:r>
        <w:rPr>
          <w:rFonts w:ascii="Bookman Old Style" w:hAnsi="Bookman Old Style"/>
          <w:spacing w:val="-3"/>
          <w:sz w:val="28"/>
          <w:szCs w:val="28"/>
        </w:rPr>
        <w:t xml:space="preserve">Lo anterior, además, por cuanto </w:t>
      </w:r>
      <w:r w:rsidRPr="00FD500B">
        <w:rPr>
          <w:rFonts w:ascii="Bookman Old Style" w:hAnsi="Bookman Old Style"/>
          <w:i/>
          <w:spacing w:val="-3"/>
          <w:sz w:val="28"/>
          <w:szCs w:val="28"/>
        </w:rPr>
        <w:t xml:space="preserve">“la fuerza de cosa juzgada que entraña la preclusión, como decisión que pone fin al ejercicio de la acción penal de manera anticipada, exige que la causal que la funda se encuentre demostrada de manera cierta o, lo que es </w:t>
      </w:r>
      <w:r w:rsidRPr="00FD500B">
        <w:rPr>
          <w:rFonts w:ascii="Bookman Old Style" w:hAnsi="Bookman Old Style"/>
          <w:i/>
          <w:spacing w:val="-3"/>
          <w:sz w:val="28"/>
          <w:szCs w:val="28"/>
        </w:rPr>
        <w:lastRenderedPageBreak/>
        <w:t xml:space="preserve">igual, que respecto de </w:t>
      </w:r>
      <w:proofErr w:type="gramStart"/>
      <w:r w:rsidRPr="00FD500B">
        <w:rPr>
          <w:rFonts w:ascii="Bookman Old Style" w:hAnsi="Bookman Old Style"/>
          <w:i/>
          <w:spacing w:val="-3"/>
          <w:sz w:val="28"/>
          <w:szCs w:val="28"/>
        </w:rPr>
        <w:t>la misma</w:t>
      </w:r>
      <w:proofErr w:type="gramEnd"/>
      <w:r w:rsidRPr="00FD500B">
        <w:rPr>
          <w:rFonts w:ascii="Bookman Old Style" w:hAnsi="Bookman Old Style"/>
          <w:i/>
          <w:spacing w:val="-3"/>
          <w:sz w:val="28"/>
          <w:szCs w:val="28"/>
        </w:rPr>
        <w:t xml:space="preserve"> no exista duda o posibilidad de verificación contraria con un mejor esfuerzo investigativo</w:t>
      </w:r>
      <w:r w:rsidR="00FD500B">
        <w:rPr>
          <w:rFonts w:ascii="Bookman Old Style" w:hAnsi="Bookman Old Style"/>
          <w:spacing w:val="-3"/>
          <w:sz w:val="28"/>
          <w:szCs w:val="28"/>
        </w:rPr>
        <w:t xml:space="preserve">” (CSJ </w:t>
      </w:r>
      <w:r w:rsidR="001D3641">
        <w:rPr>
          <w:rFonts w:ascii="Bookman Old Style" w:hAnsi="Bookman Old Style"/>
          <w:spacing w:val="-3"/>
          <w:sz w:val="28"/>
          <w:szCs w:val="28"/>
        </w:rPr>
        <w:t>AP</w:t>
      </w:r>
      <w:r w:rsidR="00FD500B">
        <w:rPr>
          <w:rFonts w:ascii="Bookman Old Style" w:hAnsi="Bookman Old Style"/>
          <w:spacing w:val="-3"/>
          <w:sz w:val="28"/>
          <w:szCs w:val="28"/>
        </w:rPr>
        <w:t>368-2018, Rad. 51049).</w:t>
      </w:r>
    </w:p>
    <w:p w:rsidR="002C2838" w:rsidRDefault="002C2838" w:rsidP="00785785">
      <w:pPr>
        <w:pStyle w:val="NormalWeb"/>
        <w:spacing w:before="0" w:beforeAutospacing="0" w:after="0" w:afterAutospacing="0" w:line="360" w:lineRule="auto"/>
        <w:ind w:firstLine="708"/>
        <w:jc w:val="both"/>
        <w:rPr>
          <w:rFonts w:ascii="Bookman Old Style" w:hAnsi="Bookman Old Style"/>
          <w:sz w:val="28"/>
          <w:szCs w:val="28"/>
        </w:rPr>
      </w:pPr>
    </w:p>
    <w:p w:rsidR="00FA60E3" w:rsidRDefault="00FA60E3"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 </w:t>
      </w:r>
      <w:r w:rsidR="00E32B3F">
        <w:rPr>
          <w:rFonts w:ascii="Bookman Old Style" w:hAnsi="Bookman Old Style"/>
          <w:sz w:val="28"/>
          <w:szCs w:val="28"/>
        </w:rPr>
        <w:t>En el presente asunto</w:t>
      </w:r>
      <w:r w:rsidR="002C2838">
        <w:rPr>
          <w:rFonts w:ascii="Bookman Old Style" w:hAnsi="Bookman Old Style"/>
          <w:sz w:val="28"/>
          <w:szCs w:val="28"/>
        </w:rPr>
        <w:t>, acorde con los argumentos que en su momento</w:t>
      </w:r>
      <w:r w:rsidR="00E32B3F">
        <w:rPr>
          <w:rFonts w:ascii="Bookman Old Style" w:hAnsi="Bookman Old Style"/>
          <w:sz w:val="28"/>
          <w:szCs w:val="28"/>
        </w:rPr>
        <w:t xml:space="preserve"> </w:t>
      </w:r>
      <w:r w:rsidR="002C2838">
        <w:rPr>
          <w:rFonts w:ascii="Bookman Old Style" w:hAnsi="Bookman Old Style"/>
          <w:sz w:val="28"/>
          <w:szCs w:val="28"/>
        </w:rPr>
        <w:t xml:space="preserve">expuso el ente acusador, </w:t>
      </w:r>
      <w:r w:rsidR="00A40CDB">
        <w:rPr>
          <w:rFonts w:ascii="Bookman Old Style" w:hAnsi="Bookman Old Style"/>
          <w:sz w:val="28"/>
          <w:szCs w:val="28"/>
        </w:rPr>
        <w:t xml:space="preserve">el requisito formal de la querella se cumplió con la expedición de una resolución por el entonces Fiscal General de la Nación, instrumento que no tuvo la Sala la oportunidad de estudiar a fin de determinar si reúne los requisitos de contenido (artículo 69, Ley 906 de 2004) y de oportunidad (artículo 73, ídem), </w:t>
      </w:r>
      <w:r w:rsidR="00E32B3F">
        <w:rPr>
          <w:rFonts w:ascii="Bookman Old Style" w:hAnsi="Bookman Old Style"/>
          <w:sz w:val="28"/>
          <w:szCs w:val="28"/>
        </w:rPr>
        <w:t xml:space="preserve">pues </w:t>
      </w:r>
      <w:r w:rsidR="00A40CDB">
        <w:rPr>
          <w:rFonts w:ascii="Bookman Old Style" w:hAnsi="Bookman Old Style"/>
          <w:sz w:val="28"/>
          <w:szCs w:val="28"/>
        </w:rPr>
        <w:t>no fue introducido al juicio o</w:t>
      </w:r>
      <w:r w:rsidR="00CC26D8">
        <w:rPr>
          <w:rFonts w:ascii="Bookman Old Style" w:hAnsi="Bookman Old Style"/>
          <w:sz w:val="28"/>
          <w:szCs w:val="28"/>
        </w:rPr>
        <w:t>ral, ni su existencia probada mediante cualquier otro medio de convicción.</w:t>
      </w:r>
    </w:p>
    <w:p w:rsidR="00CC26D8" w:rsidRDefault="00CC26D8" w:rsidP="00785785">
      <w:pPr>
        <w:pStyle w:val="NormalWeb"/>
        <w:spacing w:before="0" w:beforeAutospacing="0" w:after="0" w:afterAutospacing="0" w:line="360" w:lineRule="auto"/>
        <w:ind w:firstLine="708"/>
        <w:jc w:val="both"/>
        <w:rPr>
          <w:rFonts w:ascii="Bookman Old Style" w:hAnsi="Bookman Old Style"/>
          <w:sz w:val="28"/>
          <w:szCs w:val="28"/>
        </w:rPr>
      </w:pPr>
    </w:p>
    <w:p w:rsidR="00CC26D8" w:rsidRDefault="00CC26D8"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De ah</w:t>
      </w:r>
      <w:r w:rsidR="00E32B3F">
        <w:rPr>
          <w:rFonts w:ascii="Bookman Old Style" w:hAnsi="Bookman Old Style"/>
          <w:sz w:val="28"/>
          <w:szCs w:val="28"/>
        </w:rPr>
        <w:t xml:space="preserve">í que </w:t>
      </w:r>
      <w:r>
        <w:rPr>
          <w:rFonts w:ascii="Bookman Old Style" w:hAnsi="Bookman Old Style"/>
          <w:sz w:val="28"/>
          <w:szCs w:val="28"/>
        </w:rPr>
        <w:t xml:space="preserve">la Sala decidiera declarar la nulidad a partir de la audiencia de imputación, con el fin de que la Fiscalía revise </w:t>
      </w:r>
      <w:r w:rsidR="00FD500B">
        <w:rPr>
          <w:rFonts w:ascii="Bookman Old Style" w:hAnsi="Bookman Old Style"/>
          <w:sz w:val="28"/>
          <w:szCs w:val="28"/>
        </w:rPr>
        <w:t>la suficiencia d</w:t>
      </w:r>
      <w:r>
        <w:rPr>
          <w:rFonts w:ascii="Bookman Old Style" w:hAnsi="Bookman Old Style"/>
          <w:sz w:val="28"/>
          <w:szCs w:val="28"/>
        </w:rPr>
        <w:t>el acto que</w:t>
      </w:r>
      <w:r w:rsidR="001D3641">
        <w:rPr>
          <w:rFonts w:ascii="Bookman Old Style" w:hAnsi="Bookman Old Style"/>
          <w:sz w:val="28"/>
          <w:szCs w:val="28"/>
        </w:rPr>
        <w:t xml:space="preserve"> supuestamente cumple el requisito </w:t>
      </w:r>
      <w:r w:rsidR="000426FB">
        <w:rPr>
          <w:rFonts w:ascii="Bookman Old Style" w:hAnsi="Bookman Old Style"/>
          <w:sz w:val="28"/>
          <w:szCs w:val="28"/>
        </w:rPr>
        <w:t xml:space="preserve">de la </w:t>
      </w:r>
      <w:r>
        <w:rPr>
          <w:rFonts w:ascii="Bookman Old Style" w:hAnsi="Bookman Old Style"/>
          <w:sz w:val="28"/>
          <w:szCs w:val="28"/>
        </w:rPr>
        <w:t>querella de</w:t>
      </w:r>
      <w:r w:rsidR="00E32B3F">
        <w:rPr>
          <w:rFonts w:ascii="Bookman Old Style" w:hAnsi="Bookman Old Style"/>
          <w:sz w:val="28"/>
          <w:szCs w:val="28"/>
        </w:rPr>
        <w:t xml:space="preserve"> </w:t>
      </w:r>
      <w:r>
        <w:rPr>
          <w:rFonts w:ascii="Bookman Old Style" w:hAnsi="Bookman Old Style"/>
          <w:sz w:val="28"/>
          <w:szCs w:val="28"/>
        </w:rPr>
        <w:t>parte, asunto sobre el que no podía pronunciarse la Sala por carecer del sustento probatorio para ello.</w:t>
      </w:r>
    </w:p>
    <w:p w:rsidR="00CC26D8" w:rsidRDefault="00CC26D8" w:rsidP="00785785">
      <w:pPr>
        <w:pStyle w:val="NormalWeb"/>
        <w:spacing w:before="0" w:beforeAutospacing="0" w:after="0" w:afterAutospacing="0" w:line="360" w:lineRule="auto"/>
        <w:ind w:firstLine="708"/>
        <w:jc w:val="both"/>
        <w:rPr>
          <w:rFonts w:ascii="Bookman Old Style" w:hAnsi="Bookman Old Style"/>
          <w:sz w:val="28"/>
          <w:szCs w:val="28"/>
        </w:rPr>
      </w:pPr>
    </w:p>
    <w:p w:rsidR="00CC26D8" w:rsidRDefault="00CC26D8" w:rsidP="00785785">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Tal postura</w:t>
      </w:r>
      <w:r w:rsidR="00AA0373">
        <w:rPr>
          <w:rFonts w:ascii="Bookman Old Style" w:hAnsi="Bookman Old Style"/>
          <w:sz w:val="28"/>
          <w:szCs w:val="28"/>
        </w:rPr>
        <w:t xml:space="preserve">, </w:t>
      </w:r>
      <w:r>
        <w:rPr>
          <w:rFonts w:ascii="Bookman Old Style" w:hAnsi="Bookman Old Style"/>
          <w:sz w:val="28"/>
          <w:szCs w:val="28"/>
        </w:rPr>
        <w:t xml:space="preserve">no afecta de manera </w:t>
      </w:r>
      <w:r w:rsidR="00191087">
        <w:rPr>
          <w:rFonts w:ascii="Bookman Old Style" w:hAnsi="Bookman Old Style"/>
          <w:sz w:val="28"/>
          <w:szCs w:val="28"/>
        </w:rPr>
        <w:t>desmedida</w:t>
      </w:r>
      <w:r>
        <w:rPr>
          <w:rFonts w:ascii="Bookman Old Style" w:hAnsi="Bookman Old Style"/>
          <w:sz w:val="28"/>
          <w:szCs w:val="28"/>
        </w:rPr>
        <w:t xml:space="preserve"> los derechos que le asisten al procesado a que se defina su situación jurídica prontamente y sin dilaciones injustificadas, en tanto ella no comporta un plazo irrazonable o una carga </w:t>
      </w:r>
      <w:r w:rsidR="00191087">
        <w:rPr>
          <w:rFonts w:ascii="Bookman Old Style" w:hAnsi="Bookman Old Style"/>
          <w:sz w:val="28"/>
          <w:szCs w:val="28"/>
        </w:rPr>
        <w:t>excesiva</w:t>
      </w:r>
      <w:r>
        <w:rPr>
          <w:rFonts w:ascii="Bookman Old Style" w:hAnsi="Bookman Old Style"/>
          <w:sz w:val="28"/>
          <w:szCs w:val="28"/>
        </w:rPr>
        <w:t xml:space="preserve"> para sus intereses. Por el contrario, si del análisis de los presupuestos de procesabilidad advierte la Fiscalía la imposibilidad de continuar el ejercicio de la acción penal, deber</w:t>
      </w:r>
      <w:r w:rsidR="00E32B3F">
        <w:rPr>
          <w:rFonts w:ascii="Bookman Old Style" w:hAnsi="Bookman Old Style"/>
          <w:sz w:val="28"/>
          <w:szCs w:val="28"/>
        </w:rPr>
        <w:t xml:space="preserve">á proceder, según lo demanda el artículo 331 del Código de Procedimiento </w:t>
      </w:r>
      <w:r w:rsidR="00E32B3F">
        <w:rPr>
          <w:rFonts w:ascii="Bookman Old Style" w:hAnsi="Bookman Old Style"/>
          <w:sz w:val="28"/>
          <w:szCs w:val="28"/>
        </w:rPr>
        <w:lastRenderedPageBreak/>
        <w:t>Penal, a radicar la solicitud de preclusión respectiva</w:t>
      </w:r>
      <w:r w:rsidR="00AA0373">
        <w:rPr>
          <w:rFonts w:ascii="Bookman Old Style" w:hAnsi="Bookman Old Style"/>
          <w:sz w:val="28"/>
          <w:szCs w:val="28"/>
        </w:rPr>
        <w:t xml:space="preserve">. En caso contrario, deberá reanudar la actuación con el cumplimiento del requisito de la audiencia de conciliación preprocesal omitida, </w:t>
      </w:r>
      <w:r w:rsidR="001D3641">
        <w:rPr>
          <w:rFonts w:ascii="Bookman Old Style" w:hAnsi="Bookman Old Style"/>
          <w:sz w:val="28"/>
          <w:szCs w:val="28"/>
        </w:rPr>
        <w:t xml:space="preserve">antes de </w:t>
      </w:r>
      <w:r w:rsidR="00AA0373">
        <w:rPr>
          <w:rFonts w:ascii="Bookman Old Style" w:hAnsi="Bookman Old Style"/>
          <w:sz w:val="28"/>
          <w:szCs w:val="28"/>
        </w:rPr>
        <w:t>radicar nuevamente la solicitud de imputación.</w:t>
      </w:r>
      <w:r>
        <w:rPr>
          <w:rFonts w:ascii="Bookman Old Style" w:hAnsi="Bookman Old Style"/>
          <w:sz w:val="28"/>
          <w:szCs w:val="28"/>
        </w:rPr>
        <w:t xml:space="preserve"> </w:t>
      </w:r>
    </w:p>
    <w:p w:rsidR="00E32B3F" w:rsidRDefault="00E32B3F" w:rsidP="00785785">
      <w:pPr>
        <w:pStyle w:val="NormalWeb"/>
        <w:spacing w:before="0" w:beforeAutospacing="0" w:after="0" w:afterAutospacing="0" w:line="360" w:lineRule="auto"/>
        <w:ind w:firstLine="708"/>
        <w:jc w:val="both"/>
        <w:rPr>
          <w:rFonts w:ascii="Bookman Old Style" w:hAnsi="Bookman Old Style"/>
          <w:sz w:val="28"/>
          <w:szCs w:val="28"/>
        </w:rPr>
      </w:pPr>
    </w:p>
    <w:p w:rsidR="00E32B3F" w:rsidRPr="009B4A51" w:rsidRDefault="00E32B3F" w:rsidP="00785785">
      <w:pPr>
        <w:pStyle w:val="NormalWeb"/>
        <w:spacing w:before="0" w:beforeAutospacing="0" w:after="0" w:afterAutospacing="0" w:line="360" w:lineRule="auto"/>
        <w:ind w:firstLine="708"/>
        <w:jc w:val="both"/>
        <w:rPr>
          <w:rFonts w:ascii="Bookman Old Style" w:hAnsi="Bookman Old Style"/>
          <w:b/>
          <w:sz w:val="28"/>
          <w:szCs w:val="28"/>
        </w:rPr>
      </w:pPr>
      <w:r w:rsidRPr="009B4A51">
        <w:rPr>
          <w:rFonts w:ascii="Bookman Old Style" w:hAnsi="Bookman Old Style"/>
          <w:b/>
          <w:sz w:val="28"/>
          <w:szCs w:val="28"/>
        </w:rPr>
        <w:t xml:space="preserve">3. </w:t>
      </w:r>
      <w:r w:rsidRPr="009B4A51">
        <w:rPr>
          <w:rFonts w:ascii="Bookman Old Style" w:hAnsi="Bookman Old Style"/>
          <w:b/>
          <w:sz w:val="28"/>
          <w:szCs w:val="28"/>
        </w:rPr>
        <w:tab/>
      </w:r>
      <w:r w:rsidR="009B4A51" w:rsidRPr="009B4A51">
        <w:rPr>
          <w:rFonts w:ascii="Bookman Old Style" w:hAnsi="Bookman Old Style"/>
          <w:b/>
          <w:sz w:val="28"/>
          <w:szCs w:val="28"/>
        </w:rPr>
        <w:t>De la procedencia del recurso de apelación.</w:t>
      </w:r>
    </w:p>
    <w:p w:rsidR="009B4A51" w:rsidRDefault="009B4A51" w:rsidP="00785785">
      <w:pPr>
        <w:pStyle w:val="NormalWeb"/>
        <w:spacing w:before="0" w:beforeAutospacing="0" w:after="0" w:afterAutospacing="0" w:line="360" w:lineRule="auto"/>
        <w:ind w:firstLine="708"/>
        <w:jc w:val="both"/>
        <w:rPr>
          <w:rFonts w:ascii="Bookman Old Style" w:hAnsi="Bookman Old Style"/>
          <w:sz w:val="28"/>
          <w:szCs w:val="28"/>
        </w:rPr>
      </w:pPr>
    </w:p>
    <w:p w:rsidR="008B3567" w:rsidRDefault="008B3567" w:rsidP="008B3567">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Como ya tuviera la posibilidad de pronunciarse en decisión AEP00009-2018, radicado 51532, </w:t>
      </w:r>
      <w:r w:rsidRPr="008B3567">
        <w:rPr>
          <w:rFonts w:ascii="Bookman Old Style" w:hAnsi="Bookman Old Style"/>
          <w:sz w:val="28"/>
          <w:szCs w:val="28"/>
        </w:rPr>
        <w:t xml:space="preserve">para la Sala, el recurso de apelación procede contra todos los autos proferidos por ella en </w:t>
      </w:r>
      <w:r>
        <w:rPr>
          <w:rFonts w:ascii="Bookman Old Style" w:hAnsi="Bookman Old Style"/>
          <w:sz w:val="28"/>
          <w:szCs w:val="28"/>
        </w:rPr>
        <w:t xml:space="preserve">los asuntos </w:t>
      </w:r>
      <w:r w:rsidRPr="008B3567">
        <w:rPr>
          <w:rFonts w:ascii="Bookman Old Style" w:hAnsi="Bookman Old Style"/>
          <w:sz w:val="28"/>
          <w:szCs w:val="28"/>
        </w:rPr>
        <w:t xml:space="preserve">que son de su competencia. </w:t>
      </w:r>
    </w:p>
    <w:p w:rsidR="00A35DB2" w:rsidRDefault="00A35DB2" w:rsidP="001D23A4">
      <w:pPr>
        <w:pStyle w:val="NormalWeb"/>
        <w:spacing w:before="0" w:beforeAutospacing="0" w:after="0" w:afterAutospacing="0" w:line="360" w:lineRule="auto"/>
        <w:ind w:firstLine="708"/>
        <w:jc w:val="both"/>
        <w:rPr>
          <w:rFonts w:ascii="Bookman Old Style" w:hAnsi="Bookman Old Style"/>
          <w:sz w:val="28"/>
          <w:szCs w:val="28"/>
        </w:rPr>
      </w:pPr>
    </w:p>
    <w:p w:rsidR="008B3567" w:rsidRPr="00145C38" w:rsidRDefault="00632756" w:rsidP="00145C38">
      <w:pPr>
        <w:pStyle w:val="NormalWeb"/>
        <w:spacing w:before="0" w:beforeAutospacing="0" w:after="0" w:afterAutospacing="0" w:line="360" w:lineRule="auto"/>
        <w:ind w:firstLine="708"/>
        <w:jc w:val="both"/>
        <w:rPr>
          <w:rFonts w:ascii="Bookman Old Style" w:hAnsi="Bookman Old Style"/>
          <w:sz w:val="28"/>
          <w:szCs w:val="28"/>
        </w:rPr>
      </w:pPr>
      <w:r>
        <w:rPr>
          <w:rFonts w:ascii="Bookman Old Style" w:hAnsi="Bookman Old Style"/>
          <w:sz w:val="28"/>
          <w:szCs w:val="28"/>
        </w:rPr>
        <w:t xml:space="preserve">Así, pese a que los artículos 1º y 2º </w:t>
      </w:r>
      <w:r w:rsidR="008B3567" w:rsidRPr="008B3567">
        <w:rPr>
          <w:rFonts w:ascii="Bookman Old Style" w:hAnsi="Bookman Old Style"/>
          <w:sz w:val="28"/>
          <w:szCs w:val="28"/>
        </w:rPr>
        <w:t xml:space="preserve">del  </w:t>
      </w:r>
      <w:r w:rsidR="001D23A4">
        <w:rPr>
          <w:rFonts w:ascii="Bookman Old Style" w:hAnsi="Bookman Old Style"/>
          <w:sz w:val="28"/>
          <w:szCs w:val="28"/>
        </w:rPr>
        <w:t xml:space="preserve">Acto Legislativo </w:t>
      </w:r>
      <w:r>
        <w:rPr>
          <w:rFonts w:ascii="Bookman Old Style" w:hAnsi="Bookman Old Style"/>
          <w:sz w:val="28"/>
          <w:szCs w:val="28"/>
        </w:rPr>
        <w:t>01 de 2018, se refieren exclusivamente al recurso de apelación contra las sentencias proferidas por la Sala Especial de Primera Instancia de la Sala Penal de la Corte Suprema de Justicia y al derecho a impugnar la primera condena</w:t>
      </w:r>
      <w:r w:rsidR="00145C38">
        <w:rPr>
          <w:rFonts w:ascii="Bookman Old Style" w:hAnsi="Bookman Old Style"/>
          <w:sz w:val="28"/>
          <w:szCs w:val="28"/>
        </w:rPr>
        <w:t xml:space="preserve">, </w:t>
      </w:r>
      <w:r w:rsidR="003F5871">
        <w:rPr>
          <w:rFonts w:ascii="Bookman Old Style" w:hAnsi="Bookman Old Style"/>
          <w:sz w:val="28"/>
          <w:szCs w:val="28"/>
        </w:rPr>
        <w:t>el numeral</w:t>
      </w:r>
      <w:r w:rsidR="008B3567" w:rsidRPr="008B3567">
        <w:rPr>
          <w:rFonts w:ascii="Bookman Old Style" w:hAnsi="Bookman Old Style"/>
          <w:sz w:val="28"/>
          <w:szCs w:val="28"/>
        </w:rPr>
        <w:t xml:space="preserve"> 6</w:t>
      </w:r>
      <w:r w:rsidR="008B3567" w:rsidRPr="008B3567">
        <w:rPr>
          <w:rFonts w:ascii="Bookman Old Style" w:hAnsi="Bookman Old Style"/>
          <w:sz w:val="28"/>
          <w:szCs w:val="28"/>
          <w:lang w:val="es-419"/>
        </w:rPr>
        <w:t xml:space="preserve"> del artículo 3º</w:t>
      </w:r>
      <w:r w:rsidR="003F5871">
        <w:rPr>
          <w:rFonts w:ascii="Bookman Old Style" w:hAnsi="Bookman Old Style"/>
          <w:sz w:val="28"/>
          <w:szCs w:val="28"/>
          <w:lang w:val="es-419"/>
        </w:rPr>
        <w:t xml:space="preserve"> de la misma disposición</w:t>
      </w:r>
      <w:r w:rsidR="008B3567" w:rsidRPr="008B3567">
        <w:rPr>
          <w:rFonts w:ascii="Bookman Old Style" w:hAnsi="Bookman Old Style"/>
          <w:sz w:val="28"/>
          <w:szCs w:val="28"/>
        </w:rPr>
        <w:t xml:space="preserve">, le asignó </w:t>
      </w:r>
      <w:r w:rsidR="008B3567" w:rsidRPr="008B3567">
        <w:rPr>
          <w:rFonts w:ascii="Bookman Old Style" w:hAnsi="Bookman Old Style"/>
          <w:sz w:val="28"/>
          <w:szCs w:val="28"/>
          <w:lang w:val="es-419"/>
        </w:rPr>
        <w:t xml:space="preserve">a la Corte </w:t>
      </w:r>
      <w:r w:rsidR="008B3567" w:rsidRPr="008B3567">
        <w:rPr>
          <w:rFonts w:ascii="Bookman Old Style" w:hAnsi="Bookman Old Style"/>
          <w:sz w:val="28"/>
          <w:szCs w:val="28"/>
        </w:rPr>
        <w:t xml:space="preserve">la atribución de </w:t>
      </w:r>
      <w:r w:rsidR="008B3567" w:rsidRPr="008B3567">
        <w:rPr>
          <w:rFonts w:ascii="Bookman Old Style" w:hAnsi="Bookman Old Style"/>
          <w:i/>
          <w:sz w:val="28"/>
          <w:szCs w:val="28"/>
        </w:rPr>
        <w:t xml:space="preserve">“resolver, a través de la Sala de Casación Penal de la Corte </w:t>
      </w:r>
      <w:r w:rsidR="003F5871">
        <w:rPr>
          <w:rFonts w:ascii="Bookman Old Style" w:hAnsi="Bookman Old Style"/>
          <w:i/>
          <w:sz w:val="28"/>
          <w:szCs w:val="28"/>
          <w:lang w:val="es-419"/>
        </w:rPr>
        <w:t xml:space="preserve">Suprema </w:t>
      </w:r>
      <w:r w:rsidR="008B3567" w:rsidRPr="008B3567">
        <w:rPr>
          <w:rFonts w:ascii="Bookman Old Style" w:hAnsi="Bookman Old Style"/>
          <w:i/>
          <w:sz w:val="28"/>
          <w:szCs w:val="28"/>
          <w:lang w:val="es-419"/>
        </w:rPr>
        <w:t>de Justicia, los recursos de apelación que se interpongan contra las decisiones proferidas por la Sala Especial de Primera Instancia de la Sala Penal de la Corte Suprema de Justicia”</w:t>
      </w:r>
      <w:r w:rsidR="008B3567" w:rsidRPr="008B3567">
        <w:rPr>
          <w:rFonts w:ascii="Bookman Old Style" w:hAnsi="Bookman Old Style"/>
          <w:sz w:val="28"/>
          <w:szCs w:val="28"/>
          <w:lang w:val="es-419"/>
        </w:rPr>
        <w:t>.</w:t>
      </w:r>
    </w:p>
    <w:p w:rsidR="008B3567" w:rsidRPr="008B3567" w:rsidRDefault="008B3567" w:rsidP="008B3567">
      <w:pPr>
        <w:spacing w:line="360" w:lineRule="auto"/>
        <w:jc w:val="both"/>
        <w:rPr>
          <w:rFonts w:ascii="Bookman Old Style" w:hAnsi="Bookman Old Style"/>
          <w:sz w:val="28"/>
          <w:szCs w:val="28"/>
          <w:lang w:val="es-419"/>
        </w:rPr>
      </w:pPr>
    </w:p>
    <w:p w:rsidR="00145C38" w:rsidRDefault="00F5344D" w:rsidP="00145C38">
      <w:pPr>
        <w:spacing w:line="360" w:lineRule="auto"/>
        <w:ind w:firstLine="709"/>
        <w:jc w:val="both"/>
        <w:rPr>
          <w:rFonts w:ascii="Bookman Old Style" w:hAnsi="Bookman Old Style"/>
          <w:sz w:val="28"/>
          <w:szCs w:val="28"/>
          <w:lang w:val="es-419"/>
        </w:rPr>
      </w:pPr>
      <w:r>
        <w:rPr>
          <w:rFonts w:ascii="Bookman Old Style" w:hAnsi="Bookman Old Style"/>
          <w:sz w:val="28"/>
          <w:szCs w:val="28"/>
        </w:rPr>
        <w:t>Acorde con el citado aparte normativo</w:t>
      </w:r>
      <w:r w:rsidR="003F5871">
        <w:rPr>
          <w:rFonts w:ascii="Bookman Old Style" w:hAnsi="Bookman Old Style"/>
          <w:sz w:val="28"/>
          <w:szCs w:val="28"/>
        </w:rPr>
        <w:t xml:space="preserve">, se evidencia que </w:t>
      </w:r>
      <w:r w:rsidR="003F5871" w:rsidRPr="003F5871">
        <w:rPr>
          <w:rFonts w:ascii="Bookman Old Style" w:hAnsi="Bookman Old Style"/>
          <w:i/>
          <w:sz w:val="28"/>
          <w:szCs w:val="28"/>
        </w:rPr>
        <w:t>“</w:t>
      </w:r>
      <w:r w:rsidR="008B3567" w:rsidRPr="003F5871">
        <w:rPr>
          <w:rFonts w:ascii="Bookman Old Style" w:hAnsi="Bookman Old Style"/>
          <w:i/>
          <w:sz w:val="28"/>
          <w:szCs w:val="28"/>
          <w:lang w:val="es-419"/>
        </w:rPr>
        <w:t>la pretensión del legislador en ejer</w:t>
      </w:r>
      <w:r w:rsidR="003F5871" w:rsidRPr="003F5871">
        <w:rPr>
          <w:rFonts w:ascii="Bookman Old Style" w:hAnsi="Bookman Old Style"/>
          <w:i/>
          <w:sz w:val="28"/>
          <w:szCs w:val="28"/>
          <w:lang w:val="es-419"/>
        </w:rPr>
        <w:t xml:space="preserve">cicio del poder constituyente, </w:t>
      </w:r>
      <w:r w:rsidR="008B3567" w:rsidRPr="003F5871">
        <w:rPr>
          <w:rFonts w:ascii="Bookman Old Style" w:hAnsi="Bookman Old Style"/>
          <w:i/>
          <w:sz w:val="28"/>
          <w:szCs w:val="28"/>
          <w:lang w:val="es-419"/>
        </w:rPr>
        <w:t xml:space="preserve">fue acompasar el ordenamiento superior interno a los compromisos internacionales sobre derechos humanos </w:t>
      </w:r>
      <w:r w:rsidR="008B3567" w:rsidRPr="003F5871">
        <w:rPr>
          <w:rFonts w:ascii="Bookman Old Style" w:hAnsi="Bookman Old Style"/>
          <w:i/>
          <w:sz w:val="28"/>
          <w:szCs w:val="28"/>
          <w:lang w:val="es-419"/>
        </w:rPr>
        <w:lastRenderedPageBreak/>
        <w:t>adquiridos por Colombia, en relación con la posibilidad del procesado de discutir ante un juez distinto la juridicidad y acierto de la sentencia condenatoria proferida en su contra</w:t>
      </w:r>
      <w:r w:rsidR="003F5871" w:rsidRPr="003F5871">
        <w:rPr>
          <w:rFonts w:ascii="Bookman Old Style" w:hAnsi="Bookman Old Style"/>
          <w:i/>
          <w:sz w:val="28"/>
          <w:szCs w:val="28"/>
          <w:lang w:val="es-419"/>
        </w:rPr>
        <w:t>”</w:t>
      </w:r>
      <w:r>
        <w:rPr>
          <w:rStyle w:val="Refdenotaalpie"/>
          <w:rFonts w:ascii="Bookman Old Style" w:hAnsi="Bookman Old Style"/>
          <w:i/>
          <w:sz w:val="28"/>
          <w:szCs w:val="28"/>
          <w:lang w:val="es-419"/>
        </w:rPr>
        <w:footnoteReference w:id="3"/>
      </w:r>
      <w:r w:rsidR="003F5871">
        <w:rPr>
          <w:rFonts w:ascii="Bookman Old Style" w:hAnsi="Bookman Old Style"/>
          <w:sz w:val="28"/>
          <w:szCs w:val="28"/>
          <w:lang w:val="es-419"/>
        </w:rPr>
        <w:t xml:space="preserve">, a la par que atribuyó </w:t>
      </w:r>
      <w:r w:rsidR="008B3567" w:rsidRPr="008B3567">
        <w:rPr>
          <w:rFonts w:ascii="Bookman Old Style" w:hAnsi="Bookman Old Style"/>
          <w:sz w:val="28"/>
          <w:szCs w:val="28"/>
          <w:lang w:val="es-419"/>
        </w:rPr>
        <w:t>a la Sal</w:t>
      </w:r>
      <w:r w:rsidR="003F5871">
        <w:rPr>
          <w:rFonts w:ascii="Bookman Old Style" w:hAnsi="Bookman Old Style"/>
          <w:sz w:val="28"/>
          <w:szCs w:val="28"/>
          <w:lang w:val="es-419"/>
        </w:rPr>
        <w:t>a de Casación Penal de la Corte, la competencia</w:t>
      </w:r>
      <w:r w:rsidR="008B3567" w:rsidRPr="008B3567">
        <w:rPr>
          <w:rFonts w:ascii="Bookman Old Style" w:hAnsi="Bookman Old Style"/>
          <w:sz w:val="28"/>
          <w:szCs w:val="28"/>
          <w:lang w:val="es-419"/>
        </w:rPr>
        <w:t xml:space="preserve"> </w:t>
      </w:r>
      <w:r w:rsidR="003F5871">
        <w:rPr>
          <w:rFonts w:ascii="Bookman Old Style" w:hAnsi="Bookman Old Style"/>
          <w:sz w:val="28"/>
          <w:szCs w:val="28"/>
          <w:lang w:val="es-419"/>
        </w:rPr>
        <w:t xml:space="preserve">para </w:t>
      </w:r>
      <w:r w:rsidR="008B3567" w:rsidRPr="008B3567">
        <w:rPr>
          <w:rFonts w:ascii="Bookman Old Style" w:hAnsi="Bookman Old Style"/>
          <w:sz w:val="28"/>
          <w:szCs w:val="28"/>
          <w:lang w:val="es-419"/>
        </w:rPr>
        <w:t>resolver los recursos de apelación que se interpongan contra las decisiones proferidas por la Sala Especial de Primera Instancia</w:t>
      </w:r>
      <w:r w:rsidR="00145C38">
        <w:rPr>
          <w:rFonts w:ascii="Bookman Old Style" w:hAnsi="Bookman Old Style"/>
          <w:sz w:val="28"/>
          <w:szCs w:val="28"/>
          <w:lang w:val="es-419"/>
        </w:rPr>
        <w:t>.</w:t>
      </w:r>
    </w:p>
    <w:p w:rsidR="00145C38" w:rsidRDefault="00145C38" w:rsidP="00145C38">
      <w:pPr>
        <w:spacing w:line="360" w:lineRule="auto"/>
        <w:ind w:firstLine="709"/>
        <w:jc w:val="both"/>
        <w:rPr>
          <w:rFonts w:ascii="Bookman Old Style" w:hAnsi="Bookman Old Style"/>
          <w:sz w:val="28"/>
          <w:szCs w:val="28"/>
          <w:lang w:val="es-419"/>
        </w:rPr>
      </w:pPr>
    </w:p>
    <w:p w:rsidR="008B3567" w:rsidRPr="008B3567" w:rsidRDefault="00D74729" w:rsidP="00145C38">
      <w:pPr>
        <w:spacing w:line="360" w:lineRule="auto"/>
        <w:ind w:firstLine="709"/>
        <w:jc w:val="both"/>
        <w:rPr>
          <w:rFonts w:ascii="Bookman Old Style" w:hAnsi="Bookman Old Style"/>
          <w:sz w:val="28"/>
          <w:szCs w:val="28"/>
          <w:lang w:val="es-419"/>
        </w:rPr>
      </w:pPr>
      <w:r>
        <w:rPr>
          <w:rFonts w:ascii="Bookman Old Style" w:hAnsi="Bookman Old Style"/>
          <w:sz w:val="28"/>
          <w:szCs w:val="28"/>
          <w:lang w:val="es-419"/>
        </w:rPr>
        <w:t xml:space="preserve">En consecuencia, para </w:t>
      </w:r>
      <w:r w:rsidR="00145C38">
        <w:rPr>
          <w:rFonts w:ascii="Bookman Old Style" w:hAnsi="Bookman Old Style"/>
          <w:sz w:val="28"/>
          <w:szCs w:val="28"/>
          <w:lang w:val="es-419"/>
        </w:rPr>
        <w:t>la Sala</w:t>
      </w:r>
      <w:r>
        <w:rPr>
          <w:rFonts w:ascii="Bookman Old Style" w:hAnsi="Bookman Old Style"/>
          <w:sz w:val="28"/>
          <w:szCs w:val="28"/>
          <w:lang w:val="es-419"/>
        </w:rPr>
        <w:t>,</w:t>
      </w:r>
      <w:r w:rsidR="00145C38">
        <w:rPr>
          <w:rFonts w:ascii="Bookman Old Style" w:hAnsi="Bookman Old Style"/>
          <w:sz w:val="28"/>
          <w:szCs w:val="28"/>
          <w:lang w:val="es-419"/>
        </w:rPr>
        <w:t xml:space="preserve"> el Acto Legislativo</w:t>
      </w:r>
      <w:r>
        <w:rPr>
          <w:rFonts w:ascii="Bookman Old Style" w:hAnsi="Bookman Old Style"/>
          <w:sz w:val="28"/>
          <w:szCs w:val="28"/>
          <w:lang w:val="es-419"/>
        </w:rPr>
        <w:t xml:space="preserve"> 01 de 2018</w:t>
      </w:r>
      <w:r w:rsidR="00145C38">
        <w:rPr>
          <w:rFonts w:ascii="Bookman Old Style" w:hAnsi="Bookman Old Style"/>
          <w:sz w:val="28"/>
          <w:szCs w:val="28"/>
          <w:lang w:val="es-419"/>
        </w:rPr>
        <w:t xml:space="preserve"> reconoció no solo el </w:t>
      </w:r>
      <w:r w:rsidR="008B3567" w:rsidRPr="008B3567">
        <w:rPr>
          <w:rFonts w:ascii="Bookman Old Style" w:hAnsi="Bookman Old Style"/>
          <w:sz w:val="28"/>
          <w:szCs w:val="28"/>
          <w:lang w:val="es-419"/>
        </w:rPr>
        <w:t xml:space="preserve">derecho de impugnación </w:t>
      </w:r>
      <w:r w:rsidR="00145C38">
        <w:rPr>
          <w:rFonts w:ascii="Bookman Old Style" w:hAnsi="Bookman Old Style"/>
          <w:sz w:val="28"/>
          <w:szCs w:val="28"/>
          <w:lang w:val="es-419"/>
        </w:rPr>
        <w:t xml:space="preserve">de </w:t>
      </w:r>
      <w:r w:rsidR="008B3567" w:rsidRPr="008B3567">
        <w:rPr>
          <w:rFonts w:ascii="Bookman Old Style" w:hAnsi="Bookman Old Style"/>
          <w:sz w:val="28"/>
          <w:szCs w:val="28"/>
          <w:lang w:val="es-419"/>
        </w:rPr>
        <w:t xml:space="preserve">la sentencia de condena, sino la segunda instancia </w:t>
      </w:r>
      <w:r w:rsidR="00145C38">
        <w:rPr>
          <w:rFonts w:ascii="Bookman Old Style" w:hAnsi="Bookman Old Style"/>
          <w:sz w:val="28"/>
          <w:szCs w:val="28"/>
          <w:lang w:val="es-419"/>
        </w:rPr>
        <w:t xml:space="preserve">para todas las </w:t>
      </w:r>
      <w:r w:rsidR="008B3567" w:rsidRPr="008B3567">
        <w:rPr>
          <w:rFonts w:ascii="Bookman Old Style" w:hAnsi="Bookman Old Style"/>
          <w:sz w:val="28"/>
          <w:szCs w:val="28"/>
          <w:lang w:val="es-419"/>
        </w:rPr>
        <w:t>decisiones</w:t>
      </w:r>
      <w:r w:rsidR="00145C38">
        <w:rPr>
          <w:rFonts w:ascii="Bookman Old Style" w:hAnsi="Bookman Old Style"/>
          <w:sz w:val="28"/>
          <w:szCs w:val="28"/>
          <w:lang w:val="es-419"/>
        </w:rPr>
        <w:t xml:space="preserve"> –autos interlocutorios y sentencias-, </w:t>
      </w:r>
      <w:r w:rsidR="00145C38" w:rsidRPr="008B3567">
        <w:rPr>
          <w:rFonts w:ascii="Bookman Old Style" w:hAnsi="Bookman Old Style"/>
          <w:sz w:val="28"/>
          <w:szCs w:val="28"/>
          <w:lang w:val="es-419"/>
        </w:rPr>
        <w:t xml:space="preserve">proferidas </w:t>
      </w:r>
      <w:r w:rsidR="008B3567" w:rsidRPr="008B3567">
        <w:rPr>
          <w:rFonts w:ascii="Bookman Old Style" w:hAnsi="Bookman Old Style"/>
          <w:sz w:val="28"/>
          <w:szCs w:val="28"/>
          <w:lang w:val="es-419"/>
        </w:rPr>
        <w:t xml:space="preserve">por la Corte en los juicios de su competencia.            </w:t>
      </w:r>
    </w:p>
    <w:p w:rsidR="008B3567" w:rsidRPr="008B3567" w:rsidRDefault="008B3567" w:rsidP="008B3567">
      <w:pPr>
        <w:spacing w:line="360" w:lineRule="auto"/>
        <w:jc w:val="both"/>
        <w:rPr>
          <w:rFonts w:ascii="Bookman Old Style" w:hAnsi="Bookman Old Style"/>
          <w:sz w:val="28"/>
          <w:szCs w:val="28"/>
        </w:rPr>
      </w:pPr>
    </w:p>
    <w:p w:rsidR="008B3567" w:rsidRPr="008B3567" w:rsidRDefault="00F5344D" w:rsidP="008B3567">
      <w:pPr>
        <w:spacing w:line="360" w:lineRule="auto"/>
        <w:ind w:firstLine="709"/>
        <w:jc w:val="both"/>
        <w:rPr>
          <w:rFonts w:ascii="Bookman Old Style" w:hAnsi="Bookman Old Style"/>
          <w:sz w:val="28"/>
          <w:szCs w:val="28"/>
        </w:rPr>
      </w:pPr>
      <w:r>
        <w:rPr>
          <w:rFonts w:ascii="Bookman Old Style" w:hAnsi="Bookman Old Style"/>
          <w:sz w:val="28"/>
          <w:szCs w:val="28"/>
        </w:rPr>
        <w:t xml:space="preserve">Adicionalmente, porque </w:t>
      </w:r>
      <w:r w:rsidRPr="00F5344D">
        <w:rPr>
          <w:rFonts w:ascii="Bookman Old Style" w:hAnsi="Bookman Old Style"/>
          <w:i/>
          <w:sz w:val="28"/>
          <w:szCs w:val="28"/>
        </w:rPr>
        <w:t>“</w:t>
      </w:r>
      <w:r w:rsidR="008B3567" w:rsidRPr="00F5344D">
        <w:rPr>
          <w:rFonts w:ascii="Bookman Old Style" w:hAnsi="Bookman Old Style"/>
          <w:i/>
          <w:sz w:val="28"/>
          <w:szCs w:val="28"/>
        </w:rPr>
        <w:t xml:space="preserve">el Acto Legislativo No. 01 de 2018 fue promulgado en armonía con las garantías y derechos fundamentales contenidas en la Carta Política, de tal forma que la interpretación constitucional sistemática de éstos con el querer del legislador en la normatividad en comento, es la que lleva a la Sala a puntualizar que </w:t>
      </w:r>
      <w:r w:rsidR="008B3567" w:rsidRPr="00F5344D">
        <w:rPr>
          <w:rFonts w:ascii="Bookman Old Style" w:hAnsi="Bookman Old Style"/>
          <w:i/>
          <w:sz w:val="28"/>
          <w:szCs w:val="28"/>
          <w:lang w:val="es-419"/>
        </w:rPr>
        <w:t xml:space="preserve">además del derecho de impugnación o de doble conformidad por parte del procesado, </w:t>
      </w:r>
      <w:r w:rsidR="008B3567" w:rsidRPr="00F5344D">
        <w:rPr>
          <w:rFonts w:ascii="Bookman Old Style" w:hAnsi="Bookman Old Style"/>
          <w:i/>
          <w:sz w:val="28"/>
          <w:szCs w:val="28"/>
        </w:rPr>
        <w:t>el recurso de apelación, como una manifestación del principio de la doble instancia, procede en esta actuación para las sentencias, bien absolutorias o condenatorias</w:t>
      </w:r>
      <w:r w:rsidR="008B3567" w:rsidRPr="00F5344D">
        <w:rPr>
          <w:rFonts w:ascii="Bookman Old Style" w:hAnsi="Bookman Old Style"/>
          <w:i/>
          <w:sz w:val="28"/>
          <w:szCs w:val="28"/>
          <w:lang w:val="es-419"/>
        </w:rPr>
        <w:t xml:space="preserve"> y también para las providencias interlocutorias que se profieran en la fase de juzgamiento de los procesos penales contra aforados constitucionales</w:t>
      </w:r>
      <w:r w:rsidRPr="00F5344D">
        <w:rPr>
          <w:rFonts w:ascii="Bookman Old Style" w:hAnsi="Bookman Old Style"/>
          <w:i/>
          <w:sz w:val="28"/>
          <w:szCs w:val="28"/>
          <w:lang w:val="es-419"/>
        </w:rPr>
        <w:t>”</w:t>
      </w:r>
      <w:r>
        <w:rPr>
          <w:rStyle w:val="Refdenotaalpie"/>
          <w:rFonts w:ascii="Bookman Old Style" w:hAnsi="Bookman Old Style"/>
          <w:i/>
          <w:sz w:val="28"/>
          <w:szCs w:val="28"/>
          <w:lang w:val="es-419"/>
        </w:rPr>
        <w:footnoteReference w:id="4"/>
      </w:r>
      <w:r w:rsidR="008B3567" w:rsidRPr="008B3567">
        <w:rPr>
          <w:rFonts w:ascii="Bookman Old Style" w:hAnsi="Bookman Old Style"/>
          <w:sz w:val="28"/>
          <w:szCs w:val="28"/>
          <w:lang w:val="es-419"/>
        </w:rPr>
        <w:t>.</w:t>
      </w:r>
    </w:p>
    <w:p w:rsidR="008B3567" w:rsidRPr="008B3567" w:rsidRDefault="008B3567" w:rsidP="008B3567">
      <w:pPr>
        <w:spacing w:line="360" w:lineRule="auto"/>
        <w:jc w:val="both"/>
        <w:rPr>
          <w:rFonts w:ascii="Bookman Old Style" w:hAnsi="Bookman Old Style"/>
          <w:sz w:val="28"/>
          <w:szCs w:val="28"/>
        </w:rPr>
      </w:pPr>
    </w:p>
    <w:p w:rsidR="00DE5DBB" w:rsidRDefault="00F5344D" w:rsidP="00DE5DBB">
      <w:pPr>
        <w:spacing w:line="360" w:lineRule="auto"/>
        <w:ind w:firstLine="709"/>
        <w:jc w:val="both"/>
        <w:rPr>
          <w:rFonts w:ascii="Bookman Old Style" w:hAnsi="Bookman Old Style"/>
          <w:sz w:val="28"/>
          <w:szCs w:val="28"/>
          <w:lang w:val="es-419"/>
        </w:rPr>
      </w:pPr>
      <w:r>
        <w:rPr>
          <w:rFonts w:ascii="Bookman Old Style" w:hAnsi="Bookman Old Style"/>
          <w:sz w:val="28"/>
          <w:szCs w:val="28"/>
        </w:rPr>
        <w:lastRenderedPageBreak/>
        <w:t>En este orden, si</w:t>
      </w:r>
      <w:r w:rsidR="00DE5DBB">
        <w:rPr>
          <w:rFonts w:ascii="Bookman Old Style" w:hAnsi="Bookman Old Style"/>
          <w:sz w:val="28"/>
          <w:szCs w:val="28"/>
        </w:rPr>
        <w:t>n</w:t>
      </w:r>
      <w:r>
        <w:rPr>
          <w:rFonts w:ascii="Bookman Old Style" w:hAnsi="Bookman Old Style"/>
          <w:sz w:val="28"/>
          <w:szCs w:val="28"/>
        </w:rPr>
        <w:t xml:space="preserve"> </w:t>
      </w:r>
      <w:r w:rsidR="00DE5DBB">
        <w:rPr>
          <w:rFonts w:ascii="Bookman Old Style" w:hAnsi="Bookman Old Style"/>
          <w:sz w:val="28"/>
          <w:szCs w:val="28"/>
        </w:rPr>
        <w:t xml:space="preserve">desconocer </w:t>
      </w:r>
      <w:r>
        <w:rPr>
          <w:rFonts w:ascii="Bookman Old Style" w:hAnsi="Bookman Old Style"/>
          <w:sz w:val="28"/>
          <w:szCs w:val="28"/>
        </w:rPr>
        <w:t>que la materialización de la segunda instancia contra decisiones diversas a la sentencia</w:t>
      </w:r>
      <w:r w:rsidR="00DE5DBB">
        <w:rPr>
          <w:rFonts w:ascii="Bookman Old Style" w:hAnsi="Bookman Old Style"/>
          <w:sz w:val="28"/>
          <w:szCs w:val="28"/>
        </w:rPr>
        <w:t>,</w:t>
      </w:r>
      <w:r>
        <w:rPr>
          <w:rFonts w:ascii="Bookman Old Style" w:hAnsi="Bookman Old Style"/>
          <w:sz w:val="28"/>
          <w:szCs w:val="28"/>
        </w:rPr>
        <w:t xml:space="preserve"> es materia que </w:t>
      </w:r>
      <w:r w:rsidR="00DE5DBB">
        <w:rPr>
          <w:rFonts w:ascii="Bookman Old Style" w:hAnsi="Bookman Old Style"/>
          <w:sz w:val="28"/>
          <w:szCs w:val="28"/>
        </w:rPr>
        <w:t xml:space="preserve">aún debe ser objeto de reglamentación por el legislador ordinario, como quiera que </w:t>
      </w:r>
      <w:r w:rsidR="00DE5DBB" w:rsidRPr="00DE5DBB">
        <w:rPr>
          <w:rFonts w:ascii="Bookman Old Style" w:hAnsi="Bookman Old Style"/>
          <w:i/>
          <w:sz w:val="28"/>
          <w:szCs w:val="28"/>
        </w:rPr>
        <w:t>“</w:t>
      </w:r>
      <w:r w:rsidR="00DE5DBB" w:rsidRPr="00DE5DBB">
        <w:rPr>
          <w:rFonts w:ascii="Bookman Old Style" w:hAnsi="Bookman Old Style"/>
          <w:i/>
          <w:sz w:val="28"/>
          <w:szCs w:val="28"/>
          <w:lang w:val="es-419"/>
        </w:rPr>
        <w:t>la base normativa es la propia Constitución Política, los tratados internacionales sobre derechos humanos ratificados por Colombia, la Ley 600 de 2000 y la Ley 906 de 2004, serán dichos instrumentos los cuerpos normativos a considerar en orden a establecer la procedencia, oportunidad, legitimidad y forma de interposición de los recursos contra los autos interlocutorios y las sentencias que la Sala profiera en el curso de los procesos contra aforados constitucionales, en tanto se legisla específicamente</w:t>
      </w:r>
      <w:r w:rsidR="00DE5DBB" w:rsidRPr="00DE5DBB">
        <w:rPr>
          <w:rFonts w:ascii="Bookman Old Style" w:hAnsi="Bookman Old Style"/>
          <w:i/>
          <w:sz w:val="28"/>
          <w:szCs w:val="28"/>
        </w:rPr>
        <w:t xml:space="preserve"> sobre esta materia</w:t>
      </w:r>
      <w:r w:rsidR="00DE5DBB">
        <w:rPr>
          <w:rFonts w:ascii="Bookman Old Style" w:hAnsi="Bookman Old Style"/>
          <w:i/>
          <w:sz w:val="28"/>
          <w:szCs w:val="28"/>
        </w:rPr>
        <w:t>”</w:t>
      </w:r>
      <w:r w:rsidR="00DE5DBB" w:rsidRPr="008B3567">
        <w:rPr>
          <w:rFonts w:ascii="Bookman Old Style" w:hAnsi="Bookman Old Style"/>
          <w:sz w:val="28"/>
          <w:szCs w:val="28"/>
          <w:lang w:val="es-419"/>
        </w:rPr>
        <w:t>.</w:t>
      </w:r>
    </w:p>
    <w:p w:rsidR="001D3641" w:rsidRDefault="001D3641" w:rsidP="00DE5DBB">
      <w:pPr>
        <w:spacing w:line="360" w:lineRule="auto"/>
        <w:ind w:firstLine="709"/>
        <w:jc w:val="both"/>
        <w:rPr>
          <w:rFonts w:ascii="Bookman Old Style" w:hAnsi="Bookman Old Style"/>
          <w:sz w:val="28"/>
          <w:szCs w:val="28"/>
          <w:lang w:val="es-419"/>
        </w:rPr>
      </w:pPr>
    </w:p>
    <w:p w:rsidR="001D3641" w:rsidRPr="008B3567" w:rsidRDefault="001D3641" w:rsidP="00DE5DBB">
      <w:pPr>
        <w:spacing w:line="360" w:lineRule="auto"/>
        <w:ind w:firstLine="709"/>
        <w:jc w:val="both"/>
        <w:rPr>
          <w:rFonts w:ascii="Bookman Old Style" w:hAnsi="Bookman Old Style"/>
          <w:sz w:val="28"/>
          <w:szCs w:val="28"/>
          <w:lang w:val="es-419"/>
        </w:rPr>
      </w:pPr>
      <w:r>
        <w:rPr>
          <w:rFonts w:ascii="Bookman Old Style" w:hAnsi="Bookman Old Style"/>
          <w:sz w:val="28"/>
          <w:szCs w:val="28"/>
          <w:lang w:val="es-419"/>
        </w:rPr>
        <w:t>Por otra parte, no obstante que la Ley 906 de 2004 no regula la situación de la interposición de los recursos de reposición y apelación, el primero como principal y el segundo subsidiariamente, como sí lo hace la Ley 600 de 2000 (artículo 194), de todas maneras la figura es procedente en el sistema acusatorio, si se aplican por vía de integración</w:t>
      </w:r>
      <w:r w:rsidR="00F46AB7">
        <w:rPr>
          <w:rFonts w:ascii="Bookman Old Style" w:hAnsi="Bookman Old Style"/>
          <w:sz w:val="28"/>
          <w:szCs w:val="28"/>
          <w:lang w:val="es-419"/>
        </w:rPr>
        <w:t xml:space="preserve"> (artículo 25 de la Ley 906 de 2004)</w:t>
      </w:r>
      <w:r>
        <w:rPr>
          <w:rFonts w:ascii="Bookman Old Style" w:hAnsi="Bookman Old Style"/>
          <w:sz w:val="28"/>
          <w:szCs w:val="28"/>
          <w:lang w:val="es-419"/>
        </w:rPr>
        <w:t xml:space="preserve"> </w:t>
      </w:r>
      <w:r w:rsidR="00F46AB7">
        <w:rPr>
          <w:rFonts w:ascii="Bookman Old Style" w:hAnsi="Bookman Old Style"/>
          <w:sz w:val="28"/>
          <w:szCs w:val="28"/>
          <w:lang w:val="es-419"/>
        </w:rPr>
        <w:t xml:space="preserve">tanto la Ley 600 de 2000, como </w:t>
      </w:r>
      <w:r>
        <w:rPr>
          <w:rFonts w:ascii="Bookman Old Style" w:hAnsi="Bookman Old Style"/>
          <w:sz w:val="28"/>
          <w:szCs w:val="28"/>
          <w:lang w:val="es-419"/>
        </w:rPr>
        <w:t>los artículos 322 numeral 2º y 352 inciso 2º del Código General del Proceso y del Código de Procedimiento Civil, respectivamente</w:t>
      </w:r>
      <w:r w:rsidR="00F46AB7">
        <w:rPr>
          <w:rFonts w:ascii="Bookman Old Style" w:hAnsi="Bookman Old Style"/>
          <w:sz w:val="28"/>
          <w:szCs w:val="28"/>
          <w:lang w:val="es-419"/>
        </w:rPr>
        <w:t>.</w:t>
      </w:r>
    </w:p>
    <w:p w:rsidR="009B4A51" w:rsidRDefault="009B4A51" w:rsidP="00DE5DBB">
      <w:pPr>
        <w:pStyle w:val="NormalWeb"/>
        <w:spacing w:before="0" w:beforeAutospacing="0" w:after="0" w:afterAutospacing="0" w:line="360" w:lineRule="auto"/>
        <w:jc w:val="both"/>
        <w:rPr>
          <w:rFonts w:ascii="Bookman Old Style" w:hAnsi="Bookman Old Style"/>
          <w:sz w:val="28"/>
          <w:szCs w:val="28"/>
        </w:rPr>
      </w:pPr>
    </w:p>
    <w:p w:rsidR="008B3567" w:rsidRPr="008B3567" w:rsidRDefault="008B3567" w:rsidP="00785785">
      <w:pPr>
        <w:pStyle w:val="NormalWeb"/>
        <w:spacing w:before="0" w:beforeAutospacing="0" w:after="0" w:afterAutospacing="0" w:line="360" w:lineRule="auto"/>
        <w:ind w:firstLine="708"/>
        <w:jc w:val="both"/>
        <w:rPr>
          <w:rFonts w:ascii="Bookman Old Style" w:hAnsi="Bookman Old Style"/>
          <w:b/>
          <w:sz w:val="28"/>
          <w:szCs w:val="28"/>
        </w:rPr>
      </w:pPr>
      <w:r w:rsidRPr="008B3567">
        <w:rPr>
          <w:rFonts w:ascii="Bookman Old Style" w:hAnsi="Bookman Old Style"/>
          <w:b/>
          <w:sz w:val="28"/>
          <w:szCs w:val="28"/>
        </w:rPr>
        <w:t>4. De la debida sustentación de los recursos.</w:t>
      </w:r>
    </w:p>
    <w:p w:rsidR="00785785" w:rsidRDefault="00785785" w:rsidP="00785785">
      <w:pPr>
        <w:spacing w:line="360" w:lineRule="auto"/>
        <w:jc w:val="both"/>
        <w:rPr>
          <w:rFonts w:ascii="Bookman Old Style" w:hAnsi="Bookman Old Style" w:cs="Arial"/>
          <w:sz w:val="28"/>
          <w:szCs w:val="28"/>
        </w:rPr>
      </w:pPr>
    </w:p>
    <w:p w:rsidR="00D74729" w:rsidRDefault="008B3567" w:rsidP="00785785">
      <w:pPr>
        <w:spacing w:line="360" w:lineRule="auto"/>
        <w:jc w:val="both"/>
        <w:rPr>
          <w:rFonts w:ascii="Bookman Old Style" w:hAnsi="Bookman Old Style" w:cs="Arial"/>
          <w:sz w:val="28"/>
          <w:szCs w:val="28"/>
        </w:rPr>
      </w:pPr>
      <w:r>
        <w:rPr>
          <w:rFonts w:ascii="Bookman Old Style" w:hAnsi="Bookman Old Style" w:cs="Arial"/>
          <w:sz w:val="28"/>
          <w:szCs w:val="28"/>
        </w:rPr>
        <w:tab/>
      </w:r>
      <w:r w:rsidR="00D74729">
        <w:rPr>
          <w:rFonts w:ascii="Bookman Old Style" w:hAnsi="Bookman Old Style" w:cs="Arial"/>
          <w:sz w:val="28"/>
          <w:szCs w:val="28"/>
        </w:rPr>
        <w:t>El artículo 178 de la Ley 906 de 2004 (modificado por el artículo 90 de la Ley 1395 de 2010)</w:t>
      </w:r>
      <w:r w:rsidR="00207F3B">
        <w:rPr>
          <w:rFonts w:ascii="Bookman Old Style" w:hAnsi="Bookman Old Style" w:cs="Arial"/>
          <w:sz w:val="28"/>
          <w:szCs w:val="28"/>
        </w:rPr>
        <w:t>,</w:t>
      </w:r>
      <w:r w:rsidR="00D74729">
        <w:rPr>
          <w:rFonts w:ascii="Bookman Old Style" w:hAnsi="Bookman Old Style" w:cs="Arial"/>
          <w:sz w:val="28"/>
          <w:szCs w:val="28"/>
        </w:rPr>
        <w:t xml:space="preserve"> dispone que el recurso de apelación contra autos </w:t>
      </w:r>
      <w:r w:rsidR="00207F3B">
        <w:rPr>
          <w:rFonts w:ascii="Bookman Old Style" w:hAnsi="Bookman Old Style" w:cs="Arial"/>
          <w:sz w:val="28"/>
          <w:szCs w:val="28"/>
        </w:rPr>
        <w:t xml:space="preserve">se interpondrá, sustentará y correrá </w:t>
      </w:r>
      <w:r w:rsidR="00207F3B">
        <w:rPr>
          <w:rFonts w:ascii="Bookman Old Style" w:hAnsi="Bookman Old Style" w:cs="Arial"/>
          <w:sz w:val="28"/>
          <w:szCs w:val="28"/>
        </w:rPr>
        <w:lastRenderedPageBreak/>
        <w:t>traslado a los no impugnantes en la respectiva audiencia y, de ser debidamente sustentado, se concederá ante el superior, en el efecto previsto en el artículo 177 de la misma codificación.</w:t>
      </w:r>
    </w:p>
    <w:p w:rsidR="00207F3B" w:rsidRDefault="00207F3B" w:rsidP="00785785">
      <w:pPr>
        <w:spacing w:line="360" w:lineRule="auto"/>
        <w:jc w:val="both"/>
        <w:rPr>
          <w:rFonts w:ascii="Bookman Old Style" w:hAnsi="Bookman Old Style" w:cs="Arial"/>
          <w:sz w:val="28"/>
          <w:szCs w:val="28"/>
        </w:rPr>
      </w:pPr>
    </w:p>
    <w:p w:rsidR="00F2669D" w:rsidRDefault="00F2669D" w:rsidP="00F2669D">
      <w:pPr>
        <w:spacing w:line="360" w:lineRule="auto"/>
        <w:ind w:firstLine="708"/>
        <w:jc w:val="both"/>
        <w:rPr>
          <w:rFonts w:ascii="Bookman Old Style" w:hAnsi="Bookman Old Style"/>
          <w:sz w:val="28"/>
          <w:szCs w:val="28"/>
        </w:rPr>
      </w:pPr>
      <w:r>
        <w:rPr>
          <w:rFonts w:ascii="Bookman Old Style" w:hAnsi="Bookman Old Style" w:cs="Arial"/>
          <w:sz w:val="28"/>
          <w:szCs w:val="28"/>
        </w:rPr>
        <w:t xml:space="preserve">En cuanto tiene que ver con la debida sustentación, la Sala de Casación Penal tiene dicho que </w:t>
      </w:r>
      <w:r w:rsidRPr="00F2669D">
        <w:rPr>
          <w:rFonts w:ascii="Bookman Old Style" w:hAnsi="Bookman Old Style" w:cs="Arial"/>
          <w:i/>
          <w:sz w:val="28"/>
          <w:szCs w:val="28"/>
        </w:rPr>
        <w:t>“e</w:t>
      </w:r>
      <w:r w:rsidRPr="00F2669D">
        <w:rPr>
          <w:rFonts w:ascii="Bookman Old Style" w:hAnsi="Bookman Old Style"/>
          <w:i/>
          <w:sz w:val="28"/>
          <w:szCs w:val="28"/>
        </w:rPr>
        <w:t>l recurso de apelación impone a la parte impugnante la carga argumentativa de demostrar el yerro en que incurrió el juzgador en la decisión recurrida, labor en la cual le es exigible que haga manifiestos los argumentos de hecho y de derecho por los cuales estima errada la postura del funcionario de primera instancia. (…)</w:t>
      </w:r>
      <w:r>
        <w:rPr>
          <w:rFonts w:ascii="Bookman Old Style" w:hAnsi="Bookman Old Style"/>
          <w:i/>
          <w:sz w:val="28"/>
          <w:szCs w:val="28"/>
        </w:rPr>
        <w:t xml:space="preserve"> </w:t>
      </w:r>
      <w:r w:rsidRPr="00F2669D">
        <w:rPr>
          <w:rFonts w:ascii="Bookman Old Style" w:hAnsi="Bookman Old Style"/>
          <w:i/>
          <w:sz w:val="28"/>
          <w:szCs w:val="28"/>
        </w:rPr>
        <w:t>con el propósito de sustentar en debida forma el recurso no basta con manifestar de manera abstracta la inconformidad con el fallo o insistir en los argumentos expuestos en etapas previas de la actuación. Por el contrario, se requiere atacar los fundamentos de la providencia recurrida, pues solo de esta manera es posible para la segunda instancia abordar el ejercicio dialéctico respecto de su acierto y legalidad”</w:t>
      </w:r>
      <w:r>
        <w:rPr>
          <w:rFonts w:ascii="Bookman Old Style" w:hAnsi="Bookman Old Style"/>
          <w:sz w:val="28"/>
          <w:szCs w:val="28"/>
        </w:rPr>
        <w:t xml:space="preserve"> (CSJ AP4870-2017, Rad. 50560).</w:t>
      </w:r>
    </w:p>
    <w:p w:rsidR="00F2669D" w:rsidRDefault="00F2669D" w:rsidP="00F2669D">
      <w:pPr>
        <w:spacing w:line="360" w:lineRule="auto"/>
        <w:ind w:firstLine="708"/>
        <w:jc w:val="both"/>
        <w:rPr>
          <w:rFonts w:ascii="Bookman Old Style" w:hAnsi="Bookman Old Style"/>
          <w:sz w:val="28"/>
          <w:szCs w:val="28"/>
        </w:rPr>
      </w:pPr>
    </w:p>
    <w:p w:rsidR="00E42EE7" w:rsidRDefault="00F2669D" w:rsidP="00F2669D">
      <w:pPr>
        <w:spacing w:line="360" w:lineRule="auto"/>
        <w:ind w:firstLine="708"/>
        <w:jc w:val="both"/>
        <w:rPr>
          <w:rFonts w:ascii="Bookman Old Style" w:hAnsi="Bookman Old Style"/>
          <w:sz w:val="28"/>
          <w:szCs w:val="28"/>
        </w:rPr>
      </w:pPr>
      <w:r>
        <w:rPr>
          <w:rFonts w:ascii="Bookman Old Style" w:hAnsi="Bookman Old Style"/>
          <w:sz w:val="28"/>
          <w:szCs w:val="28"/>
        </w:rPr>
        <w:t>En el presente asunto, los argumentos expuestos por los aquí impugnantes cumplieron con la carga exigida, en tanto exhibieron las razones de inconformidad con el auto</w:t>
      </w:r>
      <w:r w:rsidR="00E42EE7">
        <w:rPr>
          <w:rFonts w:ascii="Bookman Old Style" w:hAnsi="Bookman Old Style"/>
          <w:sz w:val="28"/>
          <w:szCs w:val="28"/>
        </w:rPr>
        <w:t xml:space="preserve"> censurado</w:t>
      </w:r>
      <w:r>
        <w:rPr>
          <w:rFonts w:ascii="Bookman Old Style" w:hAnsi="Bookman Old Style"/>
          <w:sz w:val="28"/>
          <w:szCs w:val="28"/>
        </w:rPr>
        <w:t>, por manera que constituyen un verdadero ejercicio de contradicci</w:t>
      </w:r>
      <w:r w:rsidR="00E42EE7">
        <w:rPr>
          <w:rFonts w:ascii="Bookman Old Style" w:hAnsi="Bookman Old Style"/>
          <w:sz w:val="28"/>
          <w:szCs w:val="28"/>
        </w:rPr>
        <w:t xml:space="preserve">ón </w:t>
      </w:r>
      <w:r w:rsidR="005609B7">
        <w:rPr>
          <w:rFonts w:ascii="Bookman Old Style" w:hAnsi="Bookman Old Style"/>
          <w:sz w:val="28"/>
          <w:szCs w:val="28"/>
        </w:rPr>
        <w:t>a</w:t>
      </w:r>
      <w:r w:rsidR="00E42EE7">
        <w:rPr>
          <w:rFonts w:ascii="Bookman Old Style" w:hAnsi="Bookman Old Style"/>
          <w:sz w:val="28"/>
          <w:szCs w:val="28"/>
        </w:rPr>
        <w:t xml:space="preserve"> lo decidido por la Sala. </w:t>
      </w:r>
    </w:p>
    <w:p w:rsidR="00E42EE7" w:rsidRDefault="00E42EE7" w:rsidP="00F2669D">
      <w:pPr>
        <w:spacing w:line="360" w:lineRule="auto"/>
        <w:ind w:firstLine="708"/>
        <w:jc w:val="both"/>
        <w:rPr>
          <w:rFonts w:ascii="Bookman Old Style" w:hAnsi="Bookman Old Style"/>
          <w:sz w:val="28"/>
          <w:szCs w:val="28"/>
        </w:rPr>
      </w:pPr>
    </w:p>
    <w:p w:rsidR="008B3567" w:rsidRDefault="00E42EE7" w:rsidP="00E42EE7">
      <w:pPr>
        <w:spacing w:line="360" w:lineRule="auto"/>
        <w:ind w:firstLine="708"/>
        <w:jc w:val="both"/>
        <w:rPr>
          <w:rFonts w:ascii="Bookman Old Style" w:hAnsi="Bookman Old Style" w:cs="Arial"/>
          <w:sz w:val="28"/>
          <w:szCs w:val="28"/>
        </w:rPr>
      </w:pPr>
      <w:r>
        <w:rPr>
          <w:rFonts w:ascii="Bookman Old Style" w:hAnsi="Bookman Old Style"/>
          <w:sz w:val="28"/>
          <w:szCs w:val="28"/>
        </w:rPr>
        <w:t xml:space="preserve">En consecuencia, se concederán, en el efecto suspensivo, los recursos de apelación interpuestos subsidiariamente por el delegado de la Fiscalía General de la Nación y la defensa de ROBINSON SANABRIA BARACALDO, </w:t>
      </w:r>
      <w:r>
        <w:rPr>
          <w:rFonts w:ascii="Bookman Old Style" w:hAnsi="Bookman Old Style" w:cs="Arial"/>
          <w:sz w:val="28"/>
          <w:szCs w:val="28"/>
        </w:rPr>
        <w:t xml:space="preserve">de conformidad con </w:t>
      </w:r>
      <w:r w:rsidR="008B3567">
        <w:rPr>
          <w:rFonts w:ascii="Bookman Old Style" w:hAnsi="Bookman Old Style" w:cs="Arial"/>
          <w:sz w:val="28"/>
          <w:szCs w:val="28"/>
        </w:rPr>
        <w:t xml:space="preserve">lo </w:t>
      </w:r>
      <w:r w:rsidR="008B3567">
        <w:rPr>
          <w:rFonts w:ascii="Bookman Old Style" w:hAnsi="Bookman Old Style" w:cs="Arial"/>
          <w:sz w:val="28"/>
          <w:szCs w:val="28"/>
        </w:rPr>
        <w:lastRenderedPageBreak/>
        <w:t xml:space="preserve">dispuesto en el numeral 3º del artículo 177 de la Ley 906 de 2004. </w:t>
      </w:r>
    </w:p>
    <w:p w:rsidR="004D51E1" w:rsidRPr="00C5780F" w:rsidRDefault="004D51E1" w:rsidP="00E42EE7">
      <w:pPr>
        <w:spacing w:line="360" w:lineRule="auto"/>
        <w:ind w:firstLine="708"/>
        <w:jc w:val="both"/>
        <w:rPr>
          <w:rFonts w:ascii="Bookman Old Style" w:hAnsi="Bookman Old Style" w:cs="Arial"/>
          <w:sz w:val="28"/>
          <w:szCs w:val="28"/>
        </w:rPr>
      </w:pPr>
    </w:p>
    <w:p w:rsidR="00785785" w:rsidRDefault="00785785" w:rsidP="00785785">
      <w:pPr>
        <w:spacing w:line="360" w:lineRule="auto"/>
        <w:ind w:right="51" w:firstLine="720"/>
        <w:jc w:val="both"/>
        <w:rPr>
          <w:rFonts w:ascii="Bookman Old Style" w:hAnsi="Bookman Old Style" w:cs="Arial"/>
          <w:sz w:val="28"/>
          <w:szCs w:val="28"/>
        </w:rPr>
      </w:pPr>
      <w:r w:rsidRPr="000A7819">
        <w:rPr>
          <w:rFonts w:ascii="Bookman Old Style" w:hAnsi="Bookman Old Style" w:cs="Arial"/>
          <w:sz w:val="28"/>
          <w:szCs w:val="28"/>
        </w:rPr>
        <w:t xml:space="preserve">En mérito de lo expuesto, la </w:t>
      </w:r>
      <w:r>
        <w:rPr>
          <w:rFonts w:ascii="Bookman Old Style" w:hAnsi="Bookman Old Style" w:cs="Arial"/>
          <w:sz w:val="28"/>
          <w:szCs w:val="28"/>
        </w:rPr>
        <w:t xml:space="preserve">Sala Especial de Primera Instancia de la Sala de Casación Penal de la </w:t>
      </w:r>
      <w:r w:rsidRPr="000A7819">
        <w:rPr>
          <w:rFonts w:ascii="Bookman Old Style" w:hAnsi="Bookman Old Style" w:cs="Arial"/>
          <w:sz w:val="28"/>
          <w:szCs w:val="28"/>
        </w:rPr>
        <w:t xml:space="preserve">Corte Suprema de Justicia, </w:t>
      </w:r>
    </w:p>
    <w:p w:rsidR="004D51E1" w:rsidRDefault="004D51E1" w:rsidP="005609B7">
      <w:pPr>
        <w:tabs>
          <w:tab w:val="left" w:pos="3900"/>
        </w:tabs>
        <w:spacing w:line="360" w:lineRule="auto"/>
        <w:ind w:right="51"/>
        <w:rPr>
          <w:rFonts w:ascii="Bookman Old Style" w:hAnsi="Bookman Old Style" w:cs="Arial"/>
          <w:b/>
          <w:sz w:val="28"/>
          <w:szCs w:val="28"/>
        </w:rPr>
      </w:pPr>
    </w:p>
    <w:p w:rsidR="00785785" w:rsidRPr="000A7819" w:rsidRDefault="00785785" w:rsidP="00785785">
      <w:pPr>
        <w:tabs>
          <w:tab w:val="left" w:pos="3900"/>
        </w:tabs>
        <w:spacing w:line="360" w:lineRule="auto"/>
        <w:ind w:right="51"/>
        <w:jc w:val="center"/>
        <w:rPr>
          <w:rFonts w:ascii="Bookman Old Style" w:hAnsi="Bookman Old Style" w:cs="Arial"/>
          <w:b/>
          <w:sz w:val="28"/>
          <w:szCs w:val="28"/>
        </w:rPr>
      </w:pPr>
      <w:r w:rsidRPr="000A7819">
        <w:rPr>
          <w:rFonts w:ascii="Bookman Old Style" w:hAnsi="Bookman Old Style" w:cs="Arial"/>
          <w:b/>
          <w:sz w:val="28"/>
          <w:szCs w:val="28"/>
        </w:rPr>
        <w:t>R</w:t>
      </w:r>
      <w:r>
        <w:rPr>
          <w:rFonts w:ascii="Bookman Old Style" w:hAnsi="Bookman Old Style" w:cs="Arial"/>
          <w:b/>
          <w:sz w:val="28"/>
          <w:szCs w:val="28"/>
        </w:rPr>
        <w:t xml:space="preserve"> </w:t>
      </w:r>
      <w:r w:rsidRPr="000A7819">
        <w:rPr>
          <w:rFonts w:ascii="Bookman Old Style" w:hAnsi="Bookman Old Style" w:cs="Arial"/>
          <w:b/>
          <w:sz w:val="28"/>
          <w:szCs w:val="28"/>
        </w:rPr>
        <w:t>E</w:t>
      </w:r>
      <w:r>
        <w:rPr>
          <w:rFonts w:ascii="Bookman Old Style" w:hAnsi="Bookman Old Style" w:cs="Arial"/>
          <w:b/>
          <w:sz w:val="28"/>
          <w:szCs w:val="28"/>
        </w:rPr>
        <w:t xml:space="preserve"> </w:t>
      </w:r>
      <w:r w:rsidRPr="000A7819">
        <w:rPr>
          <w:rFonts w:ascii="Bookman Old Style" w:hAnsi="Bookman Old Style" w:cs="Arial"/>
          <w:b/>
          <w:sz w:val="28"/>
          <w:szCs w:val="28"/>
        </w:rPr>
        <w:t>S</w:t>
      </w:r>
      <w:r>
        <w:rPr>
          <w:rFonts w:ascii="Bookman Old Style" w:hAnsi="Bookman Old Style" w:cs="Arial"/>
          <w:b/>
          <w:sz w:val="28"/>
          <w:szCs w:val="28"/>
        </w:rPr>
        <w:t xml:space="preserve"> </w:t>
      </w:r>
      <w:r w:rsidRPr="000A7819">
        <w:rPr>
          <w:rFonts w:ascii="Bookman Old Style" w:hAnsi="Bookman Old Style" w:cs="Arial"/>
          <w:b/>
          <w:sz w:val="28"/>
          <w:szCs w:val="28"/>
        </w:rPr>
        <w:t>U</w:t>
      </w:r>
      <w:r>
        <w:rPr>
          <w:rFonts w:ascii="Bookman Old Style" w:hAnsi="Bookman Old Style" w:cs="Arial"/>
          <w:b/>
          <w:sz w:val="28"/>
          <w:szCs w:val="28"/>
        </w:rPr>
        <w:t xml:space="preserve"> </w:t>
      </w:r>
      <w:r w:rsidRPr="000A7819">
        <w:rPr>
          <w:rFonts w:ascii="Bookman Old Style" w:hAnsi="Bookman Old Style" w:cs="Arial"/>
          <w:b/>
          <w:sz w:val="28"/>
          <w:szCs w:val="28"/>
        </w:rPr>
        <w:t>E</w:t>
      </w:r>
      <w:r>
        <w:rPr>
          <w:rFonts w:ascii="Bookman Old Style" w:hAnsi="Bookman Old Style" w:cs="Arial"/>
          <w:b/>
          <w:sz w:val="28"/>
          <w:szCs w:val="28"/>
        </w:rPr>
        <w:t xml:space="preserve"> </w:t>
      </w:r>
      <w:r w:rsidRPr="000A7819">
        <w:rPr>
          <w:rFonts w:ascii="Bookman Old Style" w:hAnsi="Bookman Old Style" w:cs="Arial"/>
          <w:b/>
          <w:sz w:val="28"/>
          <w:szCs w:val="28"/>
        </w:rPr>
        <w:t>L</w:t>
      </w:r>
      <w:r>
        <w:rPr>
          <w:rFonts w:ascii="Bookman Old Style" w:hAnsi="Bookman Old Style" w:cs="Arial"/>
          <w:b/>
          <w:sz w:val="28"/>
          <w:szCs w:val="28"/>
        </w:rPr>
        <w:t xml:space="preserve"> </w:t>
      </w:r>
      <w:r w:rsidRPr="000A7819">
        <w:rPr>
          <w:rFonts w:ascii="Bookman Old Style" w:hAnsi="Bookman Old Style" w:cs="Arial"/>
          <w:b/>
          <w:sz w:val="28"/>
          <w:szCs w:val="28"/>
        </w:rPr>
        <w:t>V</w:t>
      </w:r>
      <w:r>
        <w:rPr>
          <w:rFonts w:ascii="Bookman Old Style" w:hAnsi="Bookman Old Style" w:cs="Arial"/>
          <w:b/>
          <w:sz w:val="28"/>
          <w:szCs w:val="28"/>
        </w:rPr>
        <w:t xml:space="preserve"> </w:t>
      </w:r>
      <w:r w:rsidRPr="000A7819">
        <w:rPr>
          <w:rFonts w:ascii="Bookman Old Style" w:hAnsi="Bookman Old Style" w:cs="Arial"/>
          <w:b/>
          <w:sz w:val="28"/>
          <w:szCs w:val="28"/>
        </w:rPr>
        <w:t>E:</w:t>
      </w:r>
    </w:p>
    <w:p w:rsidR="002512B7" w:rsidRDefault="002512B7" w:rsidP="002512B7">
      <w:pPr>
        <w:spacing w:line="360" w:lineRule="auto"/>
        <w:jc w:val="both"/>
        <w:rPr>
          <w:rFonts w:ascii="Bookman Old Style" w:hAnsi="Bookman Old Style"/>
          <w:b/>
          <w:bCs/>
          <w:sz w:val="28"/>
          <w:szCs w:val="28"/>
        </w:rPr>
      </w:pPr>
    </w:p>
    <w:p w:rsidR="002512B7" w:rsidRDefault="00785785" w:rsidP="00785785">
      <w:pPr>
        <w:spacing w:line="360" w:lineRule="auto"/>
        <w:ind w:firstLine="720"/>
        <w:jc w:val="both"/>
        <w:rPr>
          <w:rFonts w:ascii="Bookman Old Style" w:hAnsi="Bookman Old Style"/>
          <w:bCs/>
          <w:sz w:val="28"/>
          <w:szCs w:val="28"/>
        </w:rPr>
      </w:pPr>
      <w:r>
        <w:rPr>
          <w:rFonts w:ascii="Bookman Old Style" w:hAnsi="Bookman Old Style"/>
          <w:b/>
          <w:bCs/>
          <w:sz w:val="28"/>
          <w:szCs w:val="28"/>
        </w:rPr>
        <w:t xml:space="preserve">1. </w:t>
      </w:r>
      <w:r>
        <w:rPr>
          <w:rFonts w:ascii="Bookman Old Style" w:hAnsi="Bookman Old Style"/>
          <w:b/>
          <w:bCs/>
          <w:sz w:val="28"/>
          <w:szCs w:val="28"/>
        </w:rPr>
        <w:tab/>
      </w:r>
      <w:r w:rsidR="008B3567">
        <w:rPr>
          <w:rFonts w:ascii="Bookman Old Style" w:hAnsi="Bookman Old Style"/>
          <w:b/>
          <w:bCs/>
          <w:sz w:val="28"/>
          <w:szCs w:val="28"/>
        </w:rPr>
        <w:t>NO REPONER</w:t>
      </w:r>
      <w:r w:rsidR="008B3567">
        <w:rPr>
          <w:rFonts w:ascii="Bookman Old Style" w:hAnsi="Bookman Old Style"/>
          <w:bCs/>
          <w:sz w:val="28"/>
          <w:szCs w:val="28"/>
        </w:rPr>
        <w:t xml:space="preserve"> el auto del 24 de agosto de 2018, mediante el cual se declaró la nulidad de lo actuado a partir, inclusive, de la audiencia de imputación adelantada en relación con ROBINSON SANABRIA BARACALDO.</w:t>
      </w:r>
    </w:p>
    <w:p w:rsidR="008B3567" w:rsidRPr="008B3567" w:rsidRDefault="008B3567" w:rsidP="00785785">
      <w:pPr>
        <w:spacing w:line="360" w:lineRule="auto"/>
        <w:ind w:firstLine="720"/>
        <w:jc w:val="both"/>
        <w:rPr>
          <w:rFonts w:ascii="Bookman Old Style" w:hAnsi="Bookman Old Style" w:cs="Arial"/>
          <w:bCs/>
          <w:iCs/>
          <w:sz w:val="28"/>
          <w:szCs w:val="28"/>
          <w:lang w:val="es-ES_tradnl"/>
        </w:rPr>
      </w:pPr>
    </w:p>
    <w:p w:rsidR="00E559A6" w:rsidRDefault="00785785" w:rsidP="00E559A6">
      <w:pPr>
        <w:spacing w:line="360" w:lineRule="auto"/>
        <w:ind w:firstLine="720"/>
        <w:jc w:val="both"/>
        <w:rPr>
          <w:rFonts w:ascii="Bookman Old Style" w:hAnsi="Bookman Old Style"/>
          <w:bCs/>
          <w:sz w:val="28"/>
          <w:szCs w:val="28"/>
        </w:rPr>
      </w:pPr>
      <w:r w:rsidRPr="00756677">
        <w:rPr>
          <w:rFonts w:ascii="Bookman Old Style" w:hAnsi="Bookman Old Style" w:cs="Arial"/>
          <w:b/>
          <w:bCs/>
          <w:sz w:val="28"/>
          <w:szCs w:val="28"/>
        </w:rPr>
        <w:t>2.</w:t>
      </w:r>
      <w:r>
        <w:rPr>
          <w:rFonts w:ascii="Bookman Old Style" w:hAnsi="Bookman Old Style" w:cs="Arial"/>
          <w:b/>
          <w:bCs/>
          <w:sz w:val="28"/>
          <w:szCs w:val="28"/>
        </w:rPr>
        <w:t xml:space="preserve"> </w:t>
      </w:r>
      <w:r>
        <w:rPr>
          <w:rFonts w:ascii="Bookman Old Style" w:hAnsi="Bookman Old Style" w:cs="Arial"/>
          <w:b/>
          <w:bCs/>
          <w:sz w:val="28"/>
          <w:szCs w:val="28"/>
        </w:rPr>
        <w:tab/>
      </w:r>
      <w:r w:rsidR="008B3567">
        <w:rPr>
          <w:rFonts w:ascii="Bookman Old Style" w:hAnsi="Bookman Old Style"/>
          <w:b/>
          <w:bCs/>
          <w:sz w:val="28"/>
          <w:szCs w:val="28"/>
        </w:rPr>
        <w:t>CONCEDER</w:t>
      </w:r>
      <w:r w:rsidR="008B3567" w:rsidRPr="008B3567">
        <w:rPr>
          <w:rFonts w:ascii="Bookman Old Style" w:hAnsi="Bookman Old Style"/>
          <w:bCs/>
          <w:sz w:val="28"/>
          <w:szCs w:val="28"/>
        </w:rPr>
        <w:t>,</w:t>
      </w:r>
      <w:r w:rsidR="008B3567">
        <w:rPr>
          <w:rFonts w:ascii="Bookman Old Style" w:hAnsi="Bookman Old Style"/>
          <w:b/>
          <w:bCs/>
          <w:sz w:val="28"/>
          <w:szCs w:val="28"/>
        </w:rPr>
        <w:t xml:space="preserve"> </w:t>
      </w:r>
      <w:r w:rsidR="008B3567" w:rsidRPr="008B3567">
        <w:rPr>
          <w:rFonts w:ascii="Bookman Old Style" w:hAnsi="Bookman Old Style"/>
          <w:bCs/>
          <w:sz w:val="28"/>
          <w:szCs w:val="28"/>
        </w:rPr>
        <w:t>en el efecto suspensivo,</w:t>
      </w:r>
      <w:r w:rsidR="00E559A6">
        <w:rPr>
          <w:rFonts w:ascii="Bookman Old Style" w:hAnsi="Bookman Old Style"/>
          <w:b/>
          <w:bCs/>
          <w:sz w:val="28"/>
          <w:szCs w:val="28"/>
        </w:rPr>
        <w:t xml:space="preserve"> </w:t>
      </w:r>
      <w:r w:rsidR="008B3567">
        <w:rPr>
          <w:rFonts w:ascii="Bookman Old Style" w:hAnsi="Bookman Old Style"/>
          <w:bCs/>
          <w:sz w:val="28"/>
          <w:szCs w:val="28"/>
        </w:rPr>
        <w:t>los recursos de apelación interpuestos como subsidiarios por la Fiscalía General de la Nación y por la defensa del procesado</w:t>
      </w:r>
      <w:r w:rsidR="00E42EE7">
        <w:rPr>
          <w:rFonts w:ascii="Bookman Old Style" w:hAnsi="Bookman Old Style"/>
          <w:bCs/>
          <w:sz w:val="28"/>
          <w:szCs w:val="28"/>
        </w:rPr>
        <w:t>.</w:t>
      </w:r>
    </w:p>
    <w:p w:rsidR="00785785" w:rsidRPr="00756677" w:rsidRDefault="00785785" w:rsidP="00785785">
      <w:pPr>
        <w:spacing w:line="360" w:lineRule="auto"/>
        <w:ind w:right="51"/>
        <w:jc w:val="both"/>
        <w:rPr>
          <w:rFonts w:ascii="Bookman Old Style" w:hAnsi="Bookman Old Style" w:cs="Arial"/>
          <w:sz w:val="28"/>
          <w:szCs w:val="28"/>
        </w:rPr>
      </w:pPr>
    </w:p>
    <w:p w:rsidR="00785785" w:rsidRPr="00E42EE7" w:rsidRDefault="00785785" w:rsidP="00E42EE7">
      <w:pPr>
        <w:spacing w:line="360" w:lineRule="auto"/>
        <w:ind w:right="51" w:firstLine="709"/>
        <w:jc w:val="both"/>
        <w:rPr>
          <w:rFonts w:ascii="Bookman Old Style" w:hAnsi="Bookman Old Style" w:cs="Arial"/>
          <w:sz w:val="28"/>
          <w:szCs w:val="28"/>
        </w:rPr>
      </w:pPr>
      <w:r w:rsidRPr="00756677">
        <w:rPr>
          <w:rFonts w:ascii="Bookman Old Style" w:hAnsi="Bookman Old Style" w:cs="Arial"/>
          <w:bCs/>
          <w:iCs/>
          <w:sz w:val="28"/>
          <w:szCs w:val="28"/>
          <w:lang w:val="es-ES_tradnl"/>
        </w:rPr>
        <w:t>Esta determinación queda notificada en estrados</w:t>
      </w:r>
      <w:r w:rsidR="0082558D">
        <w:rPr>
          <w:rFonts w:ascii="Bookman Old Style" w:hAnsi="Bookman Old Style" w:cs="Arial"/>
          <w:bCs/>
          <w:iCs/>
          <w:sz w:val="28"/>
          <w:szCs w:val="28"/>
          <w:lang w:val="es-ES_tradnl"/>
        </w:rPr>
        <w:t>.</w:t>
      </w:r>
      <w:r w:rsidRPr="00756677">
        <w:rPr>
          <w:rFonts w:ascii="Bookman Old Style" w:hAnsi="Bookman Old Style" w:cs="Arial"/>
          <w:bCs/>
          <w:iCs/>
          <w:sz w:val="28"/>
          <w:szCs w:val="28"/>
          <w:lang w:val="es-ES_tradnl"/>
        </w:rPr>
        <w:t xml:space="preserve"> </w:t>
      </w:r>
    </w:p>
    <w:p w:rsidR="00785785" w:rsidRDefault="00785785" w:rsidP="00785785">
      <w:pPr>
        <w:pStyle w:val="Sangradetextonormal"/>
        <w:spacing w:line="360" w:lineRule="auto"/>
        <w:ind w:firstLine="0"/>
        <w:jc w:val="center"/>
        <w:rPr>
          <w:rFonts w:ascii="Bookman Old Style" w:hAnsi="Bookman Old Style" w:cs="Arial"/>
          <w:b/>
          <w:sz w:val="28"/>
          <w:szCs w:val="28"/>
        </w:rPr>
      </w:pPr>
    </w:p>
    <w:p w:rsidR="004D51E1" w:rsidRDefault="004D51E1" w:rsidP="00785785">
      <w:pPr>
        <w:pStyle w:val="Sangradetextonormal"/>
        <w:spacing w:line="360" w:lineRule="auto"/>
        <w:ind w:firstLine="0"/>
        <w:jc w:val="center"/>
        <w:rPr>
          <w:rFonts w:ascii="Bookman Old Style" w:hAnsi="Bookman Old Style" w:cs="Arial"/>
          <w:b/>
          <w:sz w:val="28"/>
          <w:szCs w:val="28"/>
        </w:rPr>
      </w:pPr>
    </w:p>
    <w:p w:rsidR="00785785" w:rsidRDefault="00785785" w:rsidP="00785785">
      <w:pPr>
        <w:pStyle w:val="Sangradetextonormal"/>
        <w:spacing w:line="360" w:lineRule="auto"/>
        <w:ind w:firstLine="0"/>
        <w:jc w:val="center"/>
        <w:rPr>
          <w:rFonts w:ascii="Bookman Old Style" w:hAnsi="Bookman Old Style" w:cs="Arial"/>
          <w:b/>
          <w:bCs/>
          <w:sz w:val="28"/>
          <w:szCs w:val="28"/>
        </w:rPr>
      </w:pPr>
      <w:r w:rsidRPr="000A7819">
        <w:rPr>
          <w:rFonts w:ascii="Bookman Old Style" w:hAnsi="Bookman Old Style" w:cs="Arial"/>
          <w:b/>
          <w:sz w:val="28"/>
          <w:szCs w:val="28"/>
        </w:rPr>
        <w:t>NOTIFÍQUESE Y CÚMPLASE.</w:t>
      </w:r>
    </w:p>
    <w:p w:rsidR="00785785" w:rsidRDefault="00785785" w:rsidP="00785785">
      <w:pPr>
        <w:pStyle w:val="Sangradetextonormal"/>
        <w:spacing w:line="360" w:lineRule="auto"/>
        <w:ind w:firstLine="0"/>
        <w:jc w:val="center"/>
        <w:rPr>
          <w:rFonts w:ascii="Bookman Old Style" w:hAnsi="Bookman Old Style" w:cs="Arial"/>
          <w:b/>
          <w:bCs/>
          <w:sz w:val="28"/>
          <w:szCs w:val="28"/>
        </w:rPr>
      </w:pPr>
    </w:p>
    <w:p w:rsidR="00785785" w:rsidRDefault="00785785" w:rsidP="00785785">
      <w:pPr>
        <w:pStyle w:val="Sangradetextonormal"/>
        <w:spacing w:line="360" w:lineRule="auto"/>
        <w:ind w:firstLine="0"/>
        <w:jc w:val="center"/>
        <w:rPr>
          <w:rFonts w:ascii="Bookman Old Style" w:hAnsi="Bookman Old Style" w:cs="Arial"/>
          <w:b/>
          <w:bCs/>
          <w:sz w:val="28"/>
          <w:szCs w:val="28"/>
        </w:rPr>
      </w:pPr>
    </w:p>
    <w:p w:rsidR="005609B7" w:rsidRDefault="005609B7" w:rsidP="00785785">
      <w:pPr>
        <w:pStyle w:val="Sangradetextonormal"/>
        <w:spacing w:line="360" w:lineRule="auto"/>
        <w:ind w:firstLine="0"/>
        <w:jc w:val="center"/>
        <w:rPr>
          <w:rFonts w:ascii="Bookman Old Style" w:hAnsi="Bookman Old Style" w:cs="Arial"/>
          <w:b/>
          <w:bCs/>
          <w:sz w:val="28"/>
          <w:szCs w:val="28"/>
        </w:rPr>
      </w:pPr>
    </w:p>
    <w:p w:rsidR="00785785" w:rsidRDefault="00785785" w:rsidP="00785785">
      <w:pPr>
        <w:pStyle w:val="Sangradetextonormal"/>
        <w:spacing w:line="360" w:lineRule="auto"/>
        <w:ind w:firstLine="0"/>
        <w:jc w:val="center"/>
        <w:rPr>
          <w:rFonts w:ascii="Bookman Old Style" w:hAnsi="Bookman Old Style" w:cs="Arial"/>
          <w:b/>
          <w:bCs/>
          <w:sz w:val="28"/>
          <w:szCs w:val="28"/>
        </w:rPr>
      </w:pPr>
    </w:p>
    <w:p w:rsidR="00785785" w:rsidRDefault="00785785" w:rsidP="00785785">
      <w:pPr>
        <w:spacing w:line="360" w:lineRule="auto"/>
        <w:ind w:left="708" w:hanging="708"/>
        <w:jc w:val="center"/>
        <w:rPr>
          <w:rFonts w:ascii="Bookman Old Style" w:hAnsi="Bookman Old Style" w:cs="Arial"/>
          <w:b/>
          <w:bCs/>
          <w:iCs/>
          <w:sz w:val="28"/>
          <w:szCs w:val="28"/>
        </w:rPr>
      </w:pPr>
      <w:r>
        <w:rPr>
          <w:rFonts w:ascii="Bookman Old Style" w:hAnsi="Bookman Old Style" w:cs="Arial"/>
          <w:b/>
          <w:bCs/>
          <w:iCs/>
          <w:sz w:val="28"/>
          <w:szCs w:val="28"/>
        </w:rPr>
        <w:t>RAMIRO ALONSO MARÍN VÁSQUEZ</w:t>
      </w:r>
    </w:p>
    <w:p w:rsidR="00785785" w:rsidRDefault="00785785" w:rsidP="00785785">
      <w:pPr>
        <w:spacing w:line="360" w:lineRule="auto"/>
        <w:ind w:left="708" w:hanging="708"/>
        <w:jc w:val="center"/>
        <w:rPr>
          <w:rFonts w:ascii="Bookman Old Style" w:hAnsi="Bookman Old Style" w:cs="Arial"/>
          <w:b/>
          <w:bCs/>
          <w:iCs/>
          <w:sz w:val="28"/>
          <w:szCs w:val="28"/>
        </w:rPr>
      </w:pPr>
      <w:r>
        <w:rPr>
          <w:rFonts w:ascii="Bookman Old Style" w:hAnsi="Bookman Old Style" w:cs="Arial"/>
          <w:b/>
          <w:bCs/>
          <w:iCs/>
          <w:sz w:val="28"/>
          <w:szCs w:val="28"/>
        </w:rPr>
        <w:t>Magistrado</w:t>
      </w:r>
    </w:p>
    <w:p w:rsidR="00785785" w:rsidRDefault="00785785" w:rsidP="00785785">
      <w:pPr>
        <w:spacing w:line="360" w:lineRule="auto"/>
        <w:ind w:left="708" w:hanging="708"/>
        <w:jc w:val="center"/>
        <w:rPr>
          <w:rFonts w:ascii="Bookman Old Style" w:hAnsi="Bookman Old Style" w:cs="Arial"/>
          <w:b/>
          <w:bCs/>
          <w:iCs/>
          <w:sz w:val="28"/>
          <w:szCs w:val="28"/>
        </w:rPr>
      </w:pPr>
    </w:p>
    <w:p w:rsidR="00785785" w:rsidRDefault="00785785" w:rsidP="00785785">
      <w:pPr>
        <w:spacing w:line="360" w:lineRule="auto"/>
        <w:ind w:left="708" w:hanging="708"/>
        <w:jc w:val="center"/>
        <w:rPr>
          <w:rFonts w:ascii="Bookman Old Style" w:hAnsi="Bookman Old Style" w:cs="Arial"/>
          <w:b/>
          <w:bCs/>
          <w:iCs/>
          <w:sz w:val="28"/>
          <w:szCs w:val="28"/>
        </w:rPr>
      </w:pPr>
    </w:p>
    <w:p w:rsidR="00785785" w:rsidRDefault="00785785" w:rsidP="00785785">
      <w:pPr>
        <w:spacing w:line="360" w:lineRule="auto"/>
        <w:ind w:left="708" w:hanging="708"/>
        <w:jc w:val="center"/>
        <w:rPr>
          <w:rFonts w:ascii="Bookman Old Style" w:hAnsi="Bookman Old Style" w:cs="Arial"/>
          <w:b/>
          <w:bCs/>
          <w:iCs/>
          <w:sz w:val="28"/>
          <w:szCs w:val="28"/>
        </w:rPr>
      </w:pPr>
    </w:p>
    <w:p w:rsidR="005609B7" w:rsidRDefault="005609B7" w:rsidP="00785785">
      <w:pPr>
        <w:spacing w:line="360" w:lineRule="auto"/>
        <w:ind w:left="708" w:hanging="708"/>
        <w:jc w:val="center"/>
        <w:rPr>
          <w:rFonts w:ascii="Bookman Old Style" w:hAnsi="Bookman Old Style" w:cs="Arial"/>
          <w:b/>
          <w:bCs/>
          <w:iCs/>
          <w:sz w:val="28"/>
          <w:szCs w:val="28"/>
        </w:rPr>
      </w:pPr>
    </w:p>
    <w:p w:rsidR="005609B7" w:rsidRDefault="005609B7" w:rsidP="00785785">
      <w:pPr>
        <w:spacing w:line="360" w:lineRule="auto"/>
        <w:ind w:left="708" w:hanging="708"/>
        <w:jc w:val="center"/>
        <w:rPr>
          <w:rFonts w:ascii="Bookman Old Style" w:hAnsi="Bookman Old Style" w:cs="Arial"/>
          <w:b/>
          <w:bCs/>
          <w:iCs/>
          <w:sz w:val="28"/>
          <w:szCs w:val="28"/>
        </w:rPr>
      </w:pPr>
    </w:p>
    <w:p w:rsidR="00785785" w:rsidRDefault="00785785" w:rsidP="00785785">
      <w:pPr>
        <w:spacing w:line="360" w:lineRule="auto"/>
        <w:ind w:left="708" w:hanging="708"/>
        <w:jc w:val="center"/>
        <w:rPr>
          <w:rFonts w:ascii="Bookman Old Style" w:hAnsi="Bookman Old Style" w:cs="Arial"/>
          <w:b/>
          <w:bCs/>
          <w:iCs/>
          <w:sz w:val="28"/>
          <w:szCs w:val="28"/>
        </w:rPr>
      </w:pPr>
      <w:r>
        <w:rPr>
          <w:rFonts w:ascii="Bookman Old Style" w:hAnsi="Bookman Old Style" w:cs="Arial"/>
          <w:b/>
          <w:bCs/>
          <w:iCs/>
          <w:sz w:val="28"/>
          <w:szCs w:val="28"/>
        </w:rPr>
        <w:t>ARIEL AUGUSTO TORRES ROJAS</w:t>
      </w:r>
    </w:p>
    <w:p w:rsidR="00785785" w:rsidRDefault="00785785" w:rsidP="00785785">
      <w:pPr>
        <w:spacing w:line="360" w:lineRule="auto"/>
        <w:ind w:left="708" w:hanging="708"/>
        <w:jc w:val="center"/>
        <w:rPr>
          <w:rFonts w:ascii="Bookman Old Style" w:hAnsi="Bookman Old Style" w:cs="Arial"/>
          <w:b/>
          <w:bCs/>
          <w:iCs/>
          <w:sz w:val="28"/>
          <w:szCs w:val="28"/>
        </w:rPr>
      </w:pPr>
      <w:r>
        <w:rPr>
          <w:rFonts w:ascii="Bookman Old Style" w:hAnsi="Bookman Old Style" w:cs="Arial"/>
          <w:b/>
          <w:bCs/>
          <w:iCs/>
          <w:sz w:val="28"/>
          <w:szCs w:val="28"/>
        </w:rPr>
        <w:t>Magistrado</w:t>
      </w:r>
    </w:p>
    <w:p w:rsidR="00785785" w:rsidRPr="000A7819" w:rsidRDefault="00785785" w:rsidP="00785785">
      <w:pPr>
        <w:spacing w:line="360" w:lineRule="auto"/>
        <w:ind w:left="708" w:hanging="708"/>
        <w:jc w:val="center"/>
        <w:rPr>
          <w:rFonts w:ascii="Bookman Old Style" w:hAnsi="Bookman Old Style" w:cs="Arial"/>
          <w:b/>
          <w:bCs/>
          <w:iCs/>
          <w:sz w:val="28"/>
          <w:szCs w:val="28"/>
        </w:rPr>
      </w:pPr>
    </w:p>
    <w:p w:rsidR="00785785" w:rsidRPr="000A7819" w:rsidRDefault="00785785" w:rsidP="00785785">
      <w:pPr>
        <w:spacing w:line="360" w:lineRule="auto"/>
        <w:ind w:left="708" w:hanging="708"/>
        <w:jc w:val="center"/>
        <w:rPr>
          <w:rFonts w:ascii="Bookman Old Style" w:hAnsi="Bookman Old Style" w:cs="Arial"/>
          <w:b/>
          <w:bCs/>
          <w:iCs/>
          <w:sz w:val="28"/>
          <w:szCs w:val="28"/>
        </w:rPr>
      </w:pPr>
    </w:p>
    <w:p w:rsidR="00785785" w:rsidRDefault="00785785" w:rsidP="00785785">
      <w:pPr>
        <w:spacing w:line="360" w:lineRule="auto"/>
        <w:ind w:left="708" w:hanging="708"/>
        <w:jc w:val="center"/>
        <w:rPr>
          <w:rFonts w:ascii="Bookman Old Style" w:hAnsi="Bookman Old Style" w:cs="Arial"/>
          <w:b/>
          <w:sz w:val="28"/>
          <w:szCs w:val="28"/>
        </w:rPr>
      </w:pPr>
    </w:p>
    <w:p w:rsidR="005609B7" w:rsidRPr="000A7819" w:rsidRDefault="005609B7" w:rsidP="00785785">
      <w:pPr>
        <w:spacing w:line="360" w:lineRule="auto"/>
        <w:ind w:left="708" w:hanging="708"/>
        <w:jc w:val="center"/>
        <w:rPr>
          <w:rFonts w:ascii="Bookman Old Style" w:hAnsi="Bookman Old Style" w:cs="Arial"/>
          <w:b/>
          <w:sz w:val="28"/>
          <w:szCs w:val="28"/>
        </w:rPr>
      </w:pPr>
    </w:p>
    <w:p w:rsidR="00785785" w:rsidRPr="00A73540" w:rsidRDefault="00785785" w:rsidP="00785785">
      <w:pPr>
        <w:pStyle w:val="Textoindependiente"/>
        <w:spacing w:line="240" w:lineRule="auto"/>
        <w:jc w:val="center"/>
        <w:rPr>
          <w:rFonts w:ascii="Bookman Old Style" w:hAnsi="Bookman Old Style" w:cs="Arial"/>
          <w:sz w:val="28"/>
          <w:szCs w:val="28"/>
        </w:rPr>
      </w:pPr>
      <w:r w:rsidRPr="00A73540">
        <w:rPr>
          <w:rFonts w:ascii="Bookman Old Style" w:hAnsi="Bookman Old Style" w:cs="Arial"/>
          <w:sz w:val="28"/>
          <w:szCs w:val="28"/>
        </w:rPr>
        <w:t>ADRIANA HERNÁNDEZ AGUILAR</w:t>
      </w:r>
    </w:p>
    <w:p w:rsidR="00785785" w:rsidRPr="000A7819" w:rsidRDefault="00785785" w:rsidP="00785785">
      <w:pPr>
        <w:spacing w:line="360" w:lineRule="auto"/>
        <w:jc w:val="center"/>
        <w:rPr>
          <w:rFonts w:ascii="Bookman Old Style" w:hAnsi="Bookman Old Style" w:cs="Arial"/>
          <w:sz w:val="28"/>
          <w:szCs w:val="28"/>
        </w:rPr>
      </w:pPr>
      <w:r w:rsidRPr="000A7819">
        <w:rPr>
          <w:rFonts w:ascii="Bookman Old Style" w:hAnsi="Bookman Old Style" w:cs="Arial"/>
          <w:sz w:val="28"/>
          <w:szCs w:val="28"/>
        </w:rPr>
        <w:t>Secretaria</w:t>
      </w:r>
    </w:p>
    <w:p w:rsidR="00785785" w:rsidRDefault="00785785" w:rsidP="00785785">
      <w:pPr>
        <w:spacing w:line="360" w:lineRule="auto"/>
        <w:rPr>
          <w:rFonts w:ascii="Bookman Old Style" w:hAnsi="Bookman Old Style" w:cs="Arial"/>
          <w:sz w:val="28"/>
          <w:szCs w:val="28"/>
        </w:rPr>
      </w:pPr>
    </w:p>
    <w:p w:rsidR="00785785" w:rsidRPr="000A7819" w:rsidRDefault="00785785" w:rsidP="00785785">
      <w:pPr>
        <w:rPr>
          <w:rFonts w:ascii="Book Antiqua" w:hAnsi="Book Antiqua"/>
          <w:b/>
          <w:sz w:val="28"/>
          <w:szCs w:val="28"/>
        </w:rPr>
      </w:pPr>
    </w:p>
    <w:p w:rsidR="006339D0" w:rsidRDefault="006339D0" w:rsidP="00A73540">
      <w:pPr>
        <w:spacing w:line="360" w:lineRule="auto"/>
        <w:rPr>
          <w:rFonts w:ascii="Bookman Old Style" w:hAnsi="Bookman Old Style"/>
          <w:sz w:val="28"/>
          <w:szCs w:val="28"/>
        </w:rPr>
      </w:pPr>
    </w:p>
    <w:p w:rsidR="00181380" w:rsidRPr="005B3631" w:rsidRDefault="00181380" w:rsidP="005B3631">
      <w:r w:rsidRPr="005B3631">
        <w:t xml:space="preserve"> </w:t>
      </w:r>
    </w:p>
    <w:sectPr w:rsidR="00181380" w:rsidRPr="005B3631" w:rsidSect="004D51E1">
      <w:headerReference w:type="default" r:id="rId8"/>
      <w:footerReference w:type="default" r:id="rId9"/>
      <w:headerReference w:type="first" r:id="rId10"/>
      <w:footerReference w:type="first" r:id="rId11"/>
      <w:pgSz w:w="12242" w:h="18722" w:code="14"/>
      <w:pgMar w:top="2268" w:right="1418" w:bottom="1418" w:left="2268" w:header="851" w:footer="1418" w:gutter="0"/>
      <w:paperSrc w:first="1" w:other="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83C" w:rsidRDefault="0091383C" w:rsidP="007C63A7">
      <w:r>
        <w:separator/>
      </w:r>
    </w:p>
  </w:endnote>
  <w:endnote w:type="continuationSeparator" w:id="0">
    <w:p w:rsidR="0091383C" w:rsidRDefault="0091383C" w:rsidP="007C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397588"/>
      <w:docPartObj>
        <w:docPartGallery w:val="Page Numbers (Bottom of Page)"/>
        <w:docPartUnique/>
      </w:docPartObj>
    </w:sdtPr>
    <w:sdtEndPr/>
    <w:sdtContent>
      <w:sdt>
        <w:sdtPr>
          <w:id w:val="1728636285"/>
          <w:docPartObj>
            <w:docPartGallery w:val="Page Numbers (Top of Page)"/>
            <w:docPartUnique/>
          </w:docPartObj>
        </w:sdtPr>
        <w:sdtEndPr/>
        <w:sdtContent>
          <w:p w:rsidR="00202ECE" w:rsidRDefault="00202ECE">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191087">
              <w:rPr>
                <w:b/>
                <w:bCs/>
                <w:noProof/>
              </w:rPr>
              <w:t>23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91087">
              <w:rPr>
                <w:b/>
                <w:bCs/>
                <w:noProof/>
              </w:rPr>
              <w:t>27</w:t>
            </w:r>
            <w:r>
              <w:rPr>
                <w:b/>
                <w:bCs/>
                <w:sz w:val="24"/>
                <w:szCs w:val="24"/>
              </w:rPr>
              <w:fldChar w:fldCharType="end"/>
            </w:r>
          </w:p>
        </w:sdtContent>
      </w:sdt>
    </w:sdtContent>
  </w:sdt>
  <w:p w:rsidR="00202ECE" w:rsidRDefault="00202E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ECE" w:rsidRDefault="00202ECE" w:rsidP="006339D0">
    <w:pPr>
      <w:pStyle w:val="Piedepgina"/>
      <w:jc w:val="center"/>
    </w:pPr>
    <w:r>
      <w:t xml:space="preserve">Página </w:t>
    </w:r>
    <w:r>
      <w:rPr>
        <w:b/>
        <w:bCs/>
      </w:rPr>
      <w:fldChar w:fldCharType="begin"/>
    </w:r>
    <w:r>
      <w:rPr>
        <w:b/>
        <w:bCs/>
      </w:rPr>
      <w:instrText>PAGE  \* Arabic  \* MERGEFORMAT</w:instrText>
    </w:r>
    <w:r>
      <w:rPr>
        <w:b/>
        <w:bCs/>
      </w:rPr>
      <w:fldChar w:fldCharType="separate"/>
    </w:r>
    <w:r w:rsidR="00BA0242">
      <w:rPr>
        <w:b/>
        <w:bCs/>
        <w:noProof/>
      </w:rPr>
      <w:t>1</w:t>
    </w:r>
    <w:r>
      <w:rPr>
        <w:b/>
        <w:bCs/>
      </w:rPr>
      <w:fldChar w:fldCharType="end"/>
    </w:r>
    <w:r>
      <w:t xml:space="preserve"> de </w:t>
    </w:r>
    <w:r>
      <w:rPr>
        <w:b/>
        <w:bCs/>
      </w:rPr>
      <w:fldChar w:fldCharType="begin"/>
    </w:r>
    <w:r>
      <w:rPr>
        <w:b/>
        <w:bCs/>
      </w:rPr>
      <w:instrText>NUMPAGES  \* Arabic  \* MERGEFORMAT</w:instrText>
    </w:r>
    <w:r>
      <w:rPr>
        <w:b/>
        <w:bCs/>
      </w:rPr>
      <w:fldChar w:fldCharType="separate"/>
    </w:r>
    <w:r w:rsidR="00BA0242">
      <w:rPr>
        <w:b/>
        <w:bCs/>
        <w:noProof/>
      </w:rPr>
      <w:t>27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83C" w:rsidRDefault="0091383C" w:rsidP="007C63A7">
      <w:r>
        <w:separator/>
      </w:r>
    </w:p>
  </w:footnote>
  <w:footnote w:type="continuationSeparator" w:id="0">
    <w:p w:rsidR="0091383C" w:rsidRDefault="0091383C" w:rsidP="007C63A7">
      <w:r>
        <w:continuationSeparator/>
      </w:r>
    </w:p>
  </w:footnote>
  <w:footnote w:id="1">
    <w:p w:rsidR="00202ECE" w:rsidRDefault="00202ECE" w:rsidP="003E0AB1">
      <w:pPr>
        <w:pStyle w:val="Textonotapie"/>
      </w:pPr>
      <w:r>
        <w:rPr>
          <w:rStyle w:val="Refdenotaalpie"/>
        </w:rPr>
        <w:footnoteRef/>
      </w:r>
      <w:r>
        <w:t xml:space="preserve"> Bustos Ramírez, Juan. Manual de Derecho Penal, Parte Especial. Ed. Ariel, S.A. Barcelona, 1986. Pág. 4 y s.s.</w:t>
      </w:r>
    </w:p>
  </w:footnote>
  <w:footnote w:id="2">
    <w:p w:rsidR="00202ECE" w:rsidRDefault="00202ECE">
      <w:pPr>
        <w:pStyle w:val="Textonotapie"/>
      </w:pPr>
      <w:r>
        <w:rPr>
          <w:rStyle w:val="Refdenotaalpie"/>
        </w:rPr>
        <w:footnoteRef/>
      </w:r>
      <w:r>
        <w:t xml:space="preserve"> Conforme</w:t>
      </w:r>
      <w:r w:rsidR="00A058BE">
        <w:t xml:space="preserve"> con</w:t>
      </w:r>
      <w:r>
        <w:t xml:space="preserve"> la modificación introducida por el artículo 108 de la Ley 1453 de 2011, vigente para la época de los hechos.</w:t>
      </w:r>
    </w:p>
  </w:footnote>
  <w:footnote w:id="3">
    <w:p w:rsidR="00F5344D" w:rsidRDefault="00F5344D">
      <w:pPr>
        <w:pStyle w:val="Textonotapie"/>
      </w:pPr>
      <w:r>
        <w:rPr>
          <w:rStyle w:val="Refdenotaalpie"/>
        </w:rPr>
        <w:footnoteRef/>
      </w:r>
      <w:r>
        <w:t xml:space="preserve"> CSJ AEP00009-2018, Rad. 51532</w:t>
      </w:r>
    </w:p>
  </w:footnote>
  <w:footnote w:id="4">
    <w:p w:rsidR="00F5344D" w:rsidRDefault="00F5344D">
      <w:pPr>
        <w:pStyle w:val="Textonotapie"/>
      </w:pPr>
      <w:r>
        <w:rPr>
          <w:rStyle w:val="Refdenotaalpie"/>
        </w:rPr>
        <w:footnoteRef/>
      </w:r>
      <w:r>
        <w:t xml:space="preserve"> Cita ut supra.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ECE" w:rsidRDefault="00202ECE" w:rsidP="00590222">
    <w:pPr>
      <w:pStyle w:val="Encabezado"/>
      <w:jc w:val="right"/>
      <w:rPr>
        <w:lang w:val="es-CO"/>
      </w:rPr>
    </w:pPr>
  </w:p>
  <w:p w:rsidR="00202ECE" w:rsidRDefault="00202ECE" w:rsidP="00DF5F4B">
    <w:pPr>
      <w:pStyle w:val="Encabezado"/>
      <w:jc w:val="center"/>
      <w:rPr>
        <w:noProof/>
        <w:lang w:val="es-CO" w:eastAsia="es-CO"/>
      </w:rPr>
    </w:pPr>
  </w:p>
  <w:p w:rsidR="00202ECE" w:rsidRPr="00781A90" w:rsidRDefault="00202ECE" w:rsidP="00781A90">
    <w:pPr>
      <w:pStyle w:val="Encabezado"/>
      <w:jc w:val="right"/>
      <w:rPr>
        <w:rFonts w:ascii="Bookman Old Style" w:hAnsi="Bookman Old Style"/>
        <w:sz w:val="20"/>
        <w:szCs w:val="20"/>
        <w:lang w:val="es-CO"/>
      </w:rPr>
    </w:pPr>
    <w:r>
      <w:rPr>
        <w:rFonts w:ascii="Bookman Old Style" w:hAnsi="Bookman Old Style"/>
        <w:sz w:val="20"/>
        <w:szCs w:val="20"/>
        <w:lang w:val="es-CO"/>
      </w:rPr>
      <w:t>PRIMERA INSTANCIA No. 48110</w:t>
    </w:r>
    <w:r w:rsidRPr="00781A90">
      <w:rPr>
        <w:rFonts w:ascii="Bookman Old Style" w:hAnsi="Bookman Old Style"/>
        <w:sz w:val="20"/>
        <w:szCs w:val="20"/>
        <w:lang w:val="es-CO"/>
      </w:rPr>
      <w:t xml:space="preserve"> </w:t>
    </w:r>
  </w:p>
  <w:p w:rsidR="00202ECE" w:rsidRPr="00781A90" w:rsidRDefault="00202ECE" w:rsidP="00781A90">
    <w:pPr>
      <w:pStyle w:val="Encabezado"/>
      <w:jc w:val="right"/>
      <w:rPr>
        <w:rFonts w:ascii="Bookman Old Style" w:hAnsi="Bookman Old Style"/>
        <w:sz w:val="20"/>
        <w:szCs w:val="20"/>
        <w:lang w:val="es-CO"/>
      </w:rPr>
    </w:pPr>
    <w:r>
      <w:rPr>
        <w:rFonts w:ascii="Bookman Old Style" w:hAnsi="Bookman Old Style"/>
        <w:sz w:val="20"/>
        <w:szCs w:val="20"/>
        <w:lang w:val="es-CO"/>
      </w:rPr>
      <w:t>ROBINSON SANABRIA BARACALDO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ECE" w:rsidRDefault="00202ECE" w:rsidP="007C63A7">
    <w:pPr>
      <w:pStyle w:val="Encabezado"/>
      <w:jc w:val="center"/>
    </w:pPr>
    <w:r w:rsidRPr="007C63A7">
      <w:rPr>
        <w:noProof/>
        <w:lang w:val="es-CO" w:eastAsia="es-CO"/>
      </w:rPr>
      <w:drawing>
        <wp:inline distT="0" distB="0" distL="0" distR="0">
          <wp:extent cx="1981200" cy="1809750"/>
          <wp:effectExtent l="0" t="0" r="0" b="0"/>
          <wp:docPr id="2" name="Imagen 2" descr="C:\Users\dr.arielt\Downloads\LOGO VERTICAL-SALA ESPECIAL DE PRIMERA INST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rielt\Downloads\LOGO VERTICAL-SALA ESPECIAL DE PRIMERA INSTANCIA.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84" b="5769"/>
                  <a:stretch/>
                </pic:blipFill>
                <pic:spPr bwMode="auto">
                  <a:xfrm>
                    <a:off x="0" y="0"/>
                    <a:ext cx="1981200" cy="1809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035FF"/>
    <w:multiLevelType w:val="hybridMultilevel"/>
    <w:tmpl w:val="ABAC9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35"/>
    <w:rsid w:val="00015A1A"/>
    <w:rsid w:val="000304F5"/>
    <w:rsid w:val="0003274C"/>
    <w:rsid w:val="00036632"/>
    <w:rsid w:val="000426FB"/>
    <w:rsid w:val="000501ED"/>
    <w:rsid w:val="00057E39"/>
    <w:rsid w:val="00064254"/>
    <w:rsid w:val="000A05CC"/>
    <w:rsid w:val="000A06DA"/>
    <w:rsid w:val="000A122D"/>
    <w:rsid w:val="000A204B"/>
    <w:rsid w:val="000C5736"/>
    <w:rsid w:val="000F46C1"/>
    <w:rsid w:val="000F7028"/>
    <w:rsid w:val="00102D4F"/>
    <w:rsid w:val="001301BC"/>
    <w:rsid w:val="00145C38"/>
    <w:rsid w:val="00151756"/>
    <w:rsid w:val="00163E96"/>
    <w:rsid w:val="00166E35"/>
    <w:rsid w:val="00170463"/>
    <w:rsid w:val="00175B06"/>
    <w:rsid w:val="00181380"/>
    <w:rsid w:val="00187D20"/>
    <w:rsid w:val="00187EBA"/>
    <w:rsid w:val="00191087"/>
    <w:rsid w:val="001C46ED"/>
    <w:rsid w:val="001D23A4"/>
    <w:rsid w:val="001D3641"/>
    <w:rsid w:val="001D3DA1"/>
    <w:rsid w:val="001F6C68"/>
    <w:rsid w:val="001F6E20"/>
    <w:rsid w:val="00202ECE"/>
    <w:rsid w:val="00207042"/>
    <w:rsid w:val="00207F3B"/>
    <w:rsid w:val="00223A53"/>
    <w:rsid w:val="002362A8"/>
    <w:rsid w:val="00242B12"/>
    <w:rsid w:val="002512B7"/>
    <w:rsid w:val="0025423D"/>
    <w:rsid w:val="0025513B"/>
    <w:rsid w:val="00256732"/>
    <w:rsid w:val="00256B28"/>
    <w:rsid w:val="0026127C"/>
    <w:rsid w:val="00266650"/>
    <w:rsid w:val="002C2838"/>
    <w:rsid w:val="002D3DC6"/>
    <w:rsid w:val="002D6847"/>
    <w:rsid w:val="00302298"/>
    <w:rsid w:val="003221AA"/>
    <w:rsid w:val="0033622C"/>
    <w:rsid w:val="00343BAF"/>
    <w:rsid w:val="0034478D"/>
    <w:rsid w:val="00347AEA"/>
    <w:rsid w:val="00353348"/>
    <w:rsid w:val="00377F31"/>
    <w:rsid w:val="00382C6A"/>
    <w:rsid w:val="00391816"/>
    <w:rsid w:val="00397594"/>
    <w:rsid w:val="003B1F4F"/>
    <w:rsid w:val="003D6D0C"/>
    <w:rsid w:val="003D7BF7"/>
    <w:rsid w:val="003E0AB1"/>
    <w:rsid w:val="003E44B7"/>
    <w:rsid w:val="003E71A1"/>
    <w:rsid w:val="003F54A5"/>
    <w:rsid w:val="003F5871"/>
    <w:rsid w:val="004020B7"/>
    <w:rsid w:val="0042050B"/>
    <w:rsid w:val="00422BB4"/>
    <w:rsid w:val="00435448"/>
    <w:rsid w:val="0045049B"/>
    <w:rsid w:val="00454E71"/>
    <w:rsid w:val="00457945"/>
    <w:rsid w:val="004768E5"/>
    <w:rsid w:val="00486C35"/>
    <w:rsid w:val="00491FF0"/>
    <w:rsid w:val="004B2D35"/>
    <w:rsid w:val="004D36A5"/>
    <w:rsid w:val="004D51E1"/>
    <w:rsid w:val="004F0439"/>
    <w:rsid w:val="00552A50"/>
    <w:rsid w:val="00554AEF"/>
    <w:rsid w:val="005609B7"/>
    <w:rsid w:val="00560EDD"/>
    <w:rsid w:val="005749F4"/>
    <w:rsid w:val="00590222"/>
    <w:rsid w:val="005A0CD1"/>
    <w:rsid w:val="005A1E04"/>
    <w:rsid w:val="005A6251"/>
    <w:rsid w:val="005B3631"/>
    <w:rsid w:val="005D7A81"/>
    <w:rsid w:val="005F19D7"/>
    <w:rsid w:val="006245A9"/>
    <w:rsid w:val="00631BE6"/>
    <w:rsid w:val="00632756"/>
    <w:rsid w:val="00633254"/>
    <w:rsid w:val="006339D0"/>
    <w:rsid w:val="00657358"/>
    <w:rsid w:val="00665FD7"/>
    <w:rsid w:val="00695567"/>
    <w:rsid w:val="006A1DF8"/>
    <w:rsid w:val="006A56F0"/>
    <w:rsid w:val="006B10BE"/>
    <w:rsid w:val="006B17BF"/>
    <w:rsid w:val="006D3358"/>
    <w:rsid w:val="006F3482"/>
    <w:rsid w:val="007425AB"/>
    <w:rsid w:val="0074581B"/>
    <w:rsid w:val="00757ED7"/>
    <w:rsid w:val="00781A90"/>
    <w:rsid w:val="00785785"/>
    <w:rsid w:val="0079534F"/>
    <w:rsid w:val="00796D93"/>
    <w:rsid w:val="00797878"/>
    <w:rsid w:val="00797CFE"/>
    <w:rsid w:val="007A1EDC"/>
    <w:rsid w:val="007B130C"/>
    <w:rsid w:val="007B6356"/>
    <w:rsid w:val="007C63A7"/>
    <w:rsid w:val="007D7546"/>
    <w:rsid w:val="007E4DC2"/>
    <w:rsid w:val="0080071A"/>
    <w:rsid w:val="00807D12"/>
    <w:rsid w:val="00810927"/>
    <w:rsid w:val="00815484"/>
    <w:rsid w:val="00823FBD"/>
    <w:rsid w:val="0082558D"/>
    <w:rsid w:val="00840682"/>
    <w:rsid w:val="00845838"/>
    <w:rsid w:val="00845B7C"/>
    <w:rsid w:val="00872236"/>
    <w:rsid w:val="0088248D"/>
    <w:rsid w:val="008A3911"/>
    <w:rsid w:val="008B3567"/>
    <w:rsid w:val="008D6DA4"/>
    <w:rsid w:val="008D7A11"/>
    <w:rsid w:val="0091383C"/>
    <w:rsid w:val="00913D05"/>
    <w:rsid w:val="00925D7D"/>
    <w:rsid w:val="009303CE"/>
    <w:rsid w:val="00945908"/>
    <w:rsid w:val="00951B37"/>
    <w:rsid w:val="00952CD2"/>
    <w:rsid w:val="0098440C"/>
    <w:rsid w:val="009B4A51"/>
    <w:rsid w:val="009C7036"/>
    <w:rsid w:val="009D1A74"/>
    <w:rsid w:val="009D6F63"/>
    <w:rsid w:val="009F2326"/>
    <w:rsid w:val="00A058BE"/>
    <w:rsid w:val="00A076D6"/>
    <w:rsid w:val="00A15CB3"/>
    <w:rsid w:val="00A26DDD"/>
    <w:rsid w:val="00A35DB2"/>
    <w:rsid w:val="00A40CDB"/>
    <w:rsid w:val="00A44DAF"/>
    <w:rsid w:val="00A47EF0"/>
    <w:rsid w:val="00A646D2"/>
    <w:rsid w:val="00A73540"/>
    <w:rsid w:val="00A860C6"/>
    <w:rsid w:val="00A947AF"/>
    <w:rsid w:val="00AA0373"/>
    <w:rsid w:val="00AB585A"/>
    <w:rsid w:val="00AC16D7"/>
    <w:rsid w:val="00AF15C5"/>
    <w:rsid w:val="00AF2ABA"/>
    <w:rsid w:val="00AF4F8E"/>
    <w:rsid w:val="00B32E25"/>
    <w:rsid w:val="00B3300D"/>
    <w:rsid w:val="00B441FF"/>
    <w:rsid w:val="00B65E6F"/>
    <w:rsid w:val="00BA0242"/>
    <w:rsid w:val="00BA757D"/>
    <w:rsid w:val="00BB1565"/>
    <w:rsid w:val="00BB6607"/>
    <w:rsid w:val="00BD7E56"/>
    <w:rsid w:val="00C16A77"/>
    <w:rsid w:val="00C6422C"/>
    <w:rsid w:val="00C64345"/>
    <w:rsid w:val="00C6448C"/>
    <w:rsid w:val="00C75787"/>
    <w:rsid w:val="00C77EBB"/>
    <w:rsid w:val="00CA578C"/>
    <w:rsid w:val="00CB0850"/>
    <w:rsid w:val="00CC26D8"/>
    <w:rsid w:val="00CE2BA8"/>
    <w:rsid w:val="00CE67B0"/>
    <w:rsid w:val="00CF10DA"/>
    <w:rsid w:val="00D02E39"/>
    <w:rsid w:val="00D05DF0"/>
    <w:rsid w:val="00D1669A"/>
    <w:rsid w:val="00D16F7C"/>
    <w:rsid w:val="00D31C73"/>
    <w:rsid w:val="00D429F5"/>
    <w:rsid w:val="00D430D2"/>
    <w:rsid w:val="00D4525E"/>
    <w:rsid w:val="00D52442"/>
    <w:rsid w:val="00D67521"/>
    <w:rsid w:val="00D74729"/>
    <w:rsid w:val="00D8171A"/>
    <w:rsid w:val="00D87B61"/>
    <w:rsid w:val="00D92A82"/>
    <w:rsid w:val="00DB1CDD"/>
    <w:rsid w:val="00DB628D"/>
    <w:rsid w:val="00DC31C7"/>
    <w:rsid w:val="00DE3B15"/>
    <w:rsid w:val="00DE5DBB"/>
    <w:rsid w:val="00DE7AB9"/>
    <w:rsid w:val="00DF5F4B"/>
    <w:rsid w:val="00E121AA"/>
    <w:rsid w:val="00E25E8F"/>
    <w:rsid w:val="00E32B3F"/>
    <w:rsid w:val="00E42EE7"/>
    <w:rsid w:val="00E505C5"/>
    <w:rsid w:val="00E52923"/>
    <w:rsid w:val="00E559A6"/>
    <w:rsid w:val="00E644B2"/>
    <w:rsid w:val="00E71C40"/>
    <w:rsid w:val="00E81486"/>
    <w:rsid w:val="00E87229"/>
    <w:rsid w:val="00EB050E"/>
    <w:rsid w:val="00EB3E68"/>
    <w:rsid w:val="00ED4341"/>
    <w:rsid w:val="00F03B7F"/>
    <w:rsid w:val="00F23A07"/>
    <w:rsid w:val="00F2669D"/>
    <w:rsid w:val="00F36941"/>
    <w:rsid w:val="00F44F87"/>
    <w:rsid w:val="00F46AB7"/>
    <w:rsid w:val="00F5344D"/>
    <w:rsid w:val="00F83AF4"/>
    <w:rsid w:val="00F9215F"/>
    <w:rsid w:val="00FA5462"/>
    <w:rsid w:val="00FA60E3"/>
    <w:rsid w:val="00FB2930"/>
    <w:rsid w:val="00FB451D"/>
    <w:rsid w:val="00FC2602"/>
    <w:rsid w:val="00FD50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D3B9758"/>
  <w15:chartTrackingRefBased/>
  <w15:docId w15:val="{33E2D8C0-4295-4EE1-B7C7-07FDF88D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line="360" w:lineRule="auto"/>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A1A"/>
    <w:pPr>
      <w:spacing w:line="240" w:lineRule="auto"/>
      <w:jc w:val="left"/>
    </w:pPr>
    <w:rPr>
      <w:rFonts w:ascii="Times New Roman" w:eastAsia="Times New Roman" w:hAnsi="Times New Roman" w:cs="Times New Roman"/>
      <w:sz w:val="20"/>
      <w:szCs w:val="20"/>
      <w:lang w:val="es-CO" w:eastAsia="es-ES"/>
    </w:rPr>
  </w:style>
  <w:style w:type="paragraph" w:styleId="Ttulo6">
    <w:name w:val="heading 6"/>
    <w:basedOn w:val="Normal"/>
    <w:next w:val="Normal"/>
    <w:link w:val="Ttulo6Car"/>
    <w:semiHidden/>
    <w:unhideWhenUsed/>
    <w:qFormat/>
    <w:rsid w:val="00785785"/>
    <w:pPr>
      <w:spacing w:before="240" w:after="60"/>
      <w:outlineLvl w:val="5"/>
    </w:pPr>
    <w:rPr>
      <w:rFonts w:ascii="Calibri" w:hAnsi="Calibri"/>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1380"/>
    <w:pPr>
      <w:ind w:left="720"/>
      <w:contextualSpacing/>
    </w:pPr>
    <w:rPr>
      <w:rFonts w:asciiTheme="minorHAnsi" w:eastAsiaTheme="minorHAnsi" w:hAnsiTheme="minorHAnsi" w:cstheme="minorBidi"/>
      <w:sz w:val="22"/>
      <w:szCs w:val="22"/>
      <w:lang w:val="es-ES" w:eastAsia="en-US"/>
    </w:rPr>
  </w:style>
  <w:style w:type="paragraph" w:styleId="Textodeglobo">
    <w:name w:val="Balloon Text"/>
    <w:basedOn w:val="Normal"/>
    <w:link w:val="TextodegloboCar"/>
    <w:uiPriority w:val="99"/>
    <w:semiHidden/>
    <w:unhideWhenUsed/>
    <w:rsid w:val="0045049B"/>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45049B"/>
    <w:rPr>
      <w:rFonts w:ascii="Segoe UI" w:hAnsi="Segoe UI" w:cs="Segoe UI"/>
      <w:sz w:val="18"/>
      <w:szCs w:val="18"/>
    </w:rPr>
  </w:style>
  <w:style w:type="paragraph" w:styleId="Encabezado">
    <w:name w:val="header"/>
    <w:basedOn w:val="Normal"/>
    <w:link w:val="EncabezadoCar"/>
    <w:uiPriority w:val="99"/>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7C63A7"/>
  </w:style>
  <w:style w:type="paragraph" w:styleId="Piedepgina">
    <w:name w:val="footer"/>
    <w:basedOn w:val="Normal"/>
    <w:link w:val="PiedepginaCar"/>
    <w:uiPriority w:val="99"/>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7C63A7"/>
  </w:style>
  <w:style w:type="paragraph" w:styleId="Ttulo">
    <w:name w:val="Title"/>
    <w:basedOn w:val="Normal"/>
    <w:link w:val="TtuloCar"/>
    <w:qFormat/>
    <w:rsid w:val="00015A1A"/>
    <w:pPr>
      <w:spacing w:line="360" w:lineRule="auto"/>
      <w:jc w:val="center"/>
    </w:pPr>
    <w:rPr>
      <w:rFonts w:ascii="Arial" w:hAnsi="Arial"/>
      <w:b/>
      <w:sz w:val="28"/>
      <w:lang w:val="es-ES_tradnl"/>
    </w:rPr>
  </w:style>
  <w:style w:type="character" w:customStyle="1" w:styleId="TtuloCar">
    <w:name w:val="Título Car"/>
    <w:basedOn w:val="Fuentedeprrafopredeter"/>
    <w:link w:val="Ttulo"/>
    <w:rsid w:val="00015A1A"/>
    <w:rPr>
      <w:rFonts w:ascii="Arial" w:eastAsia="Times New Roman" w:hAnsi="Arial" w:cs="Times New Roman"/>
      <w:b/>
      <w:sz w:val="28"/>
      <w:szCs w:val="20"/>
      <w:lang w:val="es-ES_tradnl" w:eastAsia="es-ES"/>
    </w:rPr>
  </w:style>
  <w:style w:type="character" w:customStyle="1" w:styleId="Ttulo6Car">
    <w:name w:val="Título 6 Car"/>
    <w:basedOn w:val="Fuentedeprrafopredeter"/>
    <w:link w:val="Ttulo6"/>
    <w:semiHidden/>
    <w:rsid w:val="00785785"/>
    <w:rPr>
      <w:rFonts w:ascii="Calibri" w:eastAsia="Times New Roman" w:hAnsi="Calibri" w:cs="Times New Roman"/>
      <w:b/>
      <w:bCs/>
      <w:lang w:eastAsia="es-ES"/>
    </w:rPr>
  </w:style>
  <w:style w:type="paragraph" w:styleId="Sangradetextonormal">
    <w:name w:val="Body Text Indent"/>
    <w:basedOn w:val="Normal"/>
    <w:link w:val="SangradetextonormalCar"/>
    <w:rsid w:val="00785785"/>
    <w:pPr>
      <w:spacing w:line="460" w:lineRule="atLeast"/>
      <w:ind w:firstLine="1418"/>
      <w:jc w:val="both"/>
    </w:pPr>
    <w:rPr>
      <w:rFonts w:ascii="Verdana" w:hAnsi="Verdana"/>
      <w:sz w:val="24"/>
      <w:lang w:val="es-ES_tradnl"/>
    </w:rPr>
  </w:style>
  <w:style w:type="character" w:customStyle="1" w:styleId="SangradetextonormalCar">
    <w:name w:val="Sangría de texto normal Car"/>
    <w:basedOn w:val="Fuentedeprrafopredeter"/>
    <w:link w:val="Sangradetextonormal"/>
    <w:rsid w:val="00785785"/>
    <w:rPr>
      <w:rFonts w:ascii="Verdana" w:eastAsia="Times New Roman" w:hAnsi="Verdana" w:cs="Times New Roman"/>
      <w:sz w:val="24"/>
      <w:szCs w:val="20"/>
      <w:lang w:val="es-ES_tradnl" w:eastAsia="es-ES"/>
    </w:rPr>
  </w:style>
  <w:style w:type="paragraph" w:styleId="Textoindependiente">
    <w:name w:val="Body Text"/>
    <w:basedOn w:val="Normal"/>
    <w:link w:val="TextoindependienteCar"/>
    <w:rsid w:val="00785785"/>
    <w:pPr>
      <w:spacing w:line="360" w:lineRule="auto"/>
      <w:jc w:val="both"/>
    </w:pPr>
    <w:rPr>
      <w:rFonts w:ascii="Verdana" w:hAnsi="Verdana"/>
      <w:sz w:val="24"/>
      <w:lang w:val="es-ES_tradnl" w:eastAsia="x-none"/>
    </w:rPr>
  </w:style>
  <w:style w:type="character" w:customStyle="1" w:styleId="TextoindependienteCar">
    <w:name w:val="Texto independiente Car"/>
    <w:basedOn w:val="Fuentedeprrafopredeter"/>
    <w:link w:val="Textoindependiente"/>
    <w:rsid w:val="00785785"/>
    <w:rPr>
      <w:rFonts w:ascii="Verdana" w:eastAsia="Times New Roman" w:hAnsi="Verdana" w:cs="Times New Roman"/>
      <w:sz w:val="24"/>
      <w:szCs w:val="20"/>
      <w:lang w:val="es-ES_tradnl" w:eastAsia="x-none"/>
    </w:rPr>
  </w:style>
  <w:style w:type="paragraph" w:styleId="NormalWeb">
    <w:name w:val="Normal (Web)"/>
    <w:basedOn w:val="Normal"/>
    <w:uiPriority w:val="99"/>
    <w:rsid w:val="00785785"/>
    <w:pPr>
      <w:spacing w:before="100" w:beforeAutospacing="1" w:after="100" w:afterAutospacing="1"/>
    </w:pPr>
    <w:rPr>
      <w:sz w:val="24"/>
      <w:szCs w:val="24"/>
      <w:lang w:val="es-ES"/>
    </w:rPr>
  </w:style>
  <w:style w:type="paragraph" w:styleId="Sinespaciado">
    <w:name w:val="No Spacing"/>
    <w:uiPriority w:val="1"/>
    <w:qFormat/>
    <w:rsid w:val="00785785"/>
    <w:pPr>
      <w:spacing w:line="240" w:lineRule="auto"/>
      <w:jc w:val="left"/>
    </w:pPr>
    <w:rPr>
      <w:rFonts w:ascii="Times New Roman" w:eastAsia="Times New Roman" w:hAnsi="Times New Roman" w:cs="Times New Roman"/>
      <w:sz w:val="20"/>
      <w:szCs w:val="20"/>
      <w:lang w:eastAsia="es-ES"/>
    </w:rPr>
  </w:style>
  <w:style w:type="paragraph" w:styleId="Textonotapie">
    <w:name w:val="footnote text"/>
    <w:aliases w:val="Footnote Text Char Char Char Char Char,Footnote Text Char Char Char Char,Footnote reference,FA Fu,texto de nota al pie,Footnote Text Char Char Char,Texto nota pie Car Car Car,FA Fu Car Car,Footnote Text Char,Footnote Text"/>
    <w:basedOn w:val="Normal"/>
    <w:link w:val="TextonotapieCar"/>
    <w:uiPriority w:val="99"/>
    <w:unhideWhenUsed/>
    <w:qFormat/>
    <w:rsid w:val="00187D20"/>
  </w:style>
  <w:style w:type="character" w:customStyle="1" w:styleId="TextonotapieCar">
    <w:name w:val="Texto nota pie Car"/>
    <w:aliases w:val="Footnote Text Char Char Char Char Char Car1,Footnote Text Char Char Char Char Car1,Footnote reference Car1,FA Fu Car1,texto de nota al pie Car1,Footnote Text Char Char Char Car1,Texto nota pie Car Car Car Car1,FA Fu Car Car Car"/>
    <w:basedOn w:val="Fuentedeprrafopredeter"/>
    <w:link w:val="Textonotapie"/>
    <w:uiPriority w:val="99"/>
    <w:rsid w:val="00187D20"/>
    <w:rPr>
      <w:rFonts w:ascii="Times New Roman" w:eastAsia="Times New Roman" w:hAnsi="Times New Roman" w:cs="Times New Roman"/>
      <w:sz w:val="20"/>
      <w:szCs w:val="20"/>
      <w:lang w:val="es-CO" w:eastAsia="es-ES"/>
    </w:rPr>
  </w:style>
  <w:style w:type="character" w:styleId="Refdenotaalpie">
    <w:name w:val="footnote reference"/>
    <w:aliases w:val="Texto de nota al pie,FC,Appel note de bas de page,referencia nota al pie,BVI fnr,Footnote symbol,Footnote,Ref. de nota al pie2,Nota de pie,Ref,de nota al pie,Pie de pagina,Ref. ...,Ref1,Footnotes refss,Ref. de nota al pie 2,f,4_G,FZ"/>
    <w:basedOn w:val="Fuentedeprrafopredeter"/>
    <w:unhideWhenUsed/>
    <w:qFormat/>
    <w:rsid w:val="00187D20"/>
    <w:rPr>
      <w:vertAlign w:val="superscript"/>
    </w:rPr>
  </w:style>
  <w:style w:type="character" w:customStyle="1" w:styleId="TextonotapieCar1">
    <w:name w:val="Texto nota pie Car1"/>
    <w:aliases w:val="Texto nota pie Car Car,Footnote Text Char Char Char Char Char Car,Footnote Text Char Char Char Char Car,Footnote reference Car,FA Fu Car,texto de nota al pie Car,Footnote Text Char Char Char Car,Texto nota pie Car Car Car Car,FA  Car"/>
    <w:rsid w:val="00256732"/>
    <w:rPr>
      <w:rFonts w:ascii="Arial" w:eastAsia="Times New Roman" w:hAnsi="Arial"/>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8A1D6-DA2F-4421-998E-8F2B9E62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6844</Words>
  <Characters>37643</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Elena Hernández Angel</dc:creator>
  <cp:keywords/>
  <dc:description/>
  <cp:lastModifiedBy>Victor Hugo Gualdron Hernandez</cp:lastModifiedBy>
  <cp:revision>2</cp:revision>
  <cp:lastPrinted>2018-09-19T15:48:00Z</cp:lastPrinted>
  <dcterms:created xsi:type="dcterms:W3CDTF">2018-09-19T15:48:00Z</dcterms:created>
  <dcterms:modified xsi:type="dcterms:W3CDTF">2018-09-19T15:48:00Z</dcterms:modified>
</cp:coreProperties>
</file>