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1A" w:rsidRPr="004A5EB5" w:rsidRDefault="00015A1A" w:rsidP="00015A1A">
      <w:pPr>
        <w:pStyle w:val="Ttulo"/>
        <w:rPr>
          <w:rFonts w:ascii="Bookman Old Style" w:hAnsi="Bookman Old Style"/>
          <w:spacing w:val="-6"/>
          <w:szCs w:val="28"/>
        </w:rPr>
      </w:pPr>
      <w:bookmarkStart w:id="0" w:name="_GoBack"/>
      <w:bookmarkEnd w:id="0"/>
      <w:r w:rsidRPr="004A5EB5">
        <w:rPr>
          <w:rFonts w:ascii="Bookman Old Style" w:hAnsi="Bookman Old Style"/>
          <w:spacing w:val="-6"/>
          <w:szCs w:val="28"/>
        </w:rPr>
        <w:t>CORTE SUPREMA DE JUSTICIA</w:t>
      </w:r>
    </w:p>
    <w:p w:rsidR="00015A1A" w:rsidRPr="004A5EB5" w:rsidRDefault="00015A1A" w:rsidP="00015A1A">
      <w:pPr>
        <w:pStyle w:val="Ttulo"/>
        <w:rPr>
          <w:rFonts w:ascii="Bookman Old Style" w:hAnsi="Bookman Old Style"/>
          <w:spacing w:val="-6"/>
          <w:szCs w:val="28"/>
        </w:rPr>
      </w:pPr>
      <w:r w:rsidRPr="004A5EB5">
        <w:rPr>
          <w:rFonts w:ascii="Bookman Old Style" w:hAnsi="Bookman Old Style"/>
          <w:spacing w:val="-6"/>
          <w:szCs w:val="28"/>
        </w:rPr>
        <w:t xml:space="preserve">SALA </w:t>
      </w:r>
      <w:r>
        <w:rPr>
          <w:rFonts w:ascii="Bookman Old Style" w:hAnsi="Bookman Old Style"/>
          <w:spacing w:val="-6"/>
          <w:szCs w:val="28"/>
        </w:rPr>
        <w:t>ESPECIAL DE PRIMERA INSTANCIA</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7509E"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RAMIRO ALONSO</w:t>
      </w:r>
      <w:r w:rsidR="00266650">
        <w:rPr>
          <w:rFonts w:ascii="Bookman Old Style" w:hAnsi="Bookman Old Style" w:cs="Arial"/>
          <w:b/>
          <w:spacing w:val="-6"/>
          <w:sz w:val="28"/>
          <w:szCs w:val="28"/>
        </w:rPr>
        <w:t xml:space="preserve"> MARÍN VÁSQUEZ </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Magistrado Ponente</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541270"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AEP00014-2018</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 xml:space="preserve">Radicación N° </w:t>
      </w:r>
      <w:r w:rsidR="00541270">
        <w:rPr>
          <w:rFonts w:ascii="Bookman Old Style" w:hAnsi="Bookman Old Style" w:cs="Arial"/>
          <w:b/>
          <w:spacing w:val="-6"/>
          <w:sz w:val="28"/>
          <w:szCs w:val="28"/>
        </w:rPr>
        <w:t>52382</w:t>
      </w:r>
    </w:p>
    <w:p w:rsidR="00015A1A" w:rsidRPr="004A5EB5" w:rsidRDefault="00015A1A" w:rsidP="00015A1A">
      <w:pPr>
        <w:spacing w:line="360" w:lineRule="auto"/>
        <w:jc w:val="center"/>
        <w:rPr>
          <w:rFonts w:ascii="Bookman Old Style" w:hAnsi="Bookman Old Style"/>
          <w:b/>
          <w:spacing w:val="-6"/>
          <w:sz w:val="28"/>
          <w:szCs w:val="28"/>
        </w:rPr>
      </w:pPr>
      <w:r w:rsidRPr="004A5EB5">
        <w:rPr>
          <w:rFonts w:ascii="Bookman Old Style" w:hAnsi="Bookman Old Style" w:cs="Arial"/>
          <w:b/>
          <w:spacing w:val="-6"/>
          <w:sz w:val="28"/>
          <w:szCs w:val="28"/>
        </w:rPr>
        <w:t xml:space="preserve">Aprobado mediante Acta No. </w:t>
      </w:r>
      <w:r w:rsidR="00541270">
        <w:rPr>
          <w:rFonts w:ascii="Bookman Old Style" w:hAnsi="Bookman Old Style" w:cs="Arial"/>
          <w:b/>
          <w:spacing w:val="-6"/>
          <w:sz w:val="28"/>
          <w:szCs w:val="28"/>
        </w:rPr>
        <w:t>011</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15A1A" w:rsidP="00015A1A">
      <w:pPr>
        <w:spacing w:line="360" w:lineRule="auto"/>
        <w:jc w:val="center"/>
        <w:rPr>
          <w:rFonts w:ascii="Bookman Old Style" w:hAnsi="Bookman Old Style"/>
          <w:sz w:val="28"/>
          <w:szCs w:val="28"/>
        </w:rPr>
      </w:pPr>
    </w:p>
    <w:p w:rsidR="006339D0" w:rsidRDefault="00015A1A" w:rsidP="006339D0">
      <w:pPr>
        <w:spacing w:line="360" w:lineRule="auto"/>
        <w:jc w:val="both"/>
        <w:rPr>
          <w:rFonts w:ascii="Bookman Old Style" w:hAnsi="Bookman Old Style"/>
          <w:sz w:val="28"/>
          <w:szCs w:val="28"/>
        </w:rPr>
      </w:pPr>
      <w:r w:rsidRPr="004A5EB5">
        <w:rPr>
          <w:rFonts w:ascii="Bookman Old Style" w:hAnsi="Bookman Old Style"/>
          <w:sz w:val="28"/>
          <w:szCs w:val="28"/>
        </w:rPr>
        <w:t>Bogotá D.C.,</w:t>
      </w:r>
      <w:r w:rsidR="00541270">
        <w:rPr>
          <w:rFonts w:ascii="Bookman Old Style" w:hAnsi="Bookman Old Style"/>
          <w:sz w:val="28"/>
          <w:szCs w:val="28"/>
        </w:rPr>
        <w:t xml:space="preserve"> veinticinco (25</w:t>
      </w:r>
      <w:r w:rsidR="003D3952">
        <w:rPr>
          <w:rFonts w:ascii="Bookman Old Style" w:hAnsi="Bookman Old Style"/>
          <w:sz w:val="28"/>
          <w:szCs w:val="28"/>
        </w:rPr>
        <w:t>) de septiembre de dos mil dieciocho (2018).</w:t>
      </w:r>
    </w:p>
    <w:p w:rsidR="00122B05" w:rsidRPr="003D3952" w:rsidRDefault="00122B05" w:rsidP="006339D0">
      <w:pPr>
        <w:spacing w:line="360" w:lineRule="auto"/>
        <w:jc w:val="both"/>
        <w:rPr>
          <w:rFonts w:ascii="Bookman Old Style" w:hAnsi="Bookman Old Style"/>
          <w:sz w:val="28"/>
          <w:szCs w:val="28"/>
        </w:rPr>
      </w:pPr>
    </w:p>
    <w:p w:rsidR="006339D0" w:rsidRDefault="006339D0" w:rsidP="006339D0">
      <w:pPr>
        <w:spacing w:line="360" w:lineRule="auto"/>
        <w:jc w:val="both"/>
        <w:rPr>
          <w:rFonts w:ascii="Bookman Old Style" w:hAnsi="Bookman Old Style" w:cs="Arial"/>
          <w:sz w:val="28"/>
          <w:szCs w:val="28"/>
        </w:rPr>
      </w:pPr>
    </w:p>
    <w:p w:rsidR="00015A1A" w:rsidRDefault="006339D0" w:rsidP="006339D0">
      <w:pPr>
        <w:spacing w:line="360" w:lineRule="auto"/>
        <w:jc w:val="center"/>
        <w:rPr>
          <w:rFonts w:ascii="Bookman Old Style" w:hAnsi="Bookman Old Style"/>
          <w:b/>
          <w:spacing w:val="-3"/>
          <w:sz w:val="28"/>
          <w:szCs w:val="28"/>
        </w:rPr>
      </w:pPr>
      <w:r>
        <w:rPr>
          <w:rFonts w:ascii="Bookman Old Style" w:hAnsi="Bookman Old Style"/>
          <w:b/>
          <w:spacing w:val="-3"/>
          <w:sz w:val="28"/>
          <w:szCs w:val="28"/>
        </w:rPr>
        <w:t>1.- ANTECEDENTES</w:t>
      </w:r>
    </w:p>
    <w:p w:rsidR="006339D0" w:rsidRDefault="006339D0" w:rsidP="006339D0">
      <w:pPr>
        <w:spacing w:line="360" w:lineRule="auto"/>
        <w:jc w:val="center"/>
        <w:rPr>
          <w:rFonts w:ascii="Bookman Old Style" w:hAnsi="Bookman Old Style"/>
          <w:b/>
          <w:spacing w:val="-3"/>
          <w:sz w:val="28"/>
          <w:szCs w:val="28"/>
        </w:rPr>
      </w:pPr>
    </w:p>
    <w:p w:rsidR="00122B05" w:rsidRDefault="00122B05" w:rsidP="006339D0">
      <w:pPr>
        <w:spacing w:line="360" w:lineRule="auto"/>
        <w:jc w:val="center"/>
        <w:rPr>
          <w:rFonts w:ascii="Bookman Old Style" w:hAnsi="Bookman Old Style"/>
          <w:b/>
          <w:spacing w:val="-3"/>
          <w:sz w:val="28"/>
          <w:szCs w:val="28"/>
        </w:rPr>
      </w:pPr>
    </w:p>
    <w:p w:rsidR="003D3952" w:rsidRDefault="00B02FBD" w:rsidP="003D3952">
      <w:pPr>
        <w:spacing w:line="360" w:lineRule="auto"/>
        <w:jc w:val="both"/>
        <w:rPr>
          <w:rFonts w:ascii="Bookman Old Style" w:hAnsi="Bookman Old Style"/>
          <w:sz w:val="28"/>
          <w:szCs w:val="28"/>
        </w:rPr>
      </w:pPr>
      <w:r>
        <w:rPr>
          <w:rFonts w:ascii="Bookman Old Style" w:hAnsi="Bookman Old Style"/>
          <w:sz w:val="28"/>
          <w:szCs w:val="28"/>
        </w:rPr>
        <w:tab/>
      </w:r>
      <w:r w:rsidR="003D3952">
        <w:rPr>
          <w:rFonts w:ascii="Bookman Old Style" w:hAnsi="Bookman Old Style"/>
          <w:sz w:val="28"/>
          <w:szCs w:val="28"/>
        </w:rPr>
        <w:t>Se pronuncia la Sala Especial de Primera Instancia de la Corte, una vez cumplida la intervención oral de las partes</w:t>
      </w:r>
      <w:r w:rsidR="00825C24">
        <w:rPr>
          <w:rFonts w:ascii="Bookman Old Style" w:hAnsi="Bookman Old Style"/>
          <w:sz w:val="28"/>
          <w:szCs w:val="28"/>
        </w:rPr>
        <w:t xml:space="preserve"> dentro de la audiencia realizada el 4 de septiembre último</w:t>
      </w:r>
      <w:r w:rsidR="003D3952">
        <w:rPr>
          <w:rFonts w:ascii="Bookman Old Style" w:hAnsi="Bookman Old Style"/>
          <w:sz w:val="28"/>
          <w:szCs w:val="28"/>
        </w:rPr>
        <w:t xml:space="preserve">, sobre la viabilidad de decretar la preclusión </w:t>
      </w:r>
      <w:r w:rsidR="004C572D">
        <w:rPr>
          <w:rFonts w:ascii="Bookman Old Style" w:hAnsi="Bookman Old Style"/>
          <w:sz w:val="28"/>
          <w:szCs w:val="28"/>
        </w:rPr>
        <w:t>solicitada por la Fiscalía 11 Delegada ante esta Corporación</w:t>
      </w:r>
      <w:r w:rsidR="00825C24">
        <w:rPr>
          <w:rFonts w:ascii="Bookman Old Style" w:hAnsi="Bookman Old Style"/>
          <w:sz w:val="28"/>
          <w:szCs w:val="28"/>
        </w:rPr>
        <w:t>,</w:t>
      </w:r>
      <w:r w:rsidR="004C572D">
        <w:rPr>
          <w:rFonts w:ascii="Bookman Old Style" w:hAnsi="Bookman Old Style"/>
          <w:sz w:val="28"/>
          <w:szCs w:val="28"/>
        </w:rPr>
        <w:t xml:space="preserve"> en </w:t>
      </w:r>
      <w:r w:rsidR="00825C24">
        <w:rPr>
          <w:rFonts w:ascii="Bookman Old Style" w:hAnsi="Bookman Old Style"/>
          <w:sz w:val="28"/>
          <w:szCs w:val="28"/>
        </w:rPr>
        <w:t>relación con el doctor</w:t>
      </w:r>
      <w:r w:rsidR="004C572D">
        <w:rPr>
          <w:rFonts w:ascii="Bookman Old Style" w:hAnsi="Bookman Old Style"/>
          <w:sz w:val="28"/>
          <w:szCs w:val="28"/>
        </w:rPr>
        <w:t xml:space="preserve"> </w:t>
      </w:r>
      <w:r w:rsidR="00EB304C">
        <w:rPr>
          <w:rFonts w:ascii="Bookman Old Style" w:hAnsi="Bookman Old Style"/>
          <w:sz w:val="28"/>
          <w:szCs w:val="28"/>
        </w:rPr>
        <w:t>JULIÁN ALBERTO VILLEGAS PEREA,</w:t>
      </w:r>
      <w:r w:rsidR="004C572D">
        <w:rPr>
          <w:rFonts w:ascii="Bookman Old Style" w:hAnsi="Bookman Old Style"/>
          <w:sz w:val="28"/>
          <w:szCs w:val="28"/>
        </w:rPr>
        <w:t xml:space="preserve"> </w:t>
      </w:r>
      <w:r w:rsidR="00825C24">
        <w:rPr>
          <w:rFonts w:ascii="Bookman Old Style" w:hAnsi="Bookman Old Style"/>
          <w:sz w:val="28"/>
          <w:szCs w:val="28"/>
        </w:rPr>
        <w:t xml:space="preserve">Magistrado de la </w:t>
      </w:r>
      <w:r w:rsidR="00825C24">
        <w:rPr>
          <w:rFonts w:ascii="Bookman Old Style" w:hAnsi="Bookman Old Style"/>
          <w:sz w:val="28"/>
          <w:szCs w:val="28"/>
        </w:rPr>
        <w:lastRenderedPageBreak/>
        <w:t xml:space="preserve">Sala Civil del Tribunal Superior de Cali, </w:t>
      </w:r>
      <w:r w:rsidR="004C572D">
        <w:rPr>
          <w:rFonts w:ascii="Bookman Old Style" w:hAnsi="Bookman Old Style"/>
          <w:sz w:val="28"/>
          <w:szCs w:val="28"/>
        </w:rPr>
        <w:t xml:space="preserve">con sustento en las causales 4ª y 5ª del artículo 332 de la Ley 906 de 2004. </w:t>
      </w:r>
    </w:p>
    <w:p w:rsidR="00781A90" w:rsidRDefault="00781A90" w:rsidP="006339D0">
      <w:pPr>
        <w:spacing w:line="360" w:lineRule="auto"/>
        <w:jc w:val="center"/>
        <w:rPr>
          <w:rFonts w:ascii="Bookman Old Style" w:hAnsi="Bookman Old Style"/>
          <w:b/>
          <w:spacing w:val="-3"/>
          <w:sz w:val="28"/>
          <w:szCs w:val="28"/>
        </w:rPr>
      </w:pPr>
    </w:p>
    <w:p w:rsidR="004C572D" w:rsidRDefault="006339D0" w:rsidP="006339D0">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 xml:space="preserve">2.- </w:t>
      </w:r>
      <w:r w:rsidR="004C572D">
        <w:rPr>
          <w:rFonts w:ascii="Bookman Old Style" w:hAnsi="Bookman Old Style"/>
          <w:b/>
          <w:spacing w:val="-3"/>
          <w:sz w:val="28"/>
          <w:szCs w:val="28"/>
        </w:rPr>
        <w:t>HECHOS</w:t>
      </w:r>
    </w:p>
    <w:p w:rsidR="00122B05" w:rsidRDefault="00122B05" w:rsidP="006339D0">
      <w:pPr>
        <w:tabs>
          <w:tab w:val="left" w:pos="-720"/>
        </w:tabs>
        <w:suppressAutoHyphens/>
        <w:spacing w:line="360" w:lineRule="auto"/>
        <w:jc w:val="center"/>
        <w:rPr>
          <w:rFonts w:ascii="Bookman Old Style" w:hAnsi="Bookman Old Style"/>
          <w:b/>
          <w:spacing w:val="-3"/>
          <w:sz w:val="28"/>
          <w:szCs w:val="28"/>
        </w:rPr>
      </w:pPr>
    </w:p>
    <w:p w:rsidR="00122B05" w:rsidRDefault="00122B05" w:rsidP="006339D0">
      <w:pPr>
        <w:tabs>
          <w:tab w:val="left" w:pos="-720"/>
        </w:tabs>
        <w:suppressAutoHyphens/>
        <w:spacing w:line="360" w:lineRule="auto"/>
        <w:jc w:val="center"/>
        <w:rPr>
          <w:rFonts w:ascii="Bookman Old Style" w:hAnsi="Bookman Old Style"/>
          <w:b/>
          <w:spacing w:val="-3"/>
          <w:sz w:val="28"/>
          <w:szCs w:val="28"/>
        </w:rPr>
      </w:pPr>
    </w:p>
    <w:p w:rsidR="00B02FBD" w:rsidRDefault="00B02FBD" w:rsidP="00B02FBD">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480A64">
        <w:rPr>
          <w:rFonts w:ascii="Bookman Old Style" w:hAnsi="Bookman Old Style"/>
          <w:sz w:val="28"/>
          <w:szCs w:val="28"/>
        </w:rPr>
        <w:t xml:space="preserve">2.1. </w:t>
      </w:r>
      <w:r>
        <w:rPr>
          <w:rFonts w:ascii="Bookman Old Style" w:hAnsi="Bookman Old Style"/>
          <w:sz w:val="28"/>
          <w:szCs w:val="28"/>
        </w:rPr>
        <w:t>De acuerdo con lo sustentado en la audiencia</w:t>
      </w:r>
      <w:r w:rsidR="00342C77">
        <w:rPr>
          <w:rFonts w:ascii="Bookman Old Style" w:hAnsi="Bookman Old Style"/>
          <w:sz w:val="28"/>
          <w:szCs w:val="28"/>
        </w:rPr>
        <w:t xml:space="preserve"> por</w:t>
      </w:r>
      <w:r>
        <w:rPr>
          <w:rFonts w:ascii="Bookman Old Style" w:hAnsi="Bookman Old Style"/>
          <w:sz w:val="28"/>
          <w:szCs w:val="28"/>
        </w:rPr>
        <w:t xml:space="preserve"> la Fiscalía</w:t>
      </w:r>
      <w:r w:rsidR="00342C77">
        <w:rPr>
          <w:rFonts w:ascii="Bookman Old Style" w:hAnsi="Bookman Old Style"/>
          <w:sz w:val="28"/>
          <w:szCs w:val="28"/>
        </w:rPr>
        <w:t xml:space="preserve">, el doctor </w:t>
      </w:r>
      <w:r w:rsidR="00544BD9">
        <w:rPr>
          <w:rFonts w:ascii="Bookman Old Style" w:hAnsi="Bookman Old Style"/>
          <w:sz w:val="28"/>
          <w:szCs w:val="28"/>
        </w:rPr>
        <w:t>JULIÁN</w:t>
      </w:r>
      <w:r w:rsidR="007A5A56">
        <w:rPr>
          <w:rFonts w:ascii="Bookman Old Style" w:hAnsi="Bookman Old Style"/>
          <w:sz w:val="28"/>
          <w:szCs w:val="28"/>
        </w:rPr>
        <w:t xml:space="preserve"> ALBERTO VILLEGAS PEREA</w:t>
      </w:r>
      <w:r w:rsidR="00C24012">
        <w:rPr>
          <w:rFonts w:ascii="Bookman Old Style" w:hAnsi="Bookman Old Style"/>
          <w:sz w:val="28"/>
          <w:szCs w:val="28"/>
        </w:rPr>
        <w:t xml:space="preserve">, </w:t>
      </w:r>
      <w:r w:rsidR="00480A64">
        <w:rPr>
          <w:rFonts w:ascii="Bookman Old Style" w:hAnsi="Bookman Old Style"/>
          <w:sz w:val="28"/>
          <w:szCs w:val="28"/>
        </w:rPr>
        <w:t>el 16 de octubre de 2009, por medio de apoderado</w:t>
      </w:r>
      <w:r w:rsidR="00342C77">
        <w:rPr>
          <w:rFonts w:ascii="Bookman Old Style" w:hAnsi="Bookman Old Style"/>
          <w:sz w:val="28"/>
          <w:szCs w:val="28"/>
        </w:rPr>
        <w:t xml:space="preserve">, presentó demanda ejecutiva </w:t>
      </w:r>
      <w:r w:rsidR="007A5A56">
        <w:rPr>
          <w:rFonts w:ascii="Bookman Old Style" w:hAnsi="Bookman Old Style"/>
          <w:sz w:val="28"/>
          <w:szCs w:val="28"/>
        </w:rPr>
        <w:t xml:space="preserve">con acción mixta </w:t>
      </w:r>
      <w:r w:rsidR="00342C77">
        <w:rPr>
          <w:rFonts w:ascii="Bookman Old Style" w:hAnsi="Bookman Old Style"/>
          <w:sz w:val="28"/>
          <w:szCs w:val="28"/>
        </w:rPr>
        <w:t xml:space="preserve">en contra de </w:t>
      </w:r>
      <w:r w:rsidR="007A5A56">
        <w:rPr>
          <w:rFonts w:ascii="Bookman Old Style" w:hAnsi="Bookman Old Style"/>
          <w:sz w:val="28"/>
          <w:szCs w:val="28"/>
        </w:rPr>
        <w:t>INGEMYN BOGOTÁ LTDA, representada legalmente por Manuel Antonio</w:t>
      </w:r>
      <w:r w:rsidR="00921E9C">
        <w:rPr>
          <w:rFonts w:ascii="Bookman Old Style" w:hAnsi="Bookman Old Style"/>
          <w:sz w:val="28"/>
          <w:szCs w:val="28"/>
        </w:rPr>
        <w:t xml:space="preserve"> Castillo </w:t>
      </w:r>
      <w:r w:rsidR="007A5A56">
        <w:rPr>
          <w:rFonts w:ascii="Bookman Old Style" w:hAnsi="Bookman Old Style"/>
          <w:sz w:val="28"/>
          <w:szCs w:val="28"/>
        </w:rPr>
        <w:t>Russi, PIC INGENIEROS ASOCIADOS PROYECTOS DE INGENIERIA Y CONSTRUCCIONES LTDA,</w:t>
      </w:r>
      <w:r w:rsidR="00921E9C">
        <w:rPr>
          <w:rFonts w:ascii="Bookman Old Style" w:hAnsi="Bookman Old Style"/>
          <w:sz w:val="28"/>
          <w:szCs w:val="28"/>
        </w:rPr>
        <w:t xml:space="preserve"> representada legalmente po</w:t>
      </w:r>
      <w:r w:rsidR="00CE15DF">
        <w:rPr>
          <w:rFonts w:ascii="Bookman Old Style" w:hAnsi="Bookman Old Style"/>
          <w:sz w:val="28"/>
          <w:szCs w:val="28"/>
        </w:rPr>
        <w:t xml:space="preserve">r Manuel Antonio Castillo Russi e </w:t>
      </w:r>
      <w:r w:rsidR="00921E9C">
        <w:rPr>
          <w:rFonts w:ascii="Bookman Old Style" w:hAnsi="Bookman Old Style"/>
          <w:sz w:val="28"/>
          <w:szCs w:val="28"/>
        </w:rPr>
        <w:t xml:space="preserve">INGEMYN CALI LTDA, representada por </w:t>
      </w:r>
      <w:r w:rsidR="007A5A56">
        <w:rPr>
          <w:rFonts w:ascii="Bookman Old Style" w:hAnsi="Bookman Old Style"/>
          <w:sz w:val="28"/>
          <w:szCs w:val="28"/>
        </w:rPr>
        <w:t>Sarita Brand Rubio</w:t>
      </w:r>
      <w:r w:rsidR="00342C77">
        <w:rPr>
          <w:rFonts w:ascii="Bookman Old Style" w:hAnsi="Bookman Old Style"/>
          <w:sz w:val="28"/>
          <w:szCs w:val="28"/>
        </w:rPr>
        <w:t xml:space="preserve"> y otros, con el fin de </w:t>
      </w:r>
      <w:r w:rsidR="00006D46">
        <w:rPr>
          <w:rFonts w:ascii="Bookman Old Style" w:hAnsi="Bookman Old Style"/>
          <w:sz w:val="28"/>
          <w:szCs w:val="28"/>
        </w:rPr>
        <w:t>obtener</w:t>
      </w:r>
      <w:r w:rsidR="00342C77">
        <w:rPr>
          <w:rFonts w:ascii="Bookman Old Style" w:hAnsi="Bookman Old Style"/>
          <w:sz w:val="28"/>
          <w:szCs w:val="28"/>
        </w:rPr>
        <w:t xml:space="preserve"> el pago de unas obligaciones contenidas en </w:t>
      </w:r>
      <w:r w:rsidR="00921E9C">
        <w:rPr>
          <w:rFonts w:ascii="Bookman Old Style" w:hAnsi="Bookman Old Style"/>
          <w:sz w:val="28"/>
          <w:szCs w:val="28"/>
        </w:rPr>
        <w:t>los</w:t>
      </w:r>
      <w:r w:rsidR="00342C77">
        <w:rPr>
          <w:rFonts w:ascii="Bookman Old Style" w:hAnsi="Bookman Old Style"/>
          <w:sz w:val="28"/>
          <w:szCs w:val="28"/>
        </w:rPr>
        <w:t xml:space="preserve"> títulos v</w:t>
      </w:r>
      <w:r w:rsidR="00544BD9">
        <w:rPr>
          <w:rFonts w:ascii="Bookman Old Style" w:hAnsi="Bookman Old Style"/>
          <w:sz w:val="28"/>
          <w:szCs w:val="28"/>
        </w:rPr>
        <w:t xml:space="preserve">alores </w:t>
      </w:r>
      <w:r w:rsidR="00921E9C">
        <w:rPr>
          <w:rFonts w:ascii="Bookman Old Style" w:hAnsi="Bookman Old Style"/>
          <w:sz w:val="28"/>
          <w:szCs w:val="28"/>
        </w:rPr>
        <w:t>15654510</w:t>
      </w:r>
      <w:r w:rsidR="00A23672">
        <w:rPr>
          <w:rStyle w:val="Refdenotaalpie"/>
          <w:rFonts w:ascii="Bookman Old Style" w:hAnsi="Bookman Old Style"/>
          <w:sz w:val="28"/>
          <w:szCs w:val="28"/>
        </w:rPr>
        <w:footnoteReference w:id="1"/>
      </w:r>
      <w:r w:rsidR="00A23672">
        <w:rPr>
          <w:rFonts w:ascii="Bookman Old Style" w:hAnsi="Bookman Old Style"/>
          <w:sz w:val="28"/>
          <w:szCs w:val="28"/>
        </w:rPr>
        <w:t xml:space="preserve"> y </w:t>
      </w:r>
      <w:r w:rsidR="00A23672" w:rsidRPr="00AA3D4D">
        <w:rPr>
          <w:rFonts w:ascii="Bookman Old Style" w:hAnsi="Bookman Old Style"/>
          <w:sz w:val="28"/>
          <w:szCs w:val="28"/>
        </w:rPr>
        <w:t>15264441</w:t>
      </w:r>
      <w:r w:rsidR="00A23672" w:rsidRPr="00AA3D4D">
        <w:rPr>
          <w:rStyle w:val="Refdenotaalpie"/>
          <w:rFonts w:ascii="Bookman Old Style" w:hAnsi="Bookman Old Style"/>
          <w:sz w:val="28"/>
          <w:szCs w:val="28"/>
        </w:rPr>
        <w:footnoteReference w:id="2"/>
      </w:r>
      <w:r w:rsidR="00921E9C" w:rsidRPr="00AA3D4D">
        <w:rPr>
          <w:rFonts w:ascii="Bookman Old Style" w:hAnsi="Bookman Old Style"/>
          <w:sz w:val="28"/>
          <w:szCs w:val="28"/>
        </w:rPr>
        <w:t>, derivadas</w:t>
      </w:r>
      <w:r w:rsidR="00921E9C">
        <w:rPr>
          <w:rFonts w:ascii="Bookman Old Style" w:hAnsi="Bookman Old Style"/>
          <w:sz w:val="28"/>
          <w:szCs w:val="28"/>
        </w:rPr>
        <w:t xml:space="preserve"> del incumplimient</w:t>
      </w:r>
      <w:r w:rsidR="00544BD9">
        <w:rPr>
          <w:rFonts w:ascii="Bookman Old Style" w:hAnsi="Bookman Old Style"/>
          <w:sz w:val="28"/>
          <w:szCs w:val="28"/>
        </w:rPr>
        <w:t>o en el pago</w:t>
      </w:r>
      <w:r w:rsidR="00A23672">
        <w:rPr>
          <w:rFonts w:ascii="Bookman Old Style" w:hAnsi="Bookman Old Style"/>
          <w:sz w:val="28"/>
          <w:szCs w:val="28"/>
        </w:rPr>
        <w:t>.</w:t>
      </w:r>
    </w:p>
    <w:p w:rsidR="00006D46" w:rsidRDefault="00006D46" w:rsidP="00B02FBD">
      <w:pPr>
        <w:tabs>
          <w:tab w:val="left" w:pos="-720"/>
        </w:tabs>
        <w:suppressAutoHyphens/>
        <w:spacing w:line="360" w:lineRule="auto"/>
        <w:jc w:val="both"/>
        <w:rPr>
          <w:rFonts w:ascii="Bookman Old Style" w:hAnsi="Bookman Old Style"/>
          <w:sz w:val="28"/>
          <w:szCs w:val="28"/>
        </w:rPr>
      </w:pPr>
    </w:p>
    <w:p w:rsidR="00EB304C" w:rsidRDefault="00405502" w:rsidP="00B02FBD">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9B49DB">
        <w:rPr>
          <w:rFonts w:ascii="Bookman Old Style" w:hAnsi="Bookman Old Style"/>
          <w:sz w:val="28"/>
          <w:szCs w:val="28"/>
        </w:rPr>
        <w:t xml:space="preserve">2.2. </w:t>
      </w:r>
      <w:r w:rsidR="00006D46">
        <w:rPr>
          <w:rFonts w:ascii="Bookman Old Style" w:hAnsi="Bookman Old Style"/>
          <w:sz w:val="28"/>
          <w:szCs w:val="28"/>
        </w:rPr>
        <w:t xml:space="preserve">El Juzgado Cuarto Civil del Circuito de Cali, </w:t>
      </w:r>
      <w:r w:rsidR="009B49DB">
        <w:rPr>
          <w:rFonts w:ascii="Bookman Old Style" w:hAnsi="Bookman Old Style"/>
          <w:sz w:val="28"/>
          <w:szCs w:val="28"/>
        </w:rPr>
        <w:t>por medio de</w:t>
      </w:r>
      <w:r w:rsidR="00006D46">
        <w:rPr>
          <w:rFonts w:ascii="Bookman Old Style" w:hAnsi="Bookman Old Style"/>
          <w:sz w:val="28"/>
          <w:szCs w:val="28"/>
        </w:rPr>
        <w:t xml:space="preserve"> autos de 20 de noviembre de 2009 y 29 de enero de 2010, decretó las medidas cautelares </w:t>
      </w:r>
      <w:r w:rsidR="00117983">
        <w:rPr>
          <w:rFonts w:ascii="Bookman Old Style" w:hAnsi="Bookman Old Style"/>
          <w:sz w:val="28"/>
          <w:szCs w:val="28"/>
        </w:rPr>
        <w:t>solicitadas</w:t>
      </w:r>
      <w:r w:rsidR="00006D46">
        <w:rPr>
          <w:rFonts w:ascii="Bookman Old Style" w:hAnsi="Bookman Old Style"/>
          <w:sz w:val="28"/>
          <w:szCs w:val="28"/>
        </w:rPr>
        <w:t xml:space="preserve"> </w:t>
      </w:r>
      <w:r w:rsidR="00EB304C">
        <w:rPr>
          <w:rFonts w:ascii="Bookman Old Style" w:hAnsi="Bookman Old Style"/>
          <w:sz w:val="28"/>
          <w:szCs w:val="28"/>
        </w:rPr>
        <w:t>sobre bienes de los demandados.</w:t>
      </w:r>
    </w:p>
    <w:p w:rsidR="00353E84" w:rsidRDefault="00353E84" w:rsidP="00B02FBD">
      <w:pPr>
        <w:tabs>
          <w:tab w:val="left" w:pos="-720"/>
        </w:tabs>
        <w:suppressAutoHyphens/>
        <w:spacing w:line="360" w:lineRule="auto"/>
        <w:jc w:val="both"/>
        <w:rPr>
          <w:rFonts w:ascii="Bookman Old Style" w:hAnsi="Bookman Old Style"/>
          <w:sz w:val="28"/>
          <w:szCs w:val="28"/>
        </w:rPr>
      </w:pPr>
    </w:p>
    <w:p w:rsidR="00405502" w:rsidRDefault="00E46A0E" w:rsidP="00B02FBD">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9B49DB">
        <w:rPr>
          <w:rFonts w:ascii="Bookman Old Style" w:hAnsi="Bookman Old Style"/>
          <w:sz w:val="28"/>
          <w:szCs w:val="28"/>
        </w:rPr>
        <w:t xml:space="preserve">2.3. </w:t>
      </w:r>
      <w:r>
        <w:rPr>
          <w:rFonts w:ascii="Bookman Old Style" w:hAnsi="Bookman Old Style"/>
          <w:sz w:val="28"/>
          <w:szCs w:val="28"/>
        </w:rPr>
        <w:t>E</w:t>
      </w:r>
      <w:r w:rsidR="00353E84">
        <w:rPr>
          <w:rFonts w:ascii="Bookman Old Style" w:hAnsi="Bookman Old Style"/>
          <w:sz w:val="28"/>
          <w:szCs w:val="28"/>
        </w:rPr>
        <w:t xml:space="preserve">l 30 de octubre de 2010, </w:t>
      </w:r>
      <w:r w:rsidR="00EB304C">
        <w:rPr>
          <w:rFonts w:ascii="Bookman Old Style" w:hAnsi="Bookman Old Style"/>
          <w:sz w:val="28"/>
          <w:szCs w:val="28"/>
        </w:rPr>
        <w:t>Sarita Brand Rubio</w:t>
      </w:r>
      <w:r w:rsidRPr="00E46A0E">
        <w:rPr>
          <w:rFonts w:ascii="Bookman Old Style" w:hAnsi="Bookman Old Style"/>
          <w:smallCaps/>
          <w:sz w:val="28"/>
          <w:szCs w:val="28"/>
        </w:rPr>
        <w:t xml:space="preserve"> </w:t>
      </w:r>
      <w:r w:rsidRPr="00E46A0E">
        <w:rPr>
          <w:rFonts w:ascii="Bookman Old Style" w:hAnsi="Bookman Old Style"/>
          <w:sz w:val="28"/>
          <w:szCs w:val="28"/>
        </w:rPr>
        <w:t>denunci</w:t>
      </w:r>
      <w:r w:rsidR="009B49DB">
        <w:rPr>
          <w:rFonts w:ascii="Bookman Old Style" w:hAnsi="Bookman Old Style"/>
          <w:sz w:val="28"/>
          <w:szCs w:val="28"/>
        </w:rPr>
        <w:t>a</w:t>
      </w:r>
      <w:r w:rsidR="00124641">
        <w:rPr>
          <w:rFonts w:ascii="Bookman Old Style" w:hAnsi="Bookman Old Style"/>
          <w:sz w:val="28"/>
          <w:szCs w:val="28"/>
        </w:rPr>
        <w:t xml:space="preserve"> a </w:t>
      </w:r>
      <w:r w:rsidR="00EB304C" w:rsidRPr="00EB304C">
        <w:rPr>
          <w:rFonts w:ascii="Bookman Old Style" w:hAnsi="Bookman Old Style"/>
          <w:sz w:val="28"/>
          <w:szCs w:val="28"/>
        </w:rPr>
        <w:t>JULIÁN ALBERTO VILLEGAS PEREA</w:t>
      </w:r>
      <w:r w:rsidR="00EB304C">
        <w:rPr>
          <w:rFonts w:ascii="Bookman Old Style" w:hAnsi="Bookman Old Style"/>
          <w:sz w:val="28"/>
          <w:szCs w:val="28"/>
        </w:rPr>
        <w:t>,</w:t>
      </w:r>
      <w:r w:rsidRPr="00E46A0E">
        <w:rPr>
          <w:rFonts w:ascii="Bookman Old Style" w:hAnsi="Bookman Old Style"/>
          <w:sz w:val="28"/>
          <w:szCs w:val="28"/>
        </w:rPr>
        <w:t xml:space="preserve"> </w:t>
      </w:r>
      <w:r w:rsidR="009B49DB">
        <w:rPr>
          <w:rFonts w:ascii="Bookman Old Style" w:hAnsi="Bookman Old Style"/>
          <w:sz w:val="28"/>
          <w:szCs w:val="28"/>
        </w:rPr>
        <w:t>tras afirmar</w:t>
      </w:r>
      <w:r w:rsidR="00124641">
        <w:rPr>
          <w:rFonts w:ascii="Bookman Old Style" w:hAnsi="Bookman Old Style"/>
          <w:sz w:val="28"/>
          <w:szCs w:val="28"/>
        </w:rPr>
        <w:t xml:space="preserve"> que </w:t>
      </w:r>
      <w:r w:rsidR="009B49DB">
        <w:rPr>
          <w:rFonts w:ascii="Bookman Old Style" w:hAnsi="Bookman Old Style"/>
          <w:sz w:val="28"/>
          <w:szCs w:val="28"/>
        </w:rPr>
        <w:t xml:space="preserve">ella </w:t>
      </w:r>
      <w:r w:rsidR="00124641">
        <w:rPr>
          <w:rFonts w:ascii="Bookman Old Style" w:hAnsi="Bookman Old Style"/>
          <w:sz w:val="28"/>
          <w:szCs w:val="28"/>
        </w:rPr>
        <w:t>no suscr</w:t>
      </w:r>
      <w:r w:rsidR="008B224F">
        <w:rPr>
          <w:rFonts w:ascii="Bookman Old Style" w:hAnsi="Bookman Old Style"/>
          <w:sz w:val="28"/>
          <w:szCs w:val="28"/>
        </w:rPr>
        <w:t xml:space="preserve">ibió </w:t>
      </w:r>
      <w:r w:rsidR="009B49DB">
        <w:rPr>
          <w:rFonts w:ascii="Bookman Old Style" w:hAnsi="Bookman Old Style"/>
          <w:sz w:val="28"/>
          <w:szCs w:val="28"/>
        </w:rPr>
        <w:t xml:space="preserve">como codeudora </w:t>
      </w:r>
      <w:r w:rsidR="008B224F">
        <w:rPr>
          <w:rFonts w:ascii="Bookman Old Style" w:hAnsi="Bookman Old Style"/>
          <w:sz w:val="28"/>
          <w:szCs w:val="28"/>
        </w:rPr>
        <w:t xml:space="preserve">el título valor </w:t>
      </w:r>
      <w:r w:rsidR="008B224F" w:rsidRPr="008B224F">
        <w:rPr>
          <w:rFonts w:ascii="Bookman Old Style" w:hAnsi="Bookman Old Style"/>
          <w:sz w:val="28"/>
          <w:szCs w:val="28"/>
        </w:rPr>
        <w:t>15264441</w:t>
      </w:r>
      <w:r w:rsidR="009B49DB">
        <w:rPr>
          <w:rFonts w:ascii="Bookman Old Style" w:hAnsi="Bookman Old Style"/>
          <w:sz w:val="28"/>
          <w:szCs w:val="28"/>
        </w:rPr>
        <w:t xml:space="preserve"> y que</w:t>
      </w:r>
      <w:r w:rsidR="00124641">
        <w:rPr>
          <w:rFonts w:ascii="Bookman Old Style" w:hAnsi="Bookman Old Style"/>
          <w:sz w:val="28"/>
          <w:szCs w:val="28"/>
        </w:rPr>
        <w:t xml:space="preserve"> jamás ha tenido negocios con el ejecutante.</w:t>
      </w:r>
    </w:p>
    <w:p w:rsidR="00122B05" w:rsidRDefault="00122B05" w:rsidP="00B02FBD">
      <w:pPr>
        <w:tabs>
          <w:tab w:val="left" w:pos="-720"/>
        </w:tabs>
        <w:suppressAutoHyphens/>
        <w:spacing w:line="360" w:lineRule="auto"/>
        <w:jc w:val="both"/>
        <w:rPr>
          <w:rFonts w:ascii="Bookman Old Style" w:hAnsi="Bookman Old Style"/>
          <w:sz w:val="28"/>
          <w:szCs w:val="28"/>
        </w:rPr>
      </w:pPr>
    </w:p>
    <w:p w:rsidR="0065502D" w:rsidRDefault="0065502D" w:rsidP="00B02FBD">
      <w:pPr>
        <w:tabs>
          <w:tab w:val="left" w:pos="-720"/>
        </w:tabs>
        <w:suppressAutoHyphens/>
        <w:spacing w:line="360" w:lineRule="auto"/>
        <w:jc w:val="both"/>
        <w:rPr>
          <w:rFonts w:ascii="Bookman Old Style" w:hAnsi="Bookman Old Style"/>
          <w:b/>
          <w:spacing w:val="-3"/>
          <w:sz w:val="28"/>
          <w:szCs w:val="28"/>
        </w:rPr>
      </w:pPr>
    </w:p>
    <w:p w:rsidR="006339D0" w:rsidRDefault="004C572D" w:rsidP="006339D0">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3.-</w:t>
      </w:r>
      <w:r w:rsidR="006339D0">
        <w:rPr>
          <w:rFonts w:ascii="Bookman Old Style" w:hAnsi="Bookman Old Style"/>
          <w:b/>
          <w:spacing w:val="-3"/>
          <w:sz w:val="28"/>
          <w:szCs w:val="28"/>
        </w:rPr>
        <w:t>LA PETICIÓN</w:t>
      </w:r>
    </w:p>
    <w:p w:rsidR="00E25F69" w:rsidRDefault="00E25F69" w:rsidP="006339D0">
      <w:pPr>
        <w:tabs>
          <w:tab w:val="left" w:pos="-720"/>
        </w:tabs>
        <w:suppressAutoHyphens/>
        <w:spacing w:line="360" w:lineRule="auto"/>
        <w:jc w:val="center"/>
        <w:rPr>
          <w:rFonts w:ascii="Bookman Old Style" w:hAnsi="Bookman Old Style"/>
          <w:b/>
          <w:spacing w:val="-3"/>
          <w:sz w:val="28"/>
          <w:szCs w:val="28"/>
        </w:rPr>
      </w:pPr>
    </w:p>
    <w:p w:rsidR="00E25F69" w:rsidRDefault="00E25F69"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El Fiscal 11 Delegado ante la Corte Suprema de Justicia, el 12 de marzo del presente año, </w:t>
      </w:r>
      <w:r w:rsidR="00D153D5">
        <w:rPr>
          <w:rFonts w:ascii="Bookman Old Style" w:hAnsi="Bookman Old Style"/>
          <w:sz w:val="28"/>
          <w:szCs w:val="28"/>
        </w:rPr>
        <w:t>present</w:t>
      </w:r>
      <w:r w:rsidR="00C61FDB">
        <w:rPr>
          <w:rFonts w:ascii="Bookman Old Style" w:hAnsi="Bookman Old Style"/>
          <w:sz w:val="28"/>
          <w:szCs w:val="28"/>
        </w:rPr>
        <w:t>a</w:t>
      </w:r>
      <w:r w:rsidR="00D153D5">
        <w:rPr>
          <w:rFonts w:ascii="Bookman Old Style" w:hAnsi="Bookman Old Style"/>
          <w:sz w:val="28"/>
          <w:szCs w:val="28"/>
        </w:rPr>
        <w:t xml:space="preserve"> </w:t>
      </w:r>
      <w:r>
        <w:rPr>
          <w:rFonts w:ascii="Bookman Old Style" w:hAnsi="Bookman Old Style"/>
          <w:sz w:val="28"/>
          <w:szCs w:val="28"/>
        </w:rPr>
        <w:t xml:space="preserve">solicitud de preclusión que sustentó en </w:t>
      </w:r>
      <w:r w:rsidR="00D153D5">
        <w:rPr>
          <w:rFonts w:ascii="Bookman Old Style" w:hAnsi="Bookman Old Style"/>
          <w:sz w:val="28"/>
          <w:szCs w:val="28"/>
        </w:rPr>
        <w:t xml:space="preserve">la </w:t>
      </w:r>
      <w:r>
        <w:rPr>
          <w:rFonts w:ascii="Bookman Old Style" w:hAnsi="Bookman Old Style"/>
          <w:sz w:val="28"/>
          <w:szCs w:val="28"/>
        </w:rPr>
        <w:t>audiencia convoca</w:t>
      </w:r>
      <w:r w:rsidR="00EE49B7">
        <w:rPr>
          <w:rFonts w:ascii="Bookman Old Style" w:hAnsi="Bookman Old Style"/>
          <w:sz w:val="28"/>
          <w:szCs w:val="28"/>
        </w:rPr>
        <w:t xml:space="preserve">da el 4 de septiembre siguiente, </w:t>
      </w:r>
      <w:r w:rsidR="00C61FDB">
        <w:rPr>
          <w:rFonts w:ascii="Bookman Old Style" w:hAnsi="Bookman Old Style"/>
          <w:sz w:val="28"/>
          <w:szCs w:val="28"/>
        </w:rPr>
        <w:t>a partir de</w:t>
      </w:r>
      <w:r w:rsidR="00EE49B7">
        <w:rPr>
          <w:rFonts w:ascii="Bookman Old Style" w:hAnsi="Bookman Old Style"/>
          <w:sz w:val="28"/>
          <w:szCs w:val="28"/>
        </w:rPr>
        <w:t xml:space="preserve"> las siguientes consideraciones:</w:t>
      </w:r>
    </w:p>
    <w:p w:rsidR="00E25F69" w:rsidRDefault="00E25F69" w:rsidP="00E25F69">
      <w:pPr>
        <w:tabs>
          <w:tab w:val="left" w:pos="-720"/>
        </w:tabs>
        <w:suppressAutoHyphens/>
        <w:spacing w:line="360" w:lineRule="auto"/>
        <w:jc w:val="both"/>
        <w:rPr>
          <w:rFonts w:ascii="Bookman Old Style" w:hAnsi="Bookman Old Style"/>
          <w:sz w:val="28"/>
          <w:szCs w:val="28"/>
        </w:rPr>
      </w:pPr>
    </w:p>
    <w:p w:rsidR="00B82CFA" w:rsidRDefault="00B82CFA"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b/>
          <w:smallCaps/>
          <w:sz w:val="28"/>
          <w:szCs w:val="28"/>
        </w:rPr>
        <w:tab/>
      </w:r>
      <w:r w:rsidR="00C61FDB" w:rsidRPr="00C61FDB">
        <w:rPr>
          <w:rFonts w:ascii="Bookman Old Style" w:hAnsi="Bookman Old Style"/>
          <w:smallCaps/>
          <w:sz w:val="28"/>
          <w:szCs w:val="28"/>
        </w:rPr>
        <w:t>3.1.</w:t>
      </w:r>
      <w:r w:rsidR="00C61FDB">
        <w:rPr>
          <w:rFonts w:ascii="Bookman Old Style" w:hAnsi="Bookman Old Style"/>
          <w:b/>
          <w:smallCaps/>
          <w:sz w:val="28"/>
          <w:szCs w:val="28"/>
        </w:rPr>
        <w:t xml:space="preserve"> </w:t>
      </w:r>
      <w:r w:rsidR="008B224F" w:rsidRPr="008B224F">
        <w:rPr>
          <w:rFonts w:ascii="Bookman Old Style" w:hAnsi="Bookman Old Style"/>
          <w:smallCaps/>
          <w:sz w:val="28"/>
          <w:szCs w:val="28"/>
        </w:rPr>
        <w:t>JULIÁN ALBERTO VILLEGAS PEREA</w:t>
      </w:r>
      <w:r w:rsidR="00C61FDB">
        <w:rPr>
          <w:rFonts w:ascii="Bookman Old Style" w:hAnsi="Bookman Old Style"/>
          <w:smallCaps/>
          <w:sz w:val="28"/>
          <w:szCs w:val="28"/>
        </w:rPr>
        <w:t>,</w:t>
      </w:r>
      <w:r w:rsidR="004F575C">
        <w:rPr>
          <w:rFonts w:ascii="Bookman Old Style" w:hAnsi="Bookman Old Style"/>
          <w:sz w:val="28"/>
          <w:szCs w:val="28"/>
        </w:rPr>
        <w:t xml:space="preserve"> </w:t>
      </w:r>
      <w:r>
        <w:rPr>
          <w:rFonts w:ascii="Bookman Old Style" w:hAnsi="Bookman Old Style"/>
          <w:sz w:val="28"/>
          <w:szCs w:val="28"/>
        </w:rPr>
        <w:t xml:space="preserve">quien </w:t>
      </w:r>
      <w:r w:rsidR="00E25F69">
        <w:rPr>
          <w:rFonts w:ascii="Bookman Old Style" w:hAnsi="Bookman Old Style"/>
          <w:sz w:val="28"/>
          <w:szCs w:val="28"/>
        </w:rPr>
        <w:t>s</w:t>
      </w:r>
      <w:r w:rsidR="004F575C">
        <w:rPr>
          <w:rFonts w:ascii="Bookman Old Style" w:hAnsi="Bookman Old Style"/>
          <w:sz w:val="28"/>
          <w:szCs w:val="28"/>
        </w:rPr>
        <w:t>e desempeña como Magistrado de la Sala Civi</w:t>
      </w:r>
      <w:r>
        <w:rPr>
          <w:rFonts w:ascii="Bookman Old Style" w:hAnsi="Bookman Old Style"/>
          <w:sz w:val="28"/>
          <w:szCs w:val="28"/>
        </w:rPr>
        <w:t>l del Tribunal Superior de Cali, fue denunciado por</w:t>
      </w:r>
      <w:r w:rsidR="00E3640B">
        <w:rPr>
          <w:rFonts w:ascii="Bookman Old Style" w:hAnsi="Bookman Old Style"/>
          <w:sz w:val="28"/>
          <w:szCs w:val="28"/>
        </w:rPr>
        <w:t xml:space="preserve"> Sarita Brand Rubio</w:t>
      </w:r>
      <w:r>
        <w:rPr>
          <w:rFonts w:ascii="Bookman Old Style" w:hAnsi="Bookman Old Style"/>
          <w:sz w:val="28"/>
          <w:szCs w:val="28"/>
        </w:rPr>
        <w:t xml:space="preserve"> por los delitos previstos en los artículos 453 y 289 de la Ley 599 de 2000 -fraude procesal y falsedad en documento privado-.</w:t>
      </w:r>
    </w:p>
    <w:p w:rsidR="00B82CFA" w:rsidRDefault="00B82CFA" w:rsidP="00E25F69">
      <w:pPr>
        <w:tabs>
          <w:tab w:val="left" w:pos="-720"/>
        </w:tabs>
        <w:suppressAutoHyphens/>
        <w:spacing w:line="360" w:lineRule="auto"/>
        <w:jc w:val="both"/>
        <w:rPr>
          <w:rFonts w:ascii="Bookman Old Style" w:hAnsi="Bookman Old Style"/>
          <w:sz w:val="28"/>
          <w:szCs w:val="28"/>
        </w:rPr>
      </w:pPr>
    </w:p>
    <w:p w:rsidR="00DB09BC" w:rsidRDefault="00321D27"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61FDB">
        <w:rPr>
          <w:rFonts w:ascii="Bookman Old Style" w:hAnsi="Bookman Old Style"/>
          <w:sz w:val="28"/>
          <w:szCs w:val="28"/>
        </w:rPr>
        <w:t xml:space="preserve">3.2. </w:t>
      </w:r>
      <w:r>
        <w:rPr>
          <w:rFonts w:ascii="Bookman Old Style" w:hAnsi="Bookman Old Style"/>
          <w:sz w:val="28"/>
          <w:szCs w:val="28"/>
        </w:rPr>
        <w:t>Se</w:t>
      </w:r>
      <w:r w:rsidR="00C61FDB">
        <w:rPr>
          <w:rFonts w:ascii="Bookman Old Style" w:hAnsi="Bookman Old Style"/>
          <w:sz w:val="28"/>
          <w:szCs w:val="28"/>
        </w:rPr>
        <w:t>ñala</w:t>
      </w:r>
      <w:r>
        <w:rPr>
          <w:rFonts w:ascii="Bookman Old Style" w:hAnsi="Bookman Old Style"/>
          <w:sz w:val="28"/>
          <w:szCs w:val="28"/>
        </w:rPr>
        <w:t xml:space="preserve"> que en desarrollo de la indagación, se </w:t>
      </w:r>
      <w:r w:rsidR="00D153D5">
        <w:rPr>
          <w:rFonts w:ascii="Bookman Old Style" w:hAnsi="Bookman Old Style"/>
          <w:sz w:val="28"/>
          <w:szCs w:val="28"/>
        </w:rPr>
        <w:t xml:space="preserve">hizo evidente la necesidad de la </w:t>
      </w:r>
      <w:r>
        <w:rPr>
          <w:rFonts w:ascii="Bookman Old Style" w:hAnsi="Bookman Old Style"/>
          <w:sz w:val="28"/>
          <w:szCs w:val="28"/>
        </w:rPr>
        <w:t>solicitud</w:t>
      </w:r>
      <w:r w:rsidR="00C61FDB">
        <w:rPr>
          <w:rFonts w:ascii="Bookman Old Style" w:hAnsi="Bookman Old Style"/>
          <w:sz w:val="28"/>
          <w:szCs w:val="28"/>
        </w:rPr>
        <w:t xml:space="preserve"> indicada</w:t>
      </w:r>
      <w:r>
        <w:rPr>
          <w:rFonts w:ascii="Bookman Old Style" w:hAnsi="Bookman Old Style"/>
          <w:sz w:val="28"/>
          <w:szCs w:val="28"/>
        </w:rPr>
        <w:t>, por atipicidad subjetiva del hecho investigado respecto del delito de fraude procesal</w:t>
      </w:r>
      <w:r w:rsidR="00DB09BC">
        <w:rPr>
          <w:rFonts w:ascii="Bookman Old Style" w:hAnsi="Bookman Old Style"/>
          <w:sz w:val="28"/>
          <w:szCs w:val="28"/>
        </w:rPr>
        <w:t xml:space="preserve"> y, </w:t>
      </w:r>
      <w:r w:rsidR="00D153D5">
        <w:rPr>
          <w:rFonts w:ascii="Bookman Old Style" w:hAnsi="Bookman Old Style"/>
          <w:sz w:val="28"/>
          <w:szCs w:val="28"/>
        </w:rPr>
        <w:t xml:space="preserve">por </w:t>
      </w:r>
      <w:r w:rsidR="00DB09BC">
        <w:rPr>
          <w:rFonts w:ascii="Bookman Old Style" w:hAnsi="Bookman Old Style"/>
          <w:sz w:val="28"/>
          <w:szCs w:val="28"/>
        </w:rPr>
        <w:t>ausencia de intervención del imputado en el hecho, en cuanto a la falsedad en documento privado.</w:t>
      </w:r>
    </w:p>
    <w:p w:rsidR="00DB09BC" w:rsidRDefault="00DB09BC" w:rsidP="00E25F69">
      <w:pPr>
        <w:tabs>
          <w:tab w:val="left" w:pos="-720"/>
        </w:tabs>
        <w:suppressAutoHyphens/>
        <w:spacing w:line="360" w:lineRule="auto"/>
        <w:jc w:val="both"/>
        <w:rPr>
          <w:rFonts w:ascii="Bookman Old Style" w:hAnsi="Bookman Old Style"/>
          <w:sz w:val="28"/>
          <w:szCs w:val="28"/>
        </w:rPr>
      </w:pPr>
    </w:p>
    <w:p w:rsidR="00DB09BC" w:rsidRDefault="00A375AF" w:rsidP="00E25F69">
      <w:pPr>
        <w:tabs>
          <w:tab w:val="left" w:pos="-720"/>
        </w:tabs>
        <w:suppressAutoHyphens/>
        <w:spacing w:line="360" w:lineRule="auto"/>
        <w:jc w:val="both"/>
        <w:rPr>
          <w:rFonts w:ascii="Bookman Old Style" w:hAnsi="Bookman Old Style"/>
          <w:smallCaps/>
          <w:sz w:val="28"/>
          <w:szCs w:val="28"/>
        </w:rPr>
      </w:pPr>
      <w:r>
        <w:rPr>
          <w:rFonts w:ascii="Bookman Old Style" w:hAnsi="Bookman Old Style"/>
          <w:sz w:val="28"/>
          <w:szCs w:val="28"/>
        </w:rPr>
        <w:tab/>
      </w:r>
      <w:r w:rsidR="00C61FDB">
        <w:rPr>
          <w:rFonts w:ascii="Bookman Old Style" w:hAnsi="Bookman Old Style"/>
          <w:sz w:val="28"/>
          <w:szCs w:val="28"/>
        </w:rPr>
        <w:t xml:space="preserve">3.3. </w:t>
      </w:r>
      <w:r w:rsidR="00DB09BC">
        <w:rPr>
          <w:rFonts w:ascii="Bookman Old Style" w:hAnsi="Bookman Old Style"/>
          <w:sz w:val="28"/>
          <w:szCs w:val="28"/>
        </w:rPr>
        <w:t xml:space="preserve">En </w:t>
      </w:r>
      <w:r>
        <w:rPr>
          <w:rFonts w:ascii="Bookman Old Style" w:hAnsi="Bookman Old Style"/>
          <w:sz w:val="28"/>
          <w:szCs w:val="28"/>
        </w:rPr>
        <w:t xml:space="preserve">relación con </w:t>
      </w:r>
      <w:r w:rsidR="00DB09BC">
        <w:rPr>
          <w:rFonts w:ascii="Bookman Old Style" w:hAnsi="Bookman Old Style"/>
          <w:sz w:val="28"/>
          <w:szCs w:val="28"/>
        </w:rPr>
        <w:t xml:space="preserve">la atipicidad subjetiva del hecho investigado, </w:t>
      </w:r>
      <w:r w:rsidR="009156B5">
        <w:rPr>
          <w:rFonts w:ascii="Bookman Old Style" w:hAnsi="Bookman Old Style"/>
          <w:sz w:val="28"/>
          <w:szCs w:val="28"/>
        </w:rPr>
        <w:t>respecto del delito de fraude procesal previsto en el artículo 453 del C.P.</w:t>
      </w:r>
      <w:r w:rsidR="00DB09BC">
        <w:rPr>
          <w:rFonts w:ascii="Bookman Old Style" w:hAnsi="Bookman Old Style"/>
          <w:sz w:val="28"/>
          <w:szCs w:val="28"/>
        </w:rPr>
        <w:t xml:space="preserve">, </w:t>
      </w:r>
      <w:r w:rsidR="00646956">
        <w:rPr>
          <w:rFonts w:ascii="Bookman Old Style" w:hAnsi="Bookman Old Style"/>
          <w:sz w:val="28"/>
          <w:szCs w:val="28"/>
        </w:rPr>
        <w:t>alud</w:t>
      </w:r>
      <w:r w:rsidR="00C61FDB">
        <w:rPr>
          <w:rFonts w:ascii="Bookman Old Style" w:hAnsi="Bookman Old Style"/>
          <w:sz w:val="28"/>
          <w:szCs w:val="28"/>
        </w:rPr>
        <w:t>e</w:t>
      </w:r>
      <w:r w:rsidR="00DB09BC">
        <w:rPr>
          <w:rFonts w:ascii="Bookman Old Style" w:hAnsi="Bookman Old Style"/>
          <w:sz w:val="28"/>
          <w:szCs w:val="28"/>
        </w:rPr>
        <w:t xml:space="preserve"> que </w:t>
      </w:r>
      <w:r w:rsidR="009156B5" w:rsidRPr="009156B5">
        <w:rPr>
          <w:rFonts w:ascii="Bookman Old Style" w:hAnsi="Bookman Old Style"/>
          <w:sz w:val="28"/>
          <w:szCs w:val="28"/>
        </w:rPr>
        <w:t>JULIÁN ALBERTO VILLEGAS PEREA</w:t>
      </w:r>
      <w:r w:rsidR="009156B5">
        <w:rPr>
          <w:rFonts w:ascii="Bookman Old Style" w:hAnsi="Bookman Old Style"/>
          <w:sz w:val="28"/>
          <w:szCs w:val="28"/>
        </w:rPr>
        <w:t>,</w:t>
      </w:r>
      <w:r w:rsidR="004C3E8A" w:rsidRPr="0067036A">
        <w:rPr>
          <w:rFonts w:ascii="Bookman Old Style" w:hAnsi="Bookman Old Style"/>
          <w:sz w:val="28"/>
          <w:szCs w:val="28"/>
        </w:rPr>
        <w:t xml:space="preserve"> a través</w:t>
      </w:r>
      <w:r w:rsidR="00D153D5" w:rsidRPr="0067036A">
        <w:rPr>
          <w:rFonts w:ascii="Bookman Old Style" w:hAnsi="Bookman Old Style"/>
          <w:sz w:val="28"/>
          <w:szCs w:val="28"/>
        </w:rPr>
        <w:t xml:space="preserve"> </w:t>
      </w:r>
      <w:r w:rsidR="0067036A">
        <w:rPr>
          <w:rFonts w:ascii="Bookman Old Style" w:hAnsi="Bookman Old Style"/>
          <w:sz w:val="28"/>
          <w:szCs w:val="28"/>
        </w:rPr>
        <w:t>de su abogad</w:t>
      </w:r>
      <w:r w:rsidR="009156B5">
        <w:rPr>
          <w:rFonts w:ascii="Bookman Old Style" w:hAnsi="Bookman Old Style"/>
          <w:sz w:val="28"/>
          <w:szCs w:val="28"/>
        </w:rPr>
        <w:t>a</w:t>
      </w:r>
      <w:r w:rsidR="0067036A">
        <w:rPr>
          <w:rFonts w:ascii="Bookman Old Style" w:hAnsi="Bookman Old Style"/>
          <w:sz w:val="28"/>
          <w:szCs w:val="28"/>
        </w:rPr>
        <w:t xml:space="preserve">, </w:t>
      </w:r>
      <w:r w:rsidR="00C61FDB">
        <w:rPr>
          <w:rFonts w:ascii="Bookman Old Style" w:hAnsi="Bookman Old Style"/>
          <w:sz w:val="28"/>
          <w:szCs w:val="28"/>
        </w:rPr>
        <w:t xml:space="preserve">presentó </w:t>
      </w:r>
      <w:r w:rsidR="00D153D5">
        <w:rPr>
          <w:rFonts w:ascii="Bookman Old Style" w:hAnsi="Bookman Old Style"/>
          <w:sz w:val="28"/>
          <w:szCs w:val="28"/>
        </w:rPr>
        <w:t>para cobro ejecutivo el pagaré Nº</w:t>
      </w:r>
      <w:r w:rsidR="009156B5">
        <w:rPr>
          <w:rFonts w:ascii="Bookman Old Style" w:hAnsi="Bookman Old Style"/>
          <w:sz w:val="28"/>
          <w:szCs w:val="28"/>
        </w:rPr>
        <w:t xml:space="preserve"> </w:t>
      </w:r>
      <w:r w:rsidR="004C3E8A">
        <w:rPr>
          <w:rFonts w:ascii="Bookman Old Style" w:hAnsi="Bookman Old Style"/>
          <w:sz w:val="28"/>
          <w:szCs w:val="28"/>
        </w:rPr>
        <w:t>15264441</w:t>
      </w:r>
      <w:r w:rsidR="00C61FDB">
        <w:rPr>
          <w:rFonts w:ascii="Bookman Old Style" w:hAnsi="Bookman Old Style"/>
          <w:sz w:val="28"/>
          <w:szCs w:val="28"/>
        </w:rPr>
        <w:t>,</w:t>
      </w:r>
      <w:r w:rsidR="004C3E8A">
        <w:rPr>
          <w:rFonts w:ascii="Bookman Old Style" w:hAnsi="Bookman Old Style"/>
          <w:sz w:val="28"/>
          <w:szCs w:val="28"/>
        </w:rPr>
        <w:t xml:space="preserve"> por la suma de $26.803.470</w:t>
      </w:r>
      <w:r w:rsidR="0067036A">
        <w:rPr>
          <w:rFonts w:ascii="Bookman Old Style" w:hAnsi="Bookman Old Style"/>
          <w:sz w:val="28"/>
          <w:szCs w:val="28"/>
        </w:rPr>
        <w:t>. El Juzgado Cuarto Civil del Circuito de Cali, decretó medidas cautelares en contra de</w:t>
      </w:r>
      <w:r w:rsidR="009156B5">
        <w:rPr>
          <w:rFonts w:ascii="Bookman Old Style" w:hAnsi="Bookman Old Style"/>
          <w:sz w:val="28"/>
          <w:szCs w:val="28"/>
        </w:rPr>
        <w:t xml:space="preserve"> Sarita Brand Rubio.</w:t>
      </w:r>
    </w:p>
    <w:p w:rsidR="0067036A" w:rsidRDefault="0067036A" w:rsidP="00E25F69">
      <w:pPr>
        <w:tabs>
          <w:tab w:val="left" w:pos="-720"/>
        </w:tabs>
        <w:suppressAutoHyphens/>
        <w:spacing w:line="360" w:lineRule="auto"/>
        <w:jc w:val="both"/>
        <w:rPr>
          <w:rFonts w:ascii="Bookman Old Style" w:hAnsi="Bookman Old Style"/>
          <w:smallCaps/>
          <w:sz w:val="28"/>
          <w:szCs w:val="28"/>
        </w:rPr>
      </w:pPr>
    </w:p>
    <w:p w:rsidR="00BB057C" w:rsidRDefault="002678C7"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B74C0A">
        <w:rPr>
          <w:rFonts w:ascii="Bookman Old Style" w:hAnsi="Bookman Old Style"/>
          <w:sz w:val="28"/>
          <w:szCs w:val="28"/>
        </w:rPr>
        <w:t xml:space="preserve">3.4. </w:t>
      </w:r>
      <w:r w:rsidR="00254CEF">
        <w:rPr>
          <w:rFonts w:ascii="Bookman Old Style" w:hAnsi="Bookman Old Style"/>
          <w:sz w:val="28"/>
          <w:szCs w:val="28"/>
        </w:rPr>
        <w:t>En entrevista</w:t>
      </w:r>
      <w:r w:rsidR="00B74C0A">
        <w:rPr>
          <w:rFonts w:ascii="Bookman Old Style" w:hAnsi="Bookman Old Style"/>
          <w:sz w:val="28"/>
          <w:szCs w:val="28"/>
        </w:rPr>
        <w:t>,</w:t>
      </w:r>
      <w:r w:rsidR="00254CEF">
        <w:rPr>
          <w:rFonts w:ascii="Bookman Old Style" w:hAnsi="Bookman Old Style"/>
          <w:sz w:val="28"/>
          <w:szCs w:val="28"/>
        </w:rPr>
        <w:t xml:space="preserve"> la denunciante indic</w:t>
      </w:r>
      <w:r w:rsidR="00B74C0A">
        <w:rPr>
          <w:rFonts w:ascii="Bookman Old Style" w:hAnsi="Bookman Old Style"/>
          <w:sz w:val="28"/>
          <w:szCs w:val="28"/>
        </w:rPr>
        <w:t>a</w:t>
      </w:r>
      <w:r w:rsidR="00254CEF">
        <w:rPr>
          <w:rFonts w:ascii="Bookman Old Style" w:hAnsi="Bookman Old Style"/>
          <w:sz w:val="28"/>
          <w:szCs w:val="28"/>
        </w:rPr>
        <w:t xml:space="preserve"> que</w:t>
      </w:r>
      <w:r w:rsidR="002303E8">
        <w:rPr>
          <w:rFonts w:ascii="Bookman Old Style" w:hAnsi="Bookman Old Style"/>
          <w:sz w:val="28"/>
          <w:szCs w:val="28"/>
        </w:rPr>
        <w:t xml:space="preserve"> realizó varias negociaciones con FACTORING DE OCCIDENTE</w:t>
      </w:r>
      <w:r w:rsidR="00B74C0A">
        <w:rPr>
          <w:rFonts w:ascii="Bookman Old Style" w:hAnsi="Bookman Old Style"/>
          <w:sz w:val="28"/>
          <w:szCs w:val="28"/>
        </w:rPr>
        <w:t>,</w:t>
      </w:r>
      <w:r w:rsidR="002303E8">
        <w:rPr>
          <w:rFonts w:ascii="Bookman Old Style" w:hAnsi="Bookman Old Style"/>
          <w:sz w:val="28"/>
          <w:szCs w:val="28"/>
        </w:rPr>
        <w:t xml:space="preserve"> a través de Luz Ángela Herrán Monedero, pues era quien los asesoraba comercialmente</w:t>
      </w:r>
      <w:r w:rsidR="00BB057C">
        <w:rPr>
          <w:rFonts w:ascii="Bookman Old Style" w:hAnsi="Bookman Old Style"/>
          <w:sz w:val="28"/>
          <w:szCs w:val="28"/>
        </w:rPr>
        <w:t>;</w:t>
      </w:r>
      <w:r w:rsidR="00E51406">
        <w:rPr>
          <w:rFonts w:ascii="Bookman Old Style" w:hAnsi="Bookman Old Style"/>
          <w:sz w:val="28"/>
          <w:szCs w:val="28"/>
        </w:rPr>
        <w:t xml:space="preserve"> en desarrollo de esta actividad</w:t>
      </w:r>
      <w:r w:rsidR="00B74C0A">
        <w:rPr>
          <w:rFonts w:ascii="Bookman Old Style" w:hAnsi="Bookman Old Style"/>
          <w:sz w:val="28"/>
          <w:szCs w:val="28"/>
        </w:rPr>
        <w:t>,</w:t>
      </w:r>
      <w:r w:rsidR="00E51406">
        <w:rPr>
          <w:rFonts w:ascii="Bookman Old Style" w:hAnsi="Bookman Old Style"/>
          <w:sz w:val="28"/>
          <w:szCs w:val="28"/>
        </w:rPr>
        <w:t xml:space="preserve"> suscribió el pagaré 15654510 por $150.000.000</w:t>
      </w:r>
      <w:r w:rsidR="00DA4236">
        <w:rPr>
          <w:rFonts w:ascii="Bookman Old Style" w:hAnsi="Bookman Old Style"/>
          <w:sz w:val="28"/>
          <w:szCs w:val="28"/>
        </w:rPr>
        <w:t>–</w:t>
      </w:r>
      <w:r w:rsidR="00B74C0A">
        <w:rPr>
          <w:rFonts w:ascii="Bookman Old Style" w:hAnsi="Bookman Old Style"/>
          <w:sz w:val="28"/>
          <w:szCs w:val="28"/>
        </w:rPr>
        <w:t xml:space="preserve"> sobre el</w:t>
      </w:r>
      <w:r w:rsidR="00DA4236">
        <w:rPr>
          <w:rFonts w:ascii="Bookman Old Style" w:hAnsi="Bookman Old Style"/>
          <w:sz w:val="28"/>
          <w:szCs w:val="28"/>
        </w:rPr>
        <w:t xml:space="preserve"> que no tiene reparo-</w:t>
      </w:r>
      <w:r w:rsidR="00C24012">
        <w:rPr>
          <w:rFonts w:ascii="Bookman Old Style" w:hAnsi="Bookman Old Style"/>
          <w:sz w:val="28"/>
          <w:szCs w:val="28"/>
        </w:rPr>
        <w:t>, pero no hizo lo mismo en cuanto a</w:t>
      </w:r>
      <w:r w:rsidR="005C6F85">
        <w:rPr>
          <w:rFonts w:ascii="Bookman Old Style" w:hAnsi="Bookman Old Style"/>
          <w:sz w:val="28"/>
          <w:szCs w:val="28"/>
        </w:rPr>
        <w:t xml:space="preserve"> </w:t>
      </w:r>
      <w:r w:rsidR="00C24012">
        <w:rPr>
          <w:rFonts w:ascii="Bookman Old Style" w:hAnsi="Bookman Old Style"/>
          <w:sz w:val="28"/>
          <w:szCs w:val="28"/>
        </w:rPr>
        <w:t>l</w:t>
      </w:r>
      <w:r w:rsidR="005C6F85">
        <w:rPr>
          <w:rFonts w:ascii="Bookman Old Style" w:hAnsi="Bookman Old Style"/>
          <w:sz w:val="28"/>
          <w:szCs w:val="28"/>
        </w:rPr>
        <w:t>a firma del</w:t>
      </w:r>
      <w:r w:rsidR="00BB057C">
        <w:rPr>
          <w:rFonts w:ascii="Bookman Old Style" w:hAnsi="Bookman Old Style"/>
          <w:sz w:val="28"/>
          <w:szCs w:val="28"/>
        </w:rPr>
        <w:t xml:space="preserve"> 15264441.</w:t>
      </w:r>
      <w:r w:rsidR="005C6F85">
        <w:rPr>
          <w:rFonts w:ascii="Bookman Old Style" w:hAnsi="Bookman Old Style"/>
          <w:sz w:val="28"/>
          <w:szCs w:val="28"/>
        </w:rPr>
        <w:t xml:space="preserve"> Asever</w:t>
      </w:r>
      <w:r w:rsidR="00CF1B96">
        <w:rPr>
          <w:rFonts w:ascii="Bookman Old Style" w:hAnsi="Bookman Old Style"/>
          <w:sz w:val="28"/>
          <w:szCs w:val="28"/>
        </w:rPr>
        <w:t>a</w:t>
      </w:r>
      <w:r w:rsidR="00C24012">
        <w:rPr>
          <w:rFonts w:ascii="Bookman Old Style" w:hAnsi="Bookman Old Style"/>
          <w:sz w:val="28"/>
          <w:szCs w:val="28"/>
        </w:rPr>
        <w:t xml:space="preserve"> que</w:t>
      </w:r>
      <w:r w:rsidR="00BB057C">
        <w:rPr>
          <w:rFonts w:ascii="Bookman Old Style" w:hAnsi="Bookman Old Style"/>
          <w:sz w:val="28"/>
          <w:szCs w:val="28"/>
        </w:rPr>
        <w:t xml:space="preserve"> </w:t>
      </w:r>
      <w:r w:rsidR="009156B5">
        <w:rPr>
          <w:rFonts w:ascii="Bookman Old Style" w:hAnsi="Bookman Old Style"/>
          <w:sz w:val="28"/>
          <w:szCs w:val="28"/>
        </w:rPr>
        <w:t>Manuel Antonio Castillo Russi</w:t>
      </w:r>
      <w:r w:rsidR="0087698C">
        <w:rPr>
          <w:rFonts w:ascii="Bookman Old Style" w:hAnsi="Bookman Old Style"/>
          <w:smallCaps/>
          <w:sz w:val="28"/>
          <w:szCs w:val="28"/>
        </w:rPr>
        <w:t xml:space="preserve"> -</w:t>
      </w:r>
      <w:r w:rsidR="0087698C">
        <w:rPr>
          <w:rFonts w:ascii="Bookman Old Style" w:hAnsi="Bookman Old Style"/>
          <w:sz w:val="28"/>
          <w:szCs w:val="28"/>
        </w:rPr>
        <w:t>padre de su hijo-</w:t>
      </w:r>
      <w:r w:rsidR="00CF1B96">
        <w:rPr>
          <w:rFonts w:ascii="Bookman Old Style" w:hAnsi="Bookman Old Style"/>
          <w:sz w:val="28"/>
          <w:szCs w:val="28"/>
        </w:rPr>
        <w:t xml:space="preserve">, ha </w:t>
      </w:r>
      <w:r w:rsidR="00254CEF">
        <w:rPr>
          <w:rFonts w:ascii="Bookman Old Style" w:hAnsi="Bookman Old Style"/>
          <w:sz w:val="28"/>
          <w:szCs w:val="28"/>
        </w:rPr>
        <w:t>reconoci</w:t>
      </w:r>
      <w:r w:rsidR="00CF1B96">
        <w:rPr>
          <w:rFonts w:ascii="Bookman Old Style" w:hAnsi="Bookman Old Style"/>
          <w:sz w:val="28"/>
          <w:szCs w:val="28"/>
        </w:rPr>
        <w:t>do</w:t>
      </w:r>
      <w:r w:rsidR="00254CEF">
        <w:rPr>
          <w:rFonts w:ascii="Bookman Old Style" w:hAnsi="Bookman Old Style"/>
          <w:sz w:val="28"/>
          <w:szCs w:val="28"/>
        </w:rPr>
        <w:t xml:space="preserve"> que suscribi</w:t>
      </w:r>
      <w:r w:rsidR="0087698C">
        <w:rPr>
          <w:rFonts w:ascii="Bookman Old Style" w:hAnsi="Bookman Old Style"/>
          <w:sz w:val="28"/>
          <w:szCs w:val="28"/>
        </w:rPr>
        <w:t>ó el pagar</w:t>
      </w:r>
      <w:r w:rsidR="00CF1B96">
        <w:rPr>
          <w:rFonts w:ascii="Bookman Old Style" w:hAnsi="Bookman Old Style"/>
          <w:sz w:val="28"/>
          <w:szCs w:val="28"/>
        </w:rPr>
        <w:t>é</w:t>
      </w:r>
      <w:r w:rsidR="0087698C">
        <w:rPr>
          <w:rFonts w:ascii="Bookman Old Style" w:hAnsi="Bookman Old Style"/>
          <w:sz w:val="28"/>
          <w:szCs w:val="28"/>
        </w:rPr>
        <w:t xml:space="preserve">, </w:t>
      </w:r>
      <w:r w:rsidR="00B76484">
        <w:rPr>
          <w:rFonts w:ascii="Bookman Old Style" w:hAnsi="Bookman Old Style"/>
          <w:sz w:val="28"/>
          <w:szCs w:val="28"/>
        </w:rPr>
        <w:t>«</w:t>
      </w:r>
      <w:r w:rsidR="00B76484" w:rsidRPr="00B76484">
        <w:rPr>
          <w:rFonts w:ascii="Bookman Old Style" w:hAnsi="Bookman Old Style"/>
          <w:i/>
          <w:sz w:val="28"/>
          <w:szCs w:val="28"/>
        </w:rPr>
        <w:t>no se en qu</w:t>
      </w:r>
      <w:r w:rsidR="00CF1B96">
        <w:rPr>
          <w:rFonts w:ascii="Bookman Old Style" w:hAnsi="Bookman Old Style"/>
          <w:i/>
          <w:sz w:val="28"/>
          <w:szCs w:val="28"/>
        </w:rPr>
        <w:t>é</w:t>
      </w:r>
      <w:r w:rsidR="00B76484" w:rsidRPr="00B76484">
        <w:rPr>
          <w:rFonts w:ascii="Bookman Old Style" w:hAnsi="Bookman Old Style"/>
          <w:i/>
          <w:sz w:val="28"/>
          <w:szCs w:val="28"/>
        </w:rPr>
        <w:t xml:space="preserve"> momento Manuel Antonio me falsificó mi firma en el pagaré</w:t>
      </w:r>
      <w:r w:rsidR="00B76484">
        <w:rPr>
          <w:rFonts w:ascii="Bookman Old Style" w:hAnsi="Bookman Old Style"/>
          <w:sz w:val="28"/>
          <w:szCs w:val="28"/>
        </w:rPr>
        <w:t xml:space="preserve">» </w:t>
      </w:r>
      <w:r w:rsidR="00C24012">
        <w:rPr>
          <w:rFonts w:ascii="Bookman Old Style" w:hAnsi="Bookman Old Style"/>
          <w:sz w:val="28"/>
          <w:szCs w:val="28"/>
        </w:rPr>
        <w:t>y, aclar</w:t>
      </w:r>
      <w:r w:rsidR="00CF1B96">
        <w:rPr>
          <w:rFonts w:ascii="Bookman Old Style" w:hAnsi="Bookman Old Style"/>
          <w:sz w:val="28"/>
          <w:szCs w:val="28"/>
        </w:rPr>
        <w:t>a</w:t>
      </w:r>
      <w:r w:rsidR="00C24012">
        <w:rPr>
          <w:rFonts w:ascii="Bookman Old Style" w:hAnsi="Bookman Old Style"/>
          <w:sz w:val="28"/>
          <w:szCs w:val="28"/>
        </w:rPr>
        <w:t xml:space="preserve"> que</w:t>
      </w:r>
      <w:r w:rsidR="00600760">
        <w:rPr>
          <w:rFonts w:ascii="Bookman Old Style" w:hAnsi="Bookman Old Style"/>
          <w:sz w:val="28"/>
          <w:szCs w:val="28"/>
        </w:rPr>
        <w:t xml:space="preserve"> no se lo entregó a </w:t>
      </w:r>
      <w:r w:rsidR="00600760" w:rsidRPr="00600760">
        <w:rPr>
          <w:rFonts w:ascii="Bookman Old Style" w:hAnsi="Bookman Old Style"/>
          <w:sz w:val="28"/>
          <w:szCs w:val="28"/>
        </w:rPr>
        <w:t>JULIÁN ALBERTO VILLEGAS PEREA</w:t>
      </w:r>
      <w:r w:rsidR="00600760">
        <w:rPr>
          <w:rFonts w:ascii="Bookman Old Style" w:hAnsi="Bookman Old Style"/>
          <w:sz w:val="28"/>
          <w:szCs w:val="28"/>
        </w:rPr>
        <w:t xml:space="preserve"> sino a L</w:t>
      </w:r>
      <w:r w:rsidR="002303E8">
        <w:rPr>
          <w:rFonts w:ascii="Bookman Old Style" w:hAnsi="Bookman Old Style"/>
          <w:sz w:val="28"/>
          <w:szCs w:val="28"/>
        </w:rPr>
        <w:t>uz Ángela Herrán</w:t>
      </w:r>
      <w:r w:rsidR="00BB057C">
        <w:rPr>
          <w:rFonts w:ascii="Bookman Old Style" w:hAnsi="Bookman Old Style"/>
          <w:sz w:val="28"/>
          <w:szCs w:val="28"/>
        </w:rPr>
        <w:t xml:space="preserve"> Monedero.</w:t>
      </w:r>
    </w:p>
    <w:p w:rsidR="00BB057C" w:rsidRDefault="00BB057C" w:rsidP="00E25F69">
      <w:pPr>
        <w:tabs>
          <w:tab w:val="left" w:pos="-720"/>
        </w:tabs>
        <w:suppressAutoHyphens/>
        <w:spacing w:line="360" w:lineRule="auto"/>
        <w:jc w:val="both"/>
        <w:rPr>
          <w:rFonts w:ascii="Bookman Old Style" w:hAnsi="Bookman Old Style"/>
          <w:sz w:val="28"/>
          <w:szCs w:val="28"/>
        </w:rPr>
      </w:pPr>
    </w:p>
    <w:p w:rsidR="00600760" w:rsidRDefault="00BB057C"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F1B96">
        <w:rPr>
          <w:rFonts w:ascii="Bookman Old Style" w:hAnsi="Bookman Old Style"/>
          <w:sz w:val="28"/>
          <w:szCs w:val="28"/>
        </w:rPr>
        <w:t>En</w:t>
      </w:r>
      <w:r w:rsidR="00600760">
        <w:rPr>
          <w:rFonts w:ascii="Bookman Old Style" w:hAnsi="Bookman Old Style"/>
          <w:sz w:val="28"/>
          <w:szCs w:val="28"/>
        </w:rPr>
        <w:t xml:space="preserve"> relación </w:t>
      </w:r>
      <w:r w:rsidR="00CF1B96">
        <w:rPr>
          <w:rFonts w:ascii="Bookman Old Style" w:hAnsi="Bookman Old Style"/>
          <w:sz w:val="28"/>
          <w:szCs w:val="28"/>
        </w:rPr>
        <w:t>con el</w:t>
      </w:r>
      <w:r w:rsidR="00600760">
        <w:rPr>
          <w:rFonts w:ascii="Bookman Old Style" w:hAnsi="Bookman Old Style"/>
          <w:sz w:val="28"/>
          <w:szCs w:val="28"/>
        </w:rPr>
        <w:t xml:space="preserve"> investigado, manifestó que lo vio una vez en su oficina</w:t>
      </w:r>
      <w:r w:rsidR="00CF1B96">
        <w:rPr>
          <w:rFonts w:ascii="Bookman Old Style" w:hAnsi="Bookman Old Style"/>
          <w:sz w:val="28"/>
          <w:szCs w:val="28"/>
        </w:rPr>
        <w:t>,</w:t>
      </w:r>
      <w:r w:rsidR="00600760">
        <w:rPr>
          <w:rFonts w:ascii="Bookman Old Style" w:hAnsi="Bookman Old Style"/>
          <w:sz w:val="28"/>
          <w:szCs w:val="28"/>
        </w:rPr>
        <w:t xml:space="preserve"> cuando fue a pedirle copia del título valor.</w:t>
      </w:r>
    </w:p>
    <w:p w:rsidR="00BB057C" w:rsidRDefault="006621CE"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p>
    <w:p w:rsidR="005B07B2" w:rsidRDefault="00BB057C"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F1B96">
        <w:rPr>
          <w:rFonts w:ascii="Bookman Old Style" w:hAnsi="Bookman Old Style"/>
          <w:sz w:val="28"/>
          <w:szCs w:val="28"/>
        </w:rPr>
        <w:t xml:space="preserve">3.5. </w:t>
      </w:r>
      <w:r w:rsidR="006621CE">
        <w:rPr>
          <w:rFonts w:ascii="Bookman Old Style" w:hAnsi="Bookman Old Style"/>
          <w:sz w:val="28"/>
          <w:szCs w:val="28"/>
        </w:rPr>
        <w:t xml:space="preserve">Conforme con los elementos probatorios allegados, </w:t>
      </w:r>
      <w:r w:rsidR="006621CE" w:rsidRPr="006621CE">
        <w:rPr>
          <w:rFonts w:ascii="Bookman Old Style" w:hAnsi="Bookman Old Style"/>
          <w:sz w:val="28"/>
          <w:szCs w:val="28"/>
        </w:rPr>
        <w:t>JULIÁN ALBERTO VILLEGAS PEREA</w:t>
      </w:r>
      <w:r w:rsidR="006621CE">
        <w:rPr>
          <w:rFonts w:ascii="Bookman Old Style" w:hAnsi="Bookman Old Style"/>
          <w:sz w:val="28"/>
          <w:szCs w:val="28"/>
        </w:rPr>
        <w:t xml:space="preserve"> tenía vínculos comerciales con FACTORING DE OCCIDENTE</w:t>
      </w:r>
      <w:r w:rsidR="00CF1B96">
        <w:rPr>
          <w:rFonts w:ascii="Bookman Old Style" w:hAnsi="Bookman Old Style"/>
          <w:sz w:val="28"/>
          <w:szCs w:val="28"/>
        </w:rPr>
        <w:t>,</w:t>
      </w:r>
      <w:r w:rsidR="006621CE">
        <w:rPr>
          <w:rFonts w:ascii="Bookman Old Style" w:hAnsi="Bookman Old Style"/>
          <w:sz w:val="28"/>
          <w:szCs w:val="28"/>
        </w:rPr>
        <w:t xml:space="preserve"> desde el año 2004, a partir del contrato de corretaje </w:t>
      </w:r>
      <w:r w:rsidR="009607E7">
        <w:rPr>
          <w:rFonts w:ascii="Bookman Old Style" w:hAnsi="Bookman Old Style"/>
          <w:sz w:val="28"/>
          <w:szCs w:val="28"/>
        </w:rPr>
        <w:t>que celebró con</w:t>
      </w:r>
      <w:r w:rsidR="006621CE">
        <w:rPr>
          <w:rFonts w:ascii="Bookman Old Style" w:hAnsi="Bookman Old Style"/>
          <w:sz w:val="28"/>
          <w:szCs w:val="28"/>
        </w:rPr>
        <w:t xml:space="preserve"> Luz Ángela Herrán, mediante el cual dicho grupo se comprometía a</w:t>
      </w:r>
      <w:r w:rsidR="005B07B2">
        <w:rPr>
          <w:rFonts w:ascii="Bookman Old Style" w:hAnsi="Bookman Old Style"/>
          <w:sz w:val="28"/>
          <w:szCs w:val="28"/>
        </w:rPr>
        <w:t xml:space="preserve"> buscarle oportunidades de inversión. Desde el año 1999</w:t>
      </w:r>
      <w:r w:rsidR="00CF1B96">
        <w:rPr>
          <w:rFonts w:ascii="Bookman Old Style" w:hAnsi="Bookman Old Style"/>
          <w:sz w:val="28"/>
          <w:szCs w:val="28"/>
        </w:rPr>
        <w:t>,</w:t>
      </w:r>
      <w:r w:rsidR="005B07B2">
        <w:rPr>
          <w:rFonts w:ascii="Bookman Old Style" w:hAnsi="Bookman Old Style"/>
          <w:sz w:val="28"/>
          <w:szCs w:val="28"/>
        </w:rPr>
        <w:t xml:space="preserve"> el investigado tenía actividades financieras con otras empresas, como FIDUCIARIA DEL VALLE S.A.</w:t>
      </w:r>
    </w:p>
    <w:p w:rsidR="005B07B2" w:rsidRDefault="005B07B2" w:rsidP="00E25F69">
      <w:pPr>
        <w:tabs>
          <w:tab w:val="left" w:pos="-720"/>
        </w:tabs>
        <w:suppressAutoHyphens/>
        <w:spacing w:line="360" w:lineRule="auto"/>
        <w:jc w:val="both"/>
        <w:rPr>
          <w:rFonts w:ascii="Bookman Old Style" w:hAnsi="Bookman Old Style"/>
          <w:sz w:val="28"/>
          <w:szCs w:val="28"/>
        </w:rPr>
      </w:pPr>
    </w:p>
    <w:p w:rsidR="005B07B2" w:rsidRDefault="00C53808"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F1B96">
        <w:rPr>
          <w:rFonts w:ascii="Bookman Old Style" w:hAnsi="Bookman Old Style"/>
          <w:sz w:val="28"/>
          <w:szCs w:val="28"/>
        </w:rPr>
        <w:t xml:space="preserve">3.6. </w:t>
      </w:r>
      <w:r>
        <w:rPr>
          <w:rFonts w:ascii="Bookman Old Style" w:hAnsi="Bookman Old Style"/>
          <w:sz w:val="28"/>
          <w:szCs w:val="28"/>
        </w:rPr>
        <w:t>Lo anterior fue corroborado en entrevista por Luz Ángela Herrán Monedero, quien a</w:t>
      </w:r>
      <w:r w:rsidR="00CF1B96">
        <w:rPr>
          <w:rFonts w:ascii="Bookman Old Style" w:hAnsi="Bookman Old Style"/>
          <w:sz w:val="28"/>
          <w:szCs w:val="28"/>
        </w:rPr>
        <w:t>duce</w:t>
      </w:r>
      <w:r>
        <w:rPr>
          <w:rFonts w:ascii="Bookman Old Style" w:hAnsi="Bookman Old Style"/>
          <w:sz w:val="28"/>
          <w:szCs w:val="28"/>
        </w:rPr>
        <w:t xml:space="preserve"> que</w:t>
      </w:r>
      <w:r w:rsidR="00424F56">
        <w:rPr>
          <w:rFonts w:ascii="Bookman Old Style" w:hAnsi="Bookman Old Style"/>
          <w:sz w:val="28"/>
          <w:szCs w:val="28"/>
        </w:rPr>
        <w:t xml:space="preserve"> asesoró durante 10 años a </w:t>
      </w:r>
      <w:r w:rsidR="00424F56" w:rsidRPr="00424F56">
        <w:rPr>
          <w:rFonts w:ascii="Bookman Old Style" w:hAnsi="Bookman Old Style"/>
          <w:sz w:val="28"/>
          <w:szCs w:val="28"/>
        </w:rPr>
        <w:t>JULIÁN ALBERTO VILLEGAS PEREA</w:t>
      </w:r>
      <w:r w:rsidR="00424F56">
        <w:rPr>
          <w:rFonts w:ascii="Bookman Old Style" w:hAnsi="Bookman Old Style"/>
          <w:sz w:val="28"/>
          <w:szCs w:val="28"/>
        </w:rPr>
        <w:t xml:space="preserve"> en inversiones, básicamente con sus </w:t>
      </w:r>
      <w:r w:rsidR="00AF1FCE">
        <w:rPr>
          <w:rFonts w:ascii="Bookman Old Style" w:hAnsi="Bookman Old Style"/>
          <w:sz w:val="28"/>
          <w:szCs w:val="28"/>
        </w:rPr>
        <w:t>dineros</w:t>
      </w:r>
      <w:r w:rsidR="00424F56">
        <w:rPr>
          <w:rFonts w:ascii="Bookman Old Style" w:hAnsi="Bookman Old Style"/>
          <w:sz w:val="28"/>
          <w:szCs w:val="28"/>
        </w:rPr>
        <w:t xml:space="preserve"> compraba facturas a</w:t>
      </w:r>
      <w:r w:rsidR="00C24012">
        <w:rPr>
          <w:rFonts w:ascii="Bookman Old Style" w:hAnsi="Bookman Old Style"/>
          <w:sz w:val="28"/>
          <w:szCs w:val="28"/>
        </w:rPr>
        <w:t xml:space="preserve"> diferentes</w:t>
      </w:r>
      <w:r w:rsidR="00424F56">
        <w:rPr>
          <w:rFonts w:ascii="Bookman Old Style" w:hAnsi="Bookman Old Style"/>
          <w:sz w:val="28"/>
          <w:szCs w:val="28"/>
        </w:rPr>
        <w:t xml:space="preserve"> empresas co</w:t>
      </w:r>
      <w:r w:rsidR="002C4EE6">
        <w:rPr>
          <w:rFonts w:ascii="Bookman Old Style" w:hAnsi="Bookman Old Style"/>
          <w:sz w:val="28"/>
          <w:szCs w:val="28"/>
        </w:rPr>
        <w:t>mo FAMAR, BARRAGÁN,</w:t>
      </w:r>
      <w:r w:rsidR="00424F56">
        <w:rPr>
          <w:rFonts w:ascii="Bookman Old Style" w:hAnsi="Bookman Old Style"/>
          <w:sz w:val="28"/>
          <w:szCs w:val="28"/>
        </w:rPr>
        <w:t xml:space="preserve"> LIBERTY, entre otras.</w:t>
      </w:r>
      <w:r w:rsidR="00936594">
        <w:rPr>
          <w:rFonts w:ascii="Bookman Old Style" w:hAnsi="Bookman Old Style"/>
          <w:sz w:val="28"/>
          <w:szCs w:val="28"/>
        </w:rPr>
        <w:t xml:space="preserve"> Fue así que recibió la solicitud de INGEMYN </w:t>
      </w:r>
      <w:r w:rsidR="00936594">
        <w:rPr>
          <w:rFonts w:ascii="Bookman Old Style" w:hAnsi="Bookman Old Style"/>
          <w:sz w:val="28"/>
          <w:szCs w:val="28"/>
        </w:rPr>
        <w:lastRenderedPageBreak/>
        <w:t>CALI</w:t>
      </w:r>
      <w:r w:rsidR="002C4EE6">
        <w:rPr>
          <w:rFonts w:ascii="Bookman Old Style" w:hAnsi="Bookman Old Style"/>
          <w:sz w:val="28"/>
          <w:szCs w:val="28"/>
        </w:rPr>
        <w:t>, entregándoles los recursos a través de varios cheques</w:t>
      </w:r>
      <w:r w:rsidR="0093280B">
        <w:rPr>
          <w:rFonts w:ascii="Bookman Old Style" w:hAnsi="Bookman Old Style"/>
          <w:sz w:val="28"/>
          <w:szCs w:val="28"/>
        </w:rPr>
        <w:t>, respaldado</w:t>
      </w:r>
      <w:r w:rsidR="00071A81">
        <w:rPr>
          <w:rFonts w:ascii="Bookman Old Style" w:hAnsi="Bookman Old Style"/>
          <w:sz w:val="28"/>
          <w:szCs w:val="28"/>
        </w:rPr>
        <w:t>s</w:t>
      </w:r>
      <w:r w:rsidR="0093280B">
        <w:rPr>
          <w:rFonts w:ascii="Bookman Old Style" w:hAnsi="Bookman Old Style"/>
          <w:sz w:val="28"/>
          <w:szCs w:val="28"/>
        </w:rPr>
        <w:t xml:space="preserve"> </w:t>
      </w:r>
      <w:r w:rsidR="00AF1FCE">
        <w:rPr>
          <w:rFonts w:ascii="Bookman Old Style" w:hAnsi="Bookman Old Style"/>
          <w:sz w:val="28"/>
          <w:szCs w:val="28"/>
        </w:rPr>
        <w:t xml:space="preserve">con </w:t>
      </w:r>
      <w:r w:rsidR="00CF1B96">
        <w:rPr>
          <w:rFonts w:ascii="Bookman Old Style" w:hAnsi="Bookman Old Style"/>
          <w:sz w:val="28"/>
          <w:szCs w:val="28"/>
        </w:rPr>
        <w:t>pagaré</w:t>
      </w:r>
      <w:r w:rsidR="00071A81">
        <w:rPr>
          <w:rFonts w:ascii="Bookman Old Style" w:hAnsi="Bookman Old Style"/>
          <w:sz w:val="28"/>
          <w:szCs w:val="28"/>
        </w:rPr>
        <w:t xml:space="preserve">s, concretamente el </w:t>
      </w:r>
      <w:r w:rsidR="00AF1FCE">
        <w:rPr>
          <w:rFonts w:ascii="Bookman Old Style" w:hAnsi="Bookman Old Style"/>
          <w:sz w:val="28"/>
          <w:szCs w:val="28"/>
        </w:rPr>
        <w:t>1526</w:t>
      </w:r>
      <w:r w:rsidR="00071A81">
        <w:rPr>
          <w:rFonts w:ascii="Bookman Old Style" w:hAnsi="Bookman Old Style"/>
          <w:sz w:val="28"/>
          <w:szCs w:val="28"/>
        </w:rPr>
        <w:t>4441, lo diligenció</w:t>
      </w:r>
      <w:r w:rsidR="0093280B">
        <w:rPr>
          <w:rFonts w:ascii="Bookman Old Style" w:hAnsi="Bookman Old Style"/>
          <w:sz w:val="28"/>
          <w:szCs w:val="28"/>
        </w:rPr>
        <w:t xml:space="preserve"> directamente y </w:t>
      </w:r>
      <w:r w:rsidR="00C24012">
        <w:rPr>
          <w:rFonts w:ascii="Bookman Old Style" w:hAnsi="Bookman Old Style"/>
          <w:sz w:val="28"/>
          <w:szCs w:val="28"/>
        </w:rPr>
        <w:t xml:space="preserve">se lo </w:t>
      </w:r>
      <w:r w:rsidR="0093280B">
        <w:rPr>
          <w:rFonts w:ascii="Bookman Old Style" w:hAnsi="Bookman Old Style"/>
          <w:sz w:val="28"/>
          <w:szCs w:val="28"/>
        </w:rPr>
        <w:t>entregó al mensajero de INGEMYN CALI,</w:t>
      </w:r>
      <w:r w:rsidR="00071A81">
        <w:rPr>
          <w:rFonts w:ascii="Bookman Old Style" w:hAnsi="Bookman Old Style"/>
          <w:sz w:val="28"/>
          <w:szCs w:val="28"/>
        </w:rPr>
        <w:t xml:space="preserve"> </w:t>
      </w:r>
      <w:r w:rsidR="00DF69F3">
        <w:rPr>
          <w:rFonts w:ascii="Bookman Old Style" w:hAnsi="Bookman Old Style"/>
          <w:sz w:val="28"/>
          <w:szCs w:val="28"/>
        </w:rPr>
        <w:t>el cual</w:t>
      </w:r>
      <w:r w:rsidR="00AF1FCE">
        <w:rPr>
          <w:rFonts w:ascii="Bookman Old Style" w:hAnsi="Bookman Old Style"/>
          <w:sz w:val="28"/>
          <w:szCs w:val="28"/>
        </w:rPr>
        <w:t xml:space="preserve"> fue </w:t>
      </w:r>
      <w:r w:rsidR="00071A81">
        <w:rPr>
          <w:rFonts w:ascii="Bookman Old Style" w:hAnsi="Bookman Old Style"/>
          <w:sz w:val="28"/>
          <w:szCs w:val="28"/>
        </w:rPr>
        <w:t>devuelto</w:t>
      </w:r>
      <w:r w:rsidR="0093280B">
        <w:rPr>
          <w:rFonts w:ascii="Bookman Old Style" w:hAnsi="Bookman Old Style"/>
          <w:sz w:val="28"/>
          <w:szCs w:val="28"/>
        </w:rPr>
        <w:t xml:space="preserve"> con la firma autenticada. </w:t>
      </w:r>
    </w:p>
    <w:p w:rsidR="00600760" w:rsidRDefault="00600760" w:rsidP="00E25F69">
      <w:pPr>
        <w:tabs>
          <w:tab w:val="left" w:pos="-720"/>
        </w:tabs>
        <w:suppressAutoHyphens/>
        <w:spacing w:line="360" w:lineRule="auto"/>
        <w:jc w:val="both"/>
        <w:rPr>
          <w:rFonts w:ascii="Bookman Old Style" w:hAnsi="Bookman Old Style"/>
          <w:sz w:val="28"/>
          <w:szCs w:val="28"/>
        </w:rPr>
      </w:pPr>
    </w:p>
    <w:p w:rsidR="00600760" w:rsidRDefault="00424F56"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F1B96">
        <w:rPr>
          <w:rFonts w:ascii="Bookman Old Style" w:hAnsi="Bookman Old Style"/>
          <w:sz w:val="28"/>
          <w:szCs w:val="28"/>
        </w:rPr>
        <w:t xml:space="preserve">3.7. </w:t>
      </w:r>
      <w:r>
        <w:rPr>
          <w:rFonts w:ascii="Bookman Old Style" w:hAnsi="Bookman Old Style"/>
          <w:sz w:val="28"/>
          <w:szCs w:val="28"/>
        </w:rPr>
        <w:t>Asimismo, Manuel Antonio Castillo Russi</w:t>
      </w:r>
      <w:r w:rsidR="00CF1B96">
        <w:rPr>
          <w:rFonts w:ascii="Bookman Old Style" w:hAnsi="Bookman Old Style"/>
          <w:sz w:val="28"/>
          <w:szCs w:val="28"/>
        </w:rPr>
        <w:t>,</w:t>
      </w:r>
      <w:r>
        <w:rPr>
          <w:rFonts w:ascii="Bookman Old Style" w:hAnsi="Bookman Old Style"/>
          <w:sz w:val="28"/>
          <w:szCs w:val="28"/>
        </w:rPr>
        <w:t xml:space="preserve"> en entrevista</w:t>
      </w:r>
      <w:r w:rsidR="00B36B41">
        <w:rPr>
          <w:rStyle w:val="Refdenotaalpie"/>
          <w:rFonts w:ascii="Bookman Old Style" w:hAnsi="Bookman Old Style"/>
          <w:sz w:val="28"/>
          <w:szCs w:val="28"/>
        </w:rPr>
        <w:footnoteReference w:id="3"/>
      </w:r>
      <w:r w:rsidR="00BB057C">
        <w:rPr>
          <w:rFonts w:ascii="Bookman Old Style" w:hAnsi="Bookman Old Style"/>
          <w:sz w:val="28"/>
          <w:szCs w:val="28"/>
        </w:rPr>
        <w:t xml:space="preserve"> y ampliación</w:t>
      </w:r>
      <w:r w:rsidR="00B36B41">
        <w:rPr>
          <w:rStyle w:val="Refdenotaalpie"/>
          <w:rFonts w:ascii="Bookman Old Style" w:hAnsi="Bookman Old Style"/>
          <w:sz w:val="28"/>
          <w:szCs w:val="28"/>
        </w:rPr>
        <w:footnoteReference w:id="4"/>
      </w:r>
      <w:r w:rsidR="00CF1B96">
        <w:rPr>
          <w:rFonts w:ascii="Bookman Old Style" w:hAnsi="Bookman Old Style"/>
          <w:sz w:val="28"/>
          <w:szCs w:val="28"/>
        </w:rPr>
        <w:t>, indica</w:t>
      </w:r>
      <w:r>
        <w:rPr>
          <w:rFonts w:ascii="Bookman Old Style" w:hAnsi="Bookman Old Style"/>
          <w:sz w:val="28"/>
          <w:szCs w:val="28"/>
        </w:rPr>
        <w:t xml:space="preserve"> que Sarita Brand Rubio era</w:t>
      </w:r>
      <w:r w:rsidR="000223BE">
        <w:rPr>
          <w:rFonts w:ascii="Bookman Old Style" w:hAnsi="Bookman Old Style"/>
          <w:sz w:val="28"/>
          <w:szCs w:val="28"/>
        </w:rPr>
        <w:t xml:space="preserve"> la</w:t>
      </w:r>
      <w:r>
        <w:rPr>
          <w:rFonts w:ascii="Bookman Old Style" w:hAnsi="Bookman Old Style"/>
          <w:sz w:val="28"/>
          <w:szCs w:val="28"/>
        </w:rPr>
        <w:t xml:space="preserve"> dueña de una empresa </w:t>
      </w:r>
      <w:r w:rsidR="000223BE">
        <w:rPr>
          <w:rFonts w:ascii="Bookman Old Style" w:hAnsi="Bookman Old Style"/>
          <w:sz w:val="28"/>
          <w:szCs w:val="28"/>
        </w:rPr>
        <w:t>e hizo</w:t>
      </w:r>
      <w:r>
        <w:rPr>
          <w:rFonts w:ascii="Bookman Old Style" w:hAnsi="Bookman Old Style"/>
          <w:sz w:val="28"/>
          <w:szCs w:val="28"/>
        </w:rPr>
        <w:t xml:space="preserve"> </w:t>
      </w:r>
      <w:r w:rsidR="002303E8">
        <w:rPr>
          <w:rFonts w:ascii="Bookman Old Style" w:hAnsi="Bookman Old Style"/>
          <w:sz w:val="28"/>
          <w:szCs w:val="28"/>
        </w:rPr>
        <w:t>préstamos</w:t>
      </w:r>
      <w:r>
        <w:rPr>
          <w:rFonts w:ascii="Bookman Old Style" w:hAnsi="Bookman Old Style"/>
          <w:sz w:val="28"/>
          <w:szCs w:val="28"/>
        </w:rPr>
        <w:t xml:space="preserve"> con FACTORING DE OCCIDENTE</w:t>
      </w:r>
      <w:r w:rsidR="00B36B41">
        <w:rPr>
          <w:rFonts w:ascii="Bookman Old Style" w:hAnsi="Bookman Old Style"/>
          <w:sz w:val="28"/>
          <w:szCs w:val="28"/>
        </w:rPr>
        <w:t xml:space="preserve">, </w:t>
      </w:r>
      <w:r w:rsidR="000223BE">
        <w:rPr>
          <w:rFonts w:ascii="Bookman Old Style" w:hAnsi="Bookman Old Style"/>
          <w:sz w:val="28"/>
          <w:szCs w:val="28"/>
        </w:rPr>
        <w:t xml:space="preserve">por lo tanto, </w:t>
      </w:r>
      <w:r w:rsidR="00B36B41">
        <w:rPr>
          <w:rFonts w:ascii="Bookman Old Style" w:hAnsi="Bookman Old Style"/>
          <w:sz w:val="28"/>
          <w:szCs w:val="28"/>
        </w:rPr>
        <w:t>tuvieron muchos negocios con Luz Ángela Herrán Monedero, básicamente les compraba factur</w:t>
      </w:r>
      <w:r w:rsidR="00103A55">
        <w:rPr>
          <w:rFonts w:ascii="Bookman Old Style" w:hAnsi="Bookman Old Style"/>
          <w:sz w:val="28"/>
          <w:szCs w:val="28"/>
        </w:rPr>
        <w:t>as cuyo cobro estaba pendiente</w:t>
      </w:r>
      <w:r w:rsidR="00B36B41">
        <w:rPr>
          <w:rFonts w:ascii="Bookman Old Style" w:hAnsi="Bookman Old Style"/>
          <w:sz w:val="28"/>
          <w:szCs w:val="28"/>
        </w:rPr>
        <w:t xml:space="preserve">, </w:t>
      </w:r>
      <w:r w:rsidR="000223BE">
        <w:rPr>
          <w:rFonts w:ascii="Bookman Old Style" w:hAnsi="Bookman Old Style"/>
          <w:sz w:val="28"/>
          <w:szCs w:val="28"/>
        </w:rPr>
        <w:t xml:space="preserve">Brand Rubio </w:t>
      </w:r>
      <w:r w:rsidR="00B36B41">
        <w:rPr>
          <w:rFonts w:ascii="Bookman Old Style" w:hAnsi="Bookman Old Style"/>
          <w:sz w:val="28"/>
          <w:szCs w:val="28"/>
        </w:rPr>
        <w:t xml:space="preserve">firmaba </w:t>
      </w:r>
      <w:r w:rsidR="000223BE">
        <w:rPr>
          <w:rFonts w:ascii="Bookman Old Style" w:hAnsi="Bookman Old Style"/>
          <w:sz w:val="28"/>
          <w:szCs w:val="28"/>
        </w:rPr>
        <w:t xml:space="preserve">los </w:t>
      </w:r>
      <w:r w:rsidR="00B36B41">
        <w:rPr>
          <w:rFonts w:ascii="Bookman Old Style" w:hAnsi="Bookman Old Style"/>
          <w:sz w:val="28"/>
          <w:szCs w:val="28"/>
        </w:rPr>
        <w:t>pagarés en blanco para respaldar las obligaciones. Reconoc</w:t>
      </w:r>
      <w:r w:rsidR="00CF1B96">
        <w:rPr>
          <w:rFonts w:ascii="Bookman Old Style" w:hAnsi="Bookman Old Style"/>
          <w:sz w:val="28"/>
          <w:szCs w:val="28"/>
        </w:rPr>
        <w:t>e</w:t>
      </w:r>
      <w:r w:rsidR="00B36B41">
        <w:rPr>
          <w:rFonts w:ascii="Bookman Old Style" w:hAnsi="Bookman Old Style"/>
          <w:sz w:val="28"/>
          <w:szCs w:val="28"/>
        </w:rPr>
        <w:t xml:space="preserve"> como suya la firma estampada en el pagaré 152644</w:t>
      </w:r>
      <w:r w:rsidR="000223BE">
        <w:rPr>
          <w:rFonts w:ascii="Bookman Old Style" w:hAnsi="Bookman Old Style"/>
          <w:sz w:val="28"/>
          <w:szCs w:val="28"/>
        </w:rPr>
        <w:t>41 y, resaltó que los negocios se realizaban</w:t>
      </w:r>
      <w:r w:rsidR="00B36B41">
        <w:rPr>
          <w:rFonts w:ascii="Bookman Old Style" w:hAnsi="Bookman Old Style"/>
          <w:sz w:val="28"/>
          <w:szCs w:val="28"/>
        </w:rPr>
        <w:t xml:space="preserve"> con Luz Ángela Herrán Monedero y no con </w:t>
      </w:r>
      <w:r w:rsidR="00B36B41" w:rsidRPr="00B36B41">
        <w:rPr>
          <w:rFonts w:ascii="Bookman Old Style" w:hAnsi="Bookman Old Style"/>
          <w:sz w:val="28"/>
          <w:szCs w:val="28"/>
        </w:rPr>
        <w:t>JULIÁN ALBERTO VILLEGAS PEREA</w:t>
      </w:r>
      <w:r w:rsidR="00B36B41">
        <w:rPr>
          <w:rFonts w:ascii="Bookman Old Style" w:hAnsi="Bookman Old Style"/>
          <w:sz w:val="28"/>
          <w:szCs w:val="28"/>
        </w:rPr>
        <w:t>.</w:t>
      </w:r>
    </w:p>
    <w:p w:rsidR="002303E8" w:rsidRDefault="002303E8" w:rsidP="00E25F69">
      <w:pPr>
        <w:tabs>
          <w:tab w:val="left" w:pos="-720"/>
        </w:tabs>
        <w:suppressAutoHyphens/>
        <w:spacing w:line="360" w:lineRule="auto"/>
        <w:jc w:val="both"/>
        <w:rPr>
          <w:rFonts w:ascii="Bookman Old Style" w:hAnsi="Bookman Old Style"/>
          <w:sz w:val="28"/>
          <w:szCs w:val="28"/>
        </w:rPr>
      </w:pPr>
    </w:p>
    <w:p w:rsidR="002303E8" w:rsidRDefault="00E8483F"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F1B96">
        <w:rPr>
          <w:rFonts w:ascii="Bookman Old Style" w:hAnsi="Bookman Old Style"/>
          <w:sz w:val="28"/>
          <w:szCs w:val="28"/>
        </w:rPr>
        <w:t xml:space="preserve">3.8. </w:t>
      </w:r>
      <w:r w:rsidR="00103A55">
        <w:rPr>
          <w:rFonts w:ascii="Bookman Old Style" w:hAnsi="Bookman Old Style"/>
          <w:sz w:val="28"/>
          <w:szCs w:val="28"/>
        </w:rPr>
        <w:t>Así las cosas</w:t>
      </w:r>
      <w:r w:rsidR="002303E8">
        <w:rPr>
          <w:rFonts w:ascii="Bookman Old Style" w:hAnsi="Bookman Old Style"/>
          <w:sz w:val="28"/>
          <w:szCs w:val="28"/>
        </w:rPr>
        <w:t>, Sarita Brand Rubio contact</w:t>
      </w:r>
      <w:r w:rsidR="00CF1B96">
        <w:rPr>
          <w:rFonts w:ascii="Bookman Old Style" w:hAnsi="Bookman Old Style"/>
          <w:sz w:val="28"/>
          <w:szCs w:val="28"/>
        </w:rPr>
        <w:t>a</w:t>
      </w:r>
      <w:r w:rsidR="002303E8">
        <w:rPr>
          <w:rFonts w:ascii="Bookman Old Style" w:hAnsi="Bookman Old Style"/>
          <w:sz w:val="28"/>
          <w:szCs w:val="28"/>
        </w:rPr>
        <w:t xml:space="preserve"> a Luz Ángela Herrán Monedero, con el fin de obtener dinero para su empresa INGEMYN CALI, el cual </w:t>
      </w:r>
      <w:r w:rsidR="00103A55">
        <w:rPr>
          <w:rFonts w:ascii="Bookman Old Style" w:hAnsi="Bookman Old Style"/>
          <w:sz w:val="28"/>
          <w:szCs w:val="28"/>
        </w:rPr>
        <w:t xml:space="preserve">tenía a su disposición por cuanto </w:t>
      </w:r>
      <w:r w:rsidR="002303E8">
        <w:rPr>
          <w:rFonts w:ascii="Bookman Old Style" w:hAnsi="Bookman Old Style"/>
          <w:sz w:val="28"/>
          <w:szCs w:val="28"/>
        </w:rPr>
        <w:t xml:space="preserve">era producto de inversiones anteriores de </w:t>
      </w:r>
      <w:r w:rsidR="002303E8" w:rsidRPr="002303E8">
        <w:rPr>
          <w:rFonts w:ascii="Bookman Old Style" w:hAnsi="Bookman Old Style"/>
          <w:sz w:val="28"/>
          <w:szCs w:val="28"/>
        </w:rPr>
        <w:t>JULIÁN ALBERTO VILLEGAS PEREA</w:t>
      </w:r>
      <w:r w:rsidR="002303E8">
        <w:rPr>
          <w:rFonts w:ascii="Bookman Old Style" w:hAnsi="Bookman Old Style"/>
          <w:sz w:val="28"/>
          <w:szCs w:val="28"/>
        </w:rPr>
        <w:t>.</w:t>
      </w:r>
    </w:p>
    <w:p w:rsidR="002303E8" w:rsidRDefault="002303E8" w:rsidP="00E25F69">
      <w:pPr>
        <w:tabs>
          <w:tab w:val="left" w:pos="-720"/>
        </w:tabs>
        <w:suppressAutoHyphens/>
        <w:spacing w:line="360" w:lineRule="auto"/>
        <w:jc w:val="both"/>
        <w:rPr>
          <w:rFonts w:ascii="Bookman Old Style" w:hAnsi="Bookman Old Style"/>
          <w:sz w:val="28"/>
          <w:szCs w:val="28"/>
        </w:rPr>
      </w:pPr>
    </w:p>
    <w:p w:rsidR="008B5D59" w:rsidRDefault="009838F4"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F1B96">
        <w:rPr>
          <w:rFonts w:ascii="Bookman Old Style" w:hAnsi="Bookman Old Style"/>
          <w:sz w:val="28"/>
          <w:szCs w:val="28"/>
        </w:rPr>
        <w:t xml:space="preserve">3.9. </w:t>
      </w:r>
      <w:r w:rsidR="00103A55">
        <w:rPr>
          <w:rFonts w:ascii="Bookman Old Style" w:hAnsi="Bookman Old Style"/>
          <w:sz w:val="28"/>
          <w:szCs w:val="28"/>
        </w:rPr>
        <w:t>Por otra parte, l</w:t>
      </w:r>
      <w:r w:rsidR="008B5D59">
        <w:rPr>
          <w:rFonts w:ascii="Bookman Old Style" w:hAnsi="Bookman Old Style"/>
          <w:sz w:val="28"/>
          <w:szCs w:val="28"/>
        </w:rPr>
        <w:t>a empresa LEGIS –encargada de comercializar los formatos “Minerva”</w:t>
      </w:r>
      <w:r w:rsidR="00160138">
        <w:rPr>
          <w:rFonts w:ascii="Bookman Old Style" w:hAnsi="Bookman Old Style"/>
          <w:sz w:val="28"/>
          <w:szCs w:val="28"/>
        </w:rPr>
        <w:t>-, indic</w:t>
      </w:r>
      <w:r w:rsidR="00CF1B96">
        <w:rPr>
          <w:rFonts w:ascii="Bookman Old Style" w:hAnsi="Bookman Old Style"/>
          <w:sz w:val="28"/>
          <w:szCs w:val="28"/>
        </w:rPr>
        <w:t>a</w:t>
      </w:r>
      <w:r w:rsidR="00160138">
        <w:rPr>
          <w:rFonts w:ascii="Bookman Old Style" w:hAnsi="Bookman Old Style"/>
          <w:sz w:val="28"/>
          <w:szCs w:val="28"/>
        </w:rPr>
        <w:t xml:space="preserve"> a la Fiscalía que el</w:t>
      </w:r>
      <w:r w:rsidR="008B5D59">
        <w:rPr>
          <w:rFonts w:ascii="Bookman Old Style" w:hAnsi="Bookman Old Style"/>
          <w:sz w:val="28"/>
          <w:szCs w:val="28"/>
        </w:rPr>
        <w:t xml:space="preserve"> pagaré </w:t>
      </w:r>
      <w:r w:rsidR="00160138">
        <w:rPr>
          <w:rFonts w:ascii="Bookman Old Style" w:hAnsi="Bookman Old Style"/>
          <w:sz w:val="28"/>
          <w:szCs w:val="28"/>
        </w:rPr>
        <w:t>15264441 fue impreso el 18 de abril de 2005</w:t>
      </w:r>
      <w:r w:rsidR="00224D4F">
        <w:rPr>
          <w:rFonts w:ascii="Bookman Old Style" w:hAnsi="Bookman Old Style"/>
          <w:sz w:val="28"/>
          <w:szCs w:val="28"/>
        </w:rPr>
        <w:t xml:space="preserve"> </w:t>
      </w:r>
      <w:r w:rsidR="00160138">
        <w:rPr>
          <w:rFonts w:ascii="Bookman Old Style" w:hAnsi="Bookman Old Style"/>
          <w:sz w:val="28"/>
          <w:szCs w:val="28"/>
        </w:rPr>
        <w:t>y su entrega en bodega ocurrió el 1</w:t>
      </w:r>
      <w:r w:rsidR="00CF1B96">
        <w:rPr>
          <w:rFonts w:ascii="Bookman Old Style" w:hAnsi="Bookman Old Style"/>
          <w:sz w:val="28"/>
          <w:szCs w:val="28"/>
        </w:rPr>
        <w:t>°</w:t>
      </w:r>
      <w:r w:rsidR="00160138">
        <w:rPr>
          <w:rFonts w:ascii="Bookman Old Style" w:hAnsi="Bookman Old Style"/>
          <w:sz w:val="28"/>
          <w:szCs w:val="28"/>
        </w:rPr>
        <w:t xml:space="preserve"> de junio siguiente</w:t>
      </w:r>
      <w:r w:rsidR="00224D4F">
        <w:rPr>
          <w:rFonts w:ascii="Bookman Old Style" w:hAnsi="Bookman Old Style"/>
          <w:sz w:val="28"/>
          <w:szCs w:val="28"/>
        </w:rPr>
        <w:t>.</w:t>
      </w:r>
    </w:p>
    <w:p w:rsidR="00224D4F" w:rsidRDefault="00224D4F" w:rsidP="00E25F69">
      <w:pPr>
        <w:tabs>
          <w:tab w:val="left" w:pos="-720"/>
        </w:tabs>
        <w:suppressAutoHyphens/>
        <w:spacing w:line="360" w:lineRule="auto"/>
        <w:jc w:val="both"/>
        <w:rPr>
          <w:rFonts w:ascii="Bookman Old Style" w:hAnsi="Bookman Old Style"/>
          <w:sz w:val="28"/>
          <w:szCs w:val="28"/>
        </w:rPr>
      </w:pPr>
    </w:p>
    <w:p w:rsidR="00224D4F" w:rsidRDefault="00FD1A97"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CF1B96">
        <w:rPr>
          <w:rFonts w:ascii="Bookman Old Style" w:hAnsi="Bookman Old Style"/>
          <w:sz w:val="28"/>
          <w:szCs w:val="28"/>
        </w:rPr>
        <w:t xml:space="preserve">3.10. </w:t>
      </w:r>
      <w:r w:rsidR="00224D4F">
        <w:rPr>
          <w:rFonts w:ascii="Bookman Old Style" w:hAnsi="Bookman Old Style"/>
          <w:sz w:val="28"/>
          <w:szCs w:val="28"/>
        </w:rPr>
        <w:t>En diligencia de inspección</w:t>
      </w:r>
      <w:r w:rsidR="00BE7F49">
        <w:rPr>
          <w:rFonts w:ascii="Bookman Old Style" w:hAnsi="Bookman Old Style"/>
          <w:sz w:val="28"/>
          <w:szCs w:val="28"/>
        </w:rPr>
        <w:t xml:space="preserve"> realizada </w:t>
      </w:r>
      <w:r w:rsidR="00224D4F">
        <w:rPr>
          <w:rFonts w:ascii="Bookman Old Style" w:hAnsi="Bookman Old Style"/>
          <w:sz w:val="28"/>
          <w:szCs w:val="28"/>
        </w:rPr>
        <w:t xml:space="preserve">en la </w:t>
      </w:r>
      <w:r>
        <w:rPr>
          <w:rFonts w:ascii="Bookman Old Style" w:hAnsi="Bookman Old Style"/>
          <w:sz w:val="28"/>
          <w:szCs w:val="28"/>
        </w:rPr>
        <w:t>Notaría</w:t>
      </w:r>
      <w:r w:rsidR="00224D4F">
        <w:rPr>
          <w:rFonts w:ascii="Bookman Old Style" w:hAnsi="Bookman Old Style"/>
          <w:sz w:val="28"/>
          <w:szCs w:val="28"/>
        </w:rPr>
        <w:t xml:space="preserve"> 15 de</w:t>
      </w:r>
      <w:r>
        <w:rPr>
          <w:rFonts w:ascii="Bookman Old Style" w:hAnsi="Bookman Old Style"/>
          <w:sz w:val="28"/>
          <w:szCs w:val="28"/>
        </w:rPr>
        <w:t xml:space="preserve"> Circulo de Cali, el ente </w:t>
      </w:r>
      <w:r w:rsidR="00CF1B96">
        <w:rPr>
          <w:rFonts w:ascii="Bookman Old Style" w:hAnsi="Bookman Old Style"/>
          <w:sz w:val="28"/>
          <w:szCs w:val="28"/>
        </w:rPr>
        <w:t>investigador</w:t>
      </w:r>
      <w:r>
        <w:rPr>
          <w:rFonts w:ascii="Bookman Old Style" w:hAnsi="Bookman Old Style"/>
          <w:sz w:val="28"/>
          <w:szCs w:val="28"/>
        </w:rPr>
        <w:t xml:space="preserve"> verificó que el</w:t>
      </w:r>
      <w:r w:rsidR="00BE7F49">
        <w:rPr>
          <w:rFonts w:ascii="Bookman Old Style" w:hAnsi="Bookman Old Style"/>
          <w:sz w:val="28"/>
          <w:szCs w:val="28"/>
        </w:rPr>
        <w:t xml:space="preserve"> sello y firma que reposan </w:t>
      </w:r>
      <w:r>
        <w:rPr>
          <w:rFonts w:ascii="Bookman Old Style" w:hAnsi="Bookman Old Style"/>
          <w:sz w:val="28"/>
          <w:szCs w:val="28"/>
        </w:rPr>
        <w:t>en el pagaré</w:t>
      </w:r>
      <w:r w:rsidR="00BE7F49">
        <w:rPr>
          <w:rFonts w:ascii="Bookman Old Style" w:hAnsi="Bookman Old Style"/>
          <w:sz w:val="28"/>
          <w:szCs w:val="28"/>
        </w:rPr>
        <w:t xml:space="preserve"> corresponden a los utilizados por Mario Alberto Ramírez Giraldo, quien para la época se encontraba encargado de dicha Notaria</w:t>
      </w:r>
      <w:r w:rsidR="00A60D6F">
        <w:rPr>
          <w:rFonts w:ascii="Bookman Old Style" w:hAnsi="Bookman Old Style"/>
          <w:sz w:val="28"/>
          <w:szCs w:val="28"/>
        </w:rPr>
        <w:t xml:space="preserve">, así como que Sarita Brand Rubio </w:t>
      </w:r>
      <w:r w:rsidR="00595D91">
        <w:rPr>
          <w:rFonts w:ascii="Bookman Old Style" w:hAnsi="Bookman Old Style"/>
          <w:sz w:val="28"/>
          <w:szCs w:val="28"/>
        </w:rPr>
        <w:t>ten</w:t>
      </w:r>
      <w:r w:rsidR="00175B2E">
        <w:rPr>
          <w:rFonts w:ascii="Bookman Old Style" w:hAnsi="Bookman Old Style"/>
          <w:sz w:val="28"/>
          <w:szCs w:val="28"/>
        </w:rPr>
        <w:t>í</w:t>
      </w:r>
      <w:r w:rsidR="00595D91">
        <w:rPr>
          <w:rFonts w:ascii="Bookman Old Style" w:hAnsi="Bookman Old Style"/>
          <w:sz w:val="28"/>
          <w:szCs w:val="28"/>
        </w:rPr>
        <w:t>a</w:t>
      </w:r>
      <w:r w:rsidR="00A60D6F">
        <w:rPr>
          <w:rFonts w:ascii="Bookman Old Style" w:hAnsi="Bookman Old Style"/>
          <w:sz w:val="28"/>
          <w:szCs w:val="28"/>
        </w:rPr>
        <w:t xml:space="preserve"> registrada</w:t>
      </w:r>
      <w:r w:rsidR="00595D91">
        <w:rPr>
          <w:rFonts w:ascii="Bookman Old Style" w:hAnsi="Bookman Old Style"/>
          <w:sz w:val="28"/>
          <w:szCs w:val="28"/>
        </w:rPr>
        <w:t>s dos firmas</w:t>
      </w:r>
      <w:r w:rsidR="00175B2E">
        <w:rPr>
          <w:rFonts w:ascii="Bookman Old Style" w:hAnsi="Bookman Old Style"/>
          <w:sz w:val="28"/>
          <w:szCs w:val="28"/>
        </w:rPr>
        <w:t>,</w:t>
      </w:r>
      <w:r w:rsidR="00595D91">
        <w:rPr>
          <w:rFonts w:ascii="Bookman Old Style" w:hAnsi="Bookman Old Style"/>
          <w:sz w:val="28"/>
          <w:szCs w:val="28"/>
        </w:rPr>
        <w:t xml:space="preserve"> una como </w:t>
      </w:r>
      <w:r w:rsidR="00320172">
        <w:rPr>
          <w:rFonts w:ascii="Bookman Old Style" w:hAnsi="Bookman Old Style"/>
          <w:sz w:val="28"/>
          <w:szCs w:val="28"/>
        </w:rPr>
        <w:t>representante</w:t>
      </w:r>
      <w:r w:rsidR="00595D91">
        <w:rPr>
          <w:rFonts w:ascii="Bookman Old Style" w:hAnsi="Bookman Old Style"/>
          <w:sz w:val="28"/>
          <w:szCs w:val="28"/>
        </w:rPr>
        <w:t xml:space="preserve"> de INGEMYN CALI LTDA y la otra como persona </w:t>
      </w:r>
      <w:r w:rsidR="00320172">
        <w:rPr>
          <w:rFonts w:ascii="Bookman Old Style" w:hAnsi="Bookman Old Style"/>
          <w:sz w:val="28"/>
          <w:szCs w:val="28"/>
        </w:rPr>
        <w:t>natural</w:t>
      </w:r>
      <w:r w:rsidR="00175B2E">
        <w:rPr>
          <w:rFonts w:ascii="Bookman Old Style" w:hAnsi="Bookman Old Style"/>
          <w:sz w:val="28"/>
          <w:szCs w:val="28"/>
        </w:rPr>
        <w:t>,</w:t>
      </w:r>
      <w:r w:rsidR="00A60D6F">
        <w:rPr>
          <w:rFonts w:ascii="Bookman Old Style" w:hAnsi="Bookman Old Style"/>
          <w:sz w:val="28"/>
          <w:szCs w:val="28"/>
        </w:rPr>
        <w:t xml:space="preserve"> y</w:t>
      </w:r>
      <w:r w:rsidR="00175B2E">
        <w:rPr>
          <w:rFonts w:ascii="Bookman Old Style" w:hAnsi="Bookman Old Style"/>
          <w:sz w:val="28"/>
          <w:szCs w:val="28"/>
        </w:rPr>
        <w:t xml:space="preserve"> que</w:t>
      </w:r>
      <w:r w:rsidR="00A60D6F">
        <w:rPr>
          <w:rFonts w:ascii="Bookman Old Style" w:hAnsi="Bookman Old Style"/>
          <w:sz w:val="28"/>
          <w:szCs w:val="28"/>
        </w:rPr>
        <w:t xml:space="preserve"> la costumbre era enviar a un mensajero para autenticar documentos</w:t>
      </w:r>
      <w:r w:rsidR="00BE7F49">
        <w:rPr>
          <w:rFonts w:ascii="Bookman Old Style" w:hAnsi="Bookman Old Style"/>
          <w:sz w:val="28"/>
          <w:szCs w:val="28"/>
        </w:rPr>
        <w:t>.</w:t>
      </w:r>
      <w:r>
        <w:rPr>
          <w:rFonts w:ascii="Bookman Old Style" w:hAnsi="Bookman Old Style"/>
          <w:sz w:val="28"/>
          <w:szCs w:val="28"/>
        </w:rPr>
        <w:t xml:space="preserve"> </w:t>
      </w:r>
    </w:p>
    <w:p w:rsidR="008B5D59" w:rsidRDefault="008B5D59" w:rsidP="00E25F69">
      <w:pPr>
        <w:tabs>
          <w:tab w:val="left" w:pos="-720"/>
        </w:tabs>
        <w:suppressAutoHyphens/>
        <w:spacing w:line="360" w:lineRule="auto"/>
        <w:jc w:val="both"/>
        <w:rPr>
          <w:rFonts w:ascii="Bookman Old Style" w:hAnsi="Bookman Old Style"/>
          <w:sz w:val="28"/>
          <w:szCs w:val="28"/>
        </w:rPr>
      </w:pPr>
    </w:p>
    <w:p w:rsidR="00044836" w:rsidRDefault="00320172"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175B2E">
        <w:rPr>
          <w:rFonts w:ascii="Bookman Old Style" w:hAnsi="Bookman Old Style"/>
          <w:sz w:val="28"/>
          <w:szCs w:val="28"/>
        </w:rPr>
        <w:t xml:space="preserve">3.11. </w:t>
      </w:r>
      <w:r w:rsidR="0037769F">
        <w:rPr>
          <w:rFonts w:ascii="Bookman Old Style" w:hAnsi="Bookman Old Style"/>
          <w:sz w:val="28"/>
          <w:szCs w:val="28"/>
        </w:rPr>
        <w:t>Adici</w:t>
      </w:r>
      <w:r w:rsidR="00F70C4E">
        <w:rPr>
          <w:rFonts w:ascii="Bookman Old Style" w:hAnsi="Bookman Old Style"/>
          <w:sz w:val="28"/>
          <w:szCs w:val="28"/>
        </w:rPr>
        <w:t>onalmente,</w:t>
      </w:r>
      <w:r w:rsidR="0037769F">
        <w:rPr>
          <w:rFonts w:ascii="Bookman Old Style" w:hAnsi="Bookman Old Style"/>
          <w:sz w:val="28"/>
          <w:szCs w:val="28"/>
        </w:rPr>
        <w:t xml:space="preserve"> e</w:t>
      </w:r>
      <w:r w:rsidR="00FA4454" w:rsidRPr="00320172">
        <w:rPr>
          <w:rFonts w:ascii="Bookman Old Style" w:hAnsi="Bookman Old Style"/>
          <w:sz w:val="28"/>
          <w:szCs w:val="28"/>
        </w:rPr>
        <w:t>n i</w:t>
      </w:r>
      <w:r w:rsidR="00FA4454">
        <w:rPr>
          <w:rFonts w:ascii="Bookman Old Style" w:hAnsi="Bookman Old Style"/>
          <w:sz w:val="28"/>
          <w:szCs w:val="28"/>
        </w:rPr>
        <w:t xml:space="preserve">nforme pericial de laboratorio de grafología Nº 76233156 MT:211, se </w:t>
      </w:r>
      <w:r w:rsidR="009838F4">
        <w:rPr>
          <w:rFonts w:ascii="Bookman Old Style" w:hAnsi="Bookman Old Style"/>
          <w:sz w:val="28"/>
          <w:szCs w:val="28"/>
        </w:rPr>
        <w:t>determin</w:t>
      </w:r>
      <w:r w:rsidR="00175B2E">
        <w:rPr>
          <w:rFonts w:ascii="Bookman Old Style" w:hAnsi="Bookman Old Style"/>
          <w:sz w:val="28"/>
          <w:szCs w:val="28"/>
        </w:rPr>
        <w:t>a</w:t>
      </w:r>
      <w:r w:rsidR="00FA4454">
        <w:rPr>
          <w:rFonts w:ascii="Bookman Old Style" w:hAnsi="Bookman Old Style"/>
          <w:sz w:val="28"/>
          <w:szCs w:val="28"/>
        </w:rPr>
        <w:t xml:space="preserve"> que la </w:t>
      </w:r>
      <w:r w:rsidR="009838F4">
        <w:rPr>
          <w:rFonts w:ascii="Bookman Old Style" w:hAnsi="Bookman Old Style"/>
          <w:sz w:val="28"/>
          <w:szCs w:val="28"/>
        </w:rPr>
        <w:t>rúbrica</w:t>
      </w:r>
      <w:r w:rsidR="00FA4454">
        <w:rPr>
          <w:rFonts w:ascii="Bookman Old Style" w:hAnsi="Bookman Old Style"/>
          <w:sz w:val="28"/>
          <w:szCs w:val="28"/>
        </w:rPr>
        <w:t xml:space="preserve"> impresa en el pagaré Nº 15264441 no corresponde a las grafías de las muestras tomadas a la víctima </w:t>
      </w:r>
      <w:r w:rsidR="00FA4454" w:rsidRPr="009838F4">
        <w:rPr>
          <w:rFonts w:ascii="Bookman Old Style" w:hAnsi="Bookman Old Style"/>
          <w:smallCaps/>
          <w:sz w:val="28"/>
          <w:szCs w:val="28"/>
        </w:rPr>
        <w:t>Sarita Brand Rubio</w:t>
      </w:r>
      <w:r w:rsidR="009838F4">
        <w:rPr>
          <w:rFonts w:ascii="Bookman Old Style" w:hAnsi="Bookman Old Style"/>
          <w:sz w:val="28"/>
          <w:szCs w:val="28"/>
        </w:rPr>
        <w:t xml:space="preserve"> y, por </w:t>
      </w:r>
      <w:r w:rsidR="00AF3883">
        <w:rPr>
          <w:rFonts w:ascii="Bookman Old Style" w:hAnsi="Bookman Old Style"/>
          <w:sz w:val="28"/>
          <w:szCs w:val="28"/>
        </w:rPr>
        <w:t>ello</w:t>
      </w:r>
      <w:r w:rsidR="009838F4">
        <w:rPr>
          <w:rFonts w:ascii="Bookman Old Style" w:hAnsi="Bookman Old Style"/>
          <w:sz w:val="28"/>
          <w:szCs w:val="28"/>
        </w:rPr>
        <w:t>, concluyó que</w:t>
      </w:r>
      <w:r w:rsidR="00FA4454">
        <w:rPr>
          <w:rFonts w:ascii="Bookman Old Style" w:hAnsi="Bookman Old Style"/>
          <w:sz w:val="28"/>
          <w:szCs w:val="28"/>
        </w:rPr>
        <w:t xml:space="preserve"> el documento es </w:t>
      </w:r>
      <w:r w:rsidR="00175B2E">
        <w:rPr>
          <w:rFonts w:ascii="Bookman Old Style" w:hAnsi="Bookman Old Style"/>
          <w:sz w:val="28"/>
          <w:szCs w:val="28"/>
        </w:rPr>
        <w:t>espurio</w:t>
      </w:r>
      <w:r w:rsidR="00FA4454">
        <w:rPr>
          <w:rFonts w:ascii="Bookman Old Style" w:hAnsi="Bookman Old Style"/>
          <w:sz w:val="28"/>
          <w:szCs w:val="28"/>
        </w:rPr>
        <w:t>.</w:t>
      </w:r>
    </w:p>
    <w:p w:rsidR="00044836" w:rsidRDefault="00044836" w:rsidP="00E25F69">
      <w:pPr>
        <w:tabs>
          <w:tab w:val="left" w:pos="-720"/>
        </w:tabs>
        <w:suppressAutoHyphens/>
        <w:spacing w:line="360" w:lineRule="auto"/>
        <w:jc w:val="both"/>
        <w:rPr>
          <w:rFonts w:ascii="Bookman Old Style" w:hAnsi="Bookman Old Style"/>
          <w:sz w:val="28"/>
          <w:szCs w:val="28"/>
        </w:rPr>
      </w:pPr>
    </w:p>
    <w:p w:rsidR="003D331E" w:rsidRDefault="00822ED1"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175B2E">
        <w:rPr>
          <w:rFonts w:ascii="Bookman Old Style" w:hAnsi="Bookman Old Style"/>
          <w:sz w:val="28"/>
          <w:szCs w:val="28"/>
        </w:rPr>
        <w:t xml:space="preserve">3.12. </w:t>
      </w:r>
      <w:r w:rsidR="003D331E" w:rsidRPr="00AB75CF">
        <w:rPr>
          <w:rFonts w:ascii="Bookman Old Style" w:hAnsi="Bookman Old Style"/>
          <w:sz w:val="28"/>
          <w:szCs w:val="28"/>
        </w:rPr>
        <w:t>Así las cosa</w:t>
      </w:r>
      <w:r w:rsidR="00175B2E">
        <w:rPr>
          <w:rFonts w:ascii="Bookman Old Style" w:hAnsi="Bookman Old Style"/>
          <w:sz w:val="28"/>
          <w:szCs w:val="28"/>
        </w:rPr>
        <w:t>s, concluye</w:t>
      </w:r>
      <w:r w:rsidR="003D331E">
        <w:rPr>
          <w:rFonts w:ascii="Bookman Old Style" w:hAnsi="Bookman Old Style"/>
          <w:sz w:val="28"/>
          <w:szCs w:val="28"/>
        </w:rPr>
        <w:t xml:space="preserve"> el ente acusador que, en efecto</w:t>
      </w:r>
      <w:r w:rsidR="00175B2E">
        <w:rPr>
          <w:rFonts w:ascii="Bookman Old Style" w:hAnsi="Bookman Old Style"/>
          <w:sz w:val="28"/>
          <w:szCs w:val="28"/>
        </w:rPr>
        <w:t>,</w:t>
      </w:r>
      <w:r w:rsidR="003D331E">
        <w:rPr>
          <w:rFonts w:ascii="Bookman Old Style" w:hAnsi="Bookman Old Style"/>
          <w:sz w:val="28"/>
          <w:szCs w:val="28"/>
        </w:rPr>
        <w:t xml:space="preserve"> el pagaré presentado</w:t>
      </w:r>
      <w:r w:rsidR="009323D7">
        <w:rPr>
          <w:rFonts w:ascii="Bookman Old Style" w:hAnsi="Bookman Old Style"/>
          <w:sz w:val="28"/>
          <w:szCs w:val="28"/>
        </w:rPr>
        <w:t xml:space="preserve"> por</w:t>
      </w:r>
      <w:r w:rsidR="003D331E">
        <w:rPr>
          <w:rFonts w:ascii="Bookman Old Style" w:hAnsi="Bookman Old Style"/>
          <w:sz w:val="28"/>
          <w:szCs w:val="28"/>
        </w:rPr>
        <w:t xml:space="preserve"> </w:t>
      </w:r>
      <w:r w:rsidR="009323D7" w:rsidRPr="002303E8">
        <w:rPr>
          <w:rFonts w:ascii="Bookman Old Style" w:hAnsi="Bookman Old Style"/>
          <w:sz w:val="28"/>
          <w:szCs w:val="28"/>
        </w:rPr>
        <w:t>JULIÁN ALBERTO VILLEGAS PEREA</w:t>
      </w:r>
      <w:r w:rsidR="00AB75CF">
        <w:rPr>
          <w:rFonts w:ascii="Bookman Old Style" w:hAnsi="Bookman Old Style"/>
          <w:sz w:val="28"/>
          <w:szCs w:val="28"/>
        </w:rPr>
        <w:t xml:space="preserve"> dentro del proceso ejecutivo,</w:t>
      </w:r>
      <w:r w:rsidR="009323D7">
        <w:rPr>
          <w:rFonts w:ascii="Bookman Old Style" w:hAnsi="Bookman Old Style"/>
          <w:sz w:val="28"/>
          <w:szCs w:val="28"/>
        </w:rPr>
        <w:t xml:space="preserve"> llegó a su poder </w:t>
      </w:r>
      <w:r w:rsidR="00AF3883">
        <w:rPr>
          <w:rFonts w:ascii="Bookman Old Style" w:hAnsi="Bookman Old Style"/>
          <w:sz w:val="28"/>
          <w:szCs w:val="28"/>
        </w:rPr>
        <w:t xml:space="preserve">previamente </w:t>
      </w:r>
      <w:r w:rsidR="00FA46C3">
        <w:rPr>
          <w:rFonts w:ascii="Bookman Old Style" w:hAnsi="Bookman Old Style"/>
          <w:sz w:val="28"/>
          <w:szCs w:val="28"/>
        </w:rPr>
        <w:t xml:space="preserve">suscrito </w:t>
      </w:r>
      <w:r w:rsidR="00AF3883">
        <w:rPr>
          <w:rFonts w:ascii="Bookman Old Style" w:hAnsi="Bookman Old Style"/>
          <w:sz w:val="28"/>
          <w:szCs w:val="28"/>
        </w:rPr>
        <w:t>y</w:t>
      </w:r>
      <w:r w:rsidR="00FA46C3">
        <w:rPr>
          <w:rFonts w:ascii="Bookman Old Style" w:hAnsi="Bookman Old Style"/>
          <w:sz w:val="28"/>
          <w:szCs w:val="28"/>
        </w:rPr>
        <w:t xml:space="preserve"> autenticad</w:t>
      </w:r>
      <w:r w:rsidR="00AF3883">
        <w:rPr>
          <w:rFonts w:ascii="Bookman Old Style" w:hAnsi="Bookman Old Style"/>
          <w:sz w:val="28"/>
          <w:szCs w:val="28"/>
        </w:rPr>
        <w:t>o</w:t>
      </w:r>
      <w:r w:rsidR="00FA46C3">
        <w:rPr>
          <w:rFonts w:ascii="Bookman Old Style" w:hAnsi="Bookman Old Style"/>
          <w:sz w:val="28"/>
          <w:szCs w:val="28"/>
        </w:rPr>
        <w:t xml:space="preserve"> en la Notaría 15 de Cali, </w:t>
      </w:r>
      <w:r w:rsidR="009323D7">
        <w:rPr>
          <w:rFonts w:ascii="Bookman Old Style" w:hAnsi="Bookman Old Style"/>
          <w:sz w:val="28"/>
          <w:szCs w:val="28"/>
        </w:rPr>
        <w:t xml:space="preserve">como consecuencia del endoso realizado por </w:t>
      </w:r>
      <w:r w:rsidR="00AF3883">
        <w:rPr>
          <w:rFonts w:ascii="Bookman Old Style" w:hAnsi="Bookman Old Style"/>
          <w:sz w:val="28"/>
          <w:szCs w:val="28"/>
        </w:rPr>
        <w:t>Sarita Brand Rubio</w:t>
      </w:r>
      <w:r w:rsidR="009323D7">
        <w:rPr>
          <w:rFonts w:ascii="Bookman Old Style" w:hAnsi="Bookman Old Style"/>
          <w:sz w:val="28"/>
          <w:szCs w:val="28"/>
        </w:rPr>
        <w:t>, fruto de los movimientos de inversión que</w:t>
      </w:r>
      <w:r w:rsidR="00175B2E">
        <w:rPr>
          <w:rFonts w:ascii="Bookman Old Style" w:hAnsi="Bookman Old Style"/>
          <w:sz w:val="28"/>
          <w:szCs w:val="28"/>
        </w:rPr>
        <w:t>, como intermediaria,</w:t>
      </w:r>
      <w:r w:rsidR="009323D7">
        <w:rPr>
          <w:rFonts w:ascii="Bookman Old Style" w:hAnsi="Bookman Old Style"/>
          <w:sz w:val="28"/>
          <w:szCs w:val="28"/>
        </w:rPr>
        <w:t xml:space="preserve"> realizaba </w:t>
      </w:r>
      <w:r w:rsidR="007734AD">
        <w:rPr>
          <w:rFonts w:ascii="Bookman Old Style" w:hAnsi="Bookman Old Style"/>
          <w:sz w:val="28"/>
          <w:szCs w:val="28"/>
        </w:rPr>
        <w:t xml:space="preserve">Luz </w:t>
      </w:r>
      <w:r w:rsidR="00D06649">
        <w:rPr>
          <w:rFonts w:ascii="Bookman Old Style" w:hAnsi="Bookman Old Style"/>
          <w:sz w:val="28"/>
          <w:szCs w:val="28"/>
        </w:rPr>
        <w:t>Án</w:t>
      </w:r>
      <w:r w:rsidR="007734AD">
        <w:rPr>
          <w:rFonts w:ascii="Bookman Old Style" w:hAnsi="Bookman Old Style"/>
          <w:sz w:val="28"/>
          <w:szCs w:val="28"/>
        </w:rPr>
        <w:t>gela</w:t>
      </w:r>
      <w:r w:rsidR="00D06649">
        <w:rPr>
          <w:rFonts w:ascii="Bookman Old Style" w:hAnsi="Bookman Old Style"/>
          <w:sz w:val="28"/>
          <w:szCs w:val="28"/>
        </w:rPr>
        <w:t xml:space="preserve"> Herrán Monedero </w:t>
      </w:r>
      <w:r w:rsidR="00AF3883">
        <w:rPr>
          <w:rFonts w:ascii="Bookman Old Style" w:hAnsi="Bookman Old Style"/>
          <w:sz w:val="28"/>
          <w:szCs w:val="28"/>
        </w:rPr>
        <w:t>de los</w:t>
      </w:r>
      <w:r w:rsidR="00AB75CF">
        <w:rPr>
          <w:rFonts w:ascii="Bookman Old Style" w:hAnsi="Bookman Old Style"/>
          <w:sz w:val="28"/>
          <w:szCs w:val="28"/>
        </w:rPr>
        <w:t xml:space="preserve"> recursos</w:t>
      </w:r>
      <w:r w:rsidR="00AF3883">
        <w:rPr>
          <w:rFonts w:ascii="Bookman Old Style" w:hAnsi="Bookman Old Style"/>
          <w:sz w:val="28"/>
          <w:szCs w:val="28"/>
        </w:rPr>
        <w:t xml:space="preserve"> de VILLEGAS PEREA</w:t>
      </w:r>
      <w:r w:rsidR="00175B2E">
        <w:rPr>
          <w:rFonts w:ascii="Bookman Old Style" w:hAnsi="Bookman Old Style"/>
          <w:sz w:val="28"/>
          <w:szCs w:val="28"/>
        </w:rPr>
        <w:t>. E</w:t>
      </w:r>
      <w:r w:rsidR="00D7100F">
        <w:rPr>
          <w:rFonts w:ascii="Bookman Old Style" w:hAnsi="Bookman Old Style"/>
          <w:sz w:val="28"/>
          <w:szCs w:val="28"/>
        </w:rPr>
        <w:t>l</w:t>
      </w:r>
      <w:r w:rsidR="00175B2E">
        <w:rPr>
          <w:rFonts w:ascii="Bookman Old Style" w:hAnsi="Bookman Old Style"/>
          <w:sz w:val="28"/>
          <w:szCs w:val="28"/>
        </w:rPr>
        <w:t xml:space="preserve"> documento</w:t>
      </w:r>
      <w:r w:rsidR="007734AD">
        <w:rPr>
          <w:rFonts w:ascii="Bookman Old Style" w:hAnsi="Bookman Old Style"/>
          <w:sz w:val="28"/>
          <w:szCs w:val="28"/>
        </w:rPr>
        <w:t xml:space="preserve"> resultó </w:t>
      </w:r>
      <w:r w:rsidR="003E0558">
        <w:rPr>
          <w:rFonts w:ascii="Bookman Old Style" w:hAnsi="Bookman Old Style"/>
          <w:sz w:val="28"/>
          <w:szCs w:val="28"/>
        </w:rPr>
        <w:t>contener</w:t>
      </w:r>
      <w:r w:rsidR="00B76484">
        <w:rPr>
          <w:rFonts w:ascii="Bookman Old Style" w:hAnsi="Bookman Old Style"/>
          <w:sz w:val="28"/>
          <w:szCs w:val="28"/>
        </w:rPr>
        <w:t xml:space="preserve"> una firma </w:t>
      </w:r>
      <w:r w:rsidR="007734AD">
        <w:rPr>
          <w:rFonts w:ascii="Bookman Old Style" w:hAnsi="Bookman Old Style"/>
          <w:sz w:val="28"/>
          <w:szCs w:val="28"/>
        </w:rPr>
        <w:t>fals</w:t>
      </w:r>
      <w:r w:rsidR="00B76484">
        <w:rPr>
          <w:rFonts w:ascii="Bookman Old Style" w:hAnsi="Bookman Old Style"/>
          <w:sz w:val="28"/>
          <w:szCs w:val="28"/>
        </w:rPr>
        <w:t>a</w:t>
      </w:r>
      <w:r w:rsidR="00AF3883">
        <w:rPr>
          <w:rFonts w:ascii="Bookman Old Style" w:hAnsi="Bookman Old Style"/>
          <w:sz w:val="28"/>
          <w:szCs w:val="28"/>
        </w:rPr>
        <w:t xml:space="preserve"> –la de Sarita Brand Rubio-</w:t>
      </w:r>
      <w:r>
        <w:rPr>
          <w:rFonts w:ascii="Bookman Old Style" w:hAnsi="Bookman Old Style"/>
          <w:sz w:val="28"/>
          <w:szCs w:val="28"/>
        </w:rPr>
        <w:t xml:space="preserve">, </w:t>
      </w:r>
      <w:r w:rsidR="007734AD">
        <w:rPr>
          <w:rFonts w:ascii="Bookman Old Style" w:hAnsi="Bookman Old Style"/>
          <w:sz w:val="28"/>
          <w:szCs w:val="28"/>
        </w:rPr>
        <w:t xml:space="preserve">situación que le era desconocida </w:t>
      </w:r>
      <w:r w:rsidR="00060DF3">
        <w:rPr>
          <w:rFonts w:ascii="Bookman Old Style" w:hAnsi="Bookman Old Style"/>
          <w:sz w:val="28"/>
          <w:szCs w:val="28"/>
        </w:rPr>
        <w:t xml:space="preserve">al indiciado </w:t>
      </w:r>
      <w:r w:rsidR="007734AD">
        <w:rPr>
          <w:rFonts w:ascii="Bookman Old Style" w:hAnsi="Bookman Old Style"/>
          <w:sz w:val="28"/>
          <w:szCs w:val="28"/>
        </w:rPr>
        <w:t>y</w:t>
      </w:r>
      <w:r>
        <w:rPr>
          <w:rFonts w:ascii="Bookman Old Style" w:hAnsi="Bookman Old Style"/>
          <w:sz w:val="28"/>
          <w:szCs w:val="28"/>
        </w:rPr>
        <w:t xml:space="preserve">, </w:t>
      </w:r>
      <w:r w:rsidR="00AF3883">
        <w:rPr>
          <w:rFonts w:ascii="Bookman Old Style" w:hAnsi="Bookman Old Style"/>
          <w:sz w:val="28"/>
          <w:szCs w:val="28"/>
        </w:rPr>
        <w:t>por consiguiente,</w:t>
      </w:r>
      <w:r>
        <w:rPr>
          <w:rFonts w:ascii="Bookman Old Style" w:hAnsi="Bookman Old Style"/>
          <w:sz w:val="28"/>
          <w:szCs w:val="28"/>
        </w:rPr>
        <w:t xml:space="preserve"> su actuar no fue doloso.</w:t>
      </w:r>
    </w:p>
    <w:p w:rsidR="003E0558" w:rsidRDefault="003E0558" w:rsidP="00E25F69">
      <w:pPr>
        <w:tabs>
          <w:tab w:val="left" w:pos="-720"/>
        </w:tabs>
        <w:suppressAutoHyphens/>
        <w:spacing w:line="360" w:lineRule="auto"/>
        <w:jc w:val="both"/>
        <w:rPr>
          <w:rFonts w:ascii="Bookman Old Style" w:hAnsi="Bookman Old Style"/>
          <w:sz w:val="28"/>
          <w:szCs w:val="28"/>
        </w:rPr>
      </w:pPr>
    </w:p>
    <w:p w:rsidR="003E0558" w:rsidRPr="003D331E" w:rsidRDefault="00F70C4E"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060DF3">
        <w:rPr>
          <w:rFonts w:ascii="Bookman Old Style" w:hAnsi="Bookman Old Style"/>
          <w:sz w:val="28"/>
          <w:szCs w:val="28"/>
        </w:rPr>
        <w:t xml:space="preserve">3.13. </w:t>
      </w:r>
      <w:r w:rsidR="00AF3883">
        <w:rPr>
          <w:rFonts w:ascii="Bookman Old Style" w:hAnsi="Bookman Old Style"/>
          <w:sz w:val="28"/>
          <w:szCs w:val="28"/>
        </w:rPr>
        <w:t>De lo anterior</w:t>
      </w:r>
      <w:r w:rsidR="00060DF3">
        <w:rPr>
          <w:rFonts w:ascii="Bookman Old Style" w:hAnsi="Bookman Old Style"/>
          <w:sz w:val="28"/>
          <w:szCs w:val="28"/>
        </w:rPr>
        <w:t>,</w:t>
      </w:r>
      <w:r w:rsidR="005C6F85">
        <w:rPr>
          <w:rFonts w:ascii="Bookman Old Style" w:hAnsi="Bookman Old Style"/>
          <w:sz w:val="28"/>
          <w:szCs w:val="28"/>
        </w:rPr>
        <w:t xml:space="preserve"> afirma el Ente Fiscal,</w:t>
      </w:r>
      <w:r w:rsidR="00AF3883">
        <w:rPr>
          <w:rFonts w:ascii="Bookman Old Style" w:hAnsi="Bookman Old Style"/>
          <w:sz w:val="28"/>
          <w:szCs w:val="28"/>
        </w:rPr>
        <w:t xml:space="preserve"> se desprende q</w:t>
      </w:r>
      <w:r w:rsidR="00DF69F3">
        <w:rPr>
          <w:rFonts w:ascii="Bookman Old Style" w:hAnsi="Bookman Old Style"/>
          <w:sz w:val="28"/>
          <w:szCs w:val="28"/>
        </w:rPr>
        <w:t>ue</w:t>
      </w:r>
      <w:r w:rsidR="003E0558">
        <w:rPr>
          <w:rFonts w:ascii="Bookman Old Style" w:hAnsi="Bookman Old Style"/>
          <w:sz w:val="28"/>
          <w:szCs w:val="28"/>
        </w:rPr>
        <w:t xml:space="preserve"> el Juez </w:t>
      </w:r>
      <w:r w:rsidR="00060DF3">
        <w:rPr>
          <w:rFonts w:ascii="Bookman Old Style" w:hAnsi="Bookman Old Style"/>
          <w:sz w:val="28"/>
          <w:szCs w:val="28"/>
        </w:rPr>
        <w:t xml:space="preserve">de Ejecución </w:t>
      </w:r>
      <w:r w:rsidR="003E0558">
        <w:rPr>
          <w:rFonts w:ascii="Bookman Old Style" w:hAnsi="Bookman Old Style"/>
          <w:sz w:val="28"/>
          <w:szCs w:val="28"/>
        </w:rPr>
        <w:t>incurr</w:t>
      </w:r>
      <w:r w:rsidR="00060DF3">
        <w:rPr>
          <w:rFonts w:ascii="Bookman Old Style" w:hAnsi="Bookman Old Style"/>
          <w:sz w:val="28"/>
          <w:szCs w:val="28"/>
        </w:rPr>
        <w:t>e</w:t>
      </w:r>
      <w:r w:rsidR="003E0558">
        <w:rPr>
          <w:rFonts w:ascii="Bookman Old Style" w:hAnsi="Bookman Old Style"/>
          <w:sz w:val="28"/>
          <w:szCs w:val="28"/>
        </w:rPr>
        <w:t xml:space="preserve"> en error</w:t>
      </w:r>
      <w:r>
        <w:rPr>
          <w:rFonts w:ascii="Bookman Old Style" w:hAnsi="Bookman Old Style"/>
          <w:sz w:val="28"/>
          <w:szCs w:val="28"/>
        </w:rPr>
        <w:t>,</w:t>
      </w:r>
      <w:r w:rsidR="00197285">
        <w:rPr>
          <w:rFonts w:ascii="Bookman Old Style" w:hAnsi="Bookman Old Style"/>
          <w:sz w:val="28"/>
          <w:szCs w:val="28"/>
        </w:rPr>
        <w:t xml:space="preserve"> </w:t>
      </w:r>
      <w:r w:rsidR="00060DF3">
        <w:rPr>
          <w:rFonts w:ascii="Bookman Old Style" w:hAnsi="Bookman Old Style"/>
          <w:sz w:val="28"/>
          <w:szCs w:val="28"/>
        </w:rPr>
        <w:t xml:space="preserve">supuesto que </w:t>
      </w:r>
      <w:r w:rsidR="00197285">
        <w:rPr>
          <w:rFonts w:ascii="Bookman Old Style" w:hAnsi="Bookman Old Style"/>
          <w:sz w:val="28"/>
          <w:szCs w:val="28"/>
        </w:rPr>
        <w:t xml:space="preserve">tomó </w:t>
      </w:r>
      <w:r w:rsidR="00197285">
        <w:rPr>
          <w:rFonts w:ascii="Bookman Old Style" w:hAnsi="Bookman Old Style"/>
          <w:sz w:val="28"/>
          <w:szCs w:val="28"/>
        </w:rPr>
        <w:lastRenderedPageBreak/>
        <w:t>l</w:t>
      </w:r>
      <w:r w:rsidR="00B574A7">
        <w:rPr>
          <w:rFonts w:ascii="Bookman Old Style" w:hAnsi="Bookman Old Style"/>
          <w:sz w:val="28"/>
          <w:szCs w:val="28"/>
        </w:rPr>
        <w:t xml:space="preserve">a decisión a partir de un documento falso, </w:t>
      </w:r>
      <w:r>
        <w:rPr>
          <w:rFonts w:ascii="Bookman Old Style" w:hAnsi="Bookman Old Style"/>
          <w:sz w:val="28"/>
          <w:szCs w:val="28"/>
        </w:rPr>
        <w:t xml:space="preserve">pero no inducido por </w:t>
      </w:r>
      <w:r w:rsidR="00B574A7" w:rsidRPr="002303E8">
        <w:rPr>
          <w:rFonts w:ascii="Bookman Old Style" w:hAnsi="Bookman Old Style"/>
          <w:sz w:val="28"/>
          <w:szCs w:val="28"/>
        </w:rPr>
        <w:t>JULIÁN ALBERTO VILLEGAS PEREA</w:t>
      </w:r>
      <w:r w:rsidR="00494F68">
        <w:rPr>
          <w:rFonts w:ascii="Bookman Old Style" w:hAnsi="Bookman Old Style"/>
          <w:sz w:val="28"/>
          <w:szCs w:val="28"/>
        </w:rPr>
        <w:t xml:space="preserve">, </w:t>
      </w:r>
      <w:r w:rsidR="00197285">
        <w:rPr>
          <w:rFonts w:ascii="Bookman Old Style" w:hAnsi="Bookman Old Style"/>
          <w:sz w:val="28"/>
          <w:szCs w:val="28"/>
        </w:rPr>
        <w:t>en consecuencia</w:t>
      </w:r>
      <w:r w:rsidR="00494F68">
        <w:rPr>
          <w:rFonts w:ascii="Bookman Old Style" w:hAnsi="Bookman Old Style"/>
          <w:sz w:val="28"/>
          <w:szCs w:val="28"/>
        </w:rPr>
        <w:t xml:space="preserve">, </w:t>
      </w:r>
      <w:r w:rsidR="00060DF3">
        <w:rPr>
          <w:rFonts w:ascii="Bookman Old Style" w:hAnsi="Bookman Old Style"/>
          <w:sz w:val="28"/>
          <w:szCs w:val="28"/>
        </w:rPr>
        <w:t xml:space="preserve">éste </w:t>
      </w:r>
      <w:r w:rsidR="00494F68">
        <w:rPr>
          <w:rFonts w:ascii="Bookman Old Style" w:hAnsi="Bookman Old Style"/>
          <w:sz w:val="28"/>
          <w:szCs w:val="28"/>
        </w:rPr>
        <w:t xml:space="preserve">no </w:t>
      </w:r>
      <w:r w:rsidR="00060DF3">
        <w:rPr>
          <w:rFonts w:ascii="Bookman Old Style" w:hAnsi="Bookman Old Style"/>
          <w:sz w:val="28"/>
          <w:szCs w:val="28"/>
        </w:rPr>
        <w:t>cometió</w:t>
      </w:r>
      <w:r w:rsidR="00494F68">
        <w:rPr>
          <w:rFonts w:ascii="Bookman Old Style" w:hAnsi="Bookman Old Style"/>
          <w:sz w:val="28"/>
          <w:szCs w:val="28"/>
        </w:rPr>
        <w:t xml:space="preserve"> el delito de fraude procesal, porque su comportamiento fue atípico.</w:t>
      </w:r>
      <w:r w:rsidR="003E0558">
        <w:rPr>
          <w:rFonts w:ascii="Bookman Old Style" w:hAnsi="Bookman Old Style"/>
          <w:sz w:val="28"/>
          <w:szCs w:val="28"/>
        </w:rPr>
        <w:t xml:space="preserve"> </w:t>
      </w:r>
    </w:p>
    <w:p w:rsidR="00F25DEE" w:rsidRDefault="00F25DEE" w:rsidP="00E25F69">
      <w:pPr>
        <w:tabs>
          <w:tab w:val="left" w:pos="-720"/>
        </w:tabs>
        <w:suppressAutoHyphens/>
        <w:spacing w:line="360" w:lineRule="auto"/>
        <w:jc w:val="both"/>
        <w:rPr>
          <w:rFonts w:ascii="Bookman Old Style" w:hAnsi="Bookman Old Style"/>
          <w:smallCaps/>
          <w:sz w:val="28"/>
          <w:szCs w:val="28"/>
        </w:rPr>
      </w:pPr>
    </w:p>
    <w:p w:rsidR="00E16E4F" w:rsidRDefault="00355BCB"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34BB5">
        <w:rPr>
          <w:rFonts w:ascii="Bookman Old Style" w:hAnsi="Bookman Old Style"/>
          <w:sz w:val="28"/>
          <w:szCs w:val="28"/>
        </w:rPr>
        <w:t xml:space="preserve">3.14. </w:t>
      </w:r>
      <w:r>
        <w:rPr>
          <w:rFonts w:ascii="Bookman Old Style" w:hAnsi="Bookman Old Style"/>
          <w:sz w:val="28"/>
          <w:szCs w:val="28"/>
        </w:rPr>
        <w:t>En cuanto a la falsedad en documento privado, resalt</w:t>
      </w:r>
      <w:r w:rsidR="00B34BB5">
        <w:rPr>
          <w:rFonts w:ascii="Bookman Old Style" w:hAnsi="Bookman Old Style"/>
          <w:sz w:val="28"/>
          <w:szCs w:val="28"/>
        </w:rPr>
        <w:t>a</w:t>
      </w:r>
      <w:r>
        <w:rPr>
          <w:rFonts w:ascii="Bookman Old Style" w:hAnsi="Bookman Old Style"/>
          <w:sz w:val="28"/>
          <w:szCs w:val="28"/>
        </w:rPr>
        <w:t xml:space="preserve"> la Fiscalía que el pagaré fue utilizado el 16 de octubre de 2009, cuando se presentó para el cobro </w:t>
      </w:r>
      <w:r w:rsidR="00111672">
        <w:rPr>
          <w:rFonts w:ascii="Bookman Old Style" w:hAnsi="Bookman Old Style"/>
          <w:sz w:val="28"/>
          <w:szCs w:val="28"/>
        </w:rPr>
        <w:t xml:space="preserve">a través de la demanda ejecutiva que </w:t>
      </w:r>
      <w:r w:rsidR="008A1B73">
        <w:rPr>
          <w:rFonts w:ascii="Bookman Old Style" w:hAnsi="Bookman Old Style"/>
          <w:sz w:val="28"/>
          <w:szCs w:val="28"/>
        </w:rPr>
        <w:t xml:space="preserve">instauró el indiciado. </w:t>
      </w:r>
      <w:r w:rsidR="00B34BB5">
        <w:rPr>
          <w:rFonts w:ascii="Bookman Old Style" w:hAnsi="Bookman Old Style"/>
          <w:sz w:val="28"/>
          <w:szCs w:val="28"/>
        </w:rPr>
        <w:t>Este título valor fue recibido por</w:t>
      </w:r>
      <w:r w:rsidR="008A1B73" w:rsidRPr="008A1B73">
        <w:rPr>
          <w:rFonts w:ascii="Bookman Old Style" w:hAnsi="Bookman Old Style"/>
          <w:b/>
          <w:smallCaps/>
          <w:sz w:val="28"/>
          <w:szCs w:val="28"/>
        </w:rPr>
        <w:t xml:space="preserve"> </w:t>
      </w:r>
      <w:r w:rsidR="009E3456" w:rsidRPr="002303E8">
        <w:rPr>
          <w:rFonts w:ascii="Bookman Old Style" w:hAnsi="Bookman Old Style"/>
          <w:sz w:val="28"/>
          <w:szCs w:val="28"/>
        </w:rPr>
        <w:t>VILLEGAS PEREA</w:t>
      </w:r>
      <w:r w:rsidR="009E3456" w:rsidRPr="00342C77">
        <w:rPr>
          <w:rFonts w:ascii="Bookman Old Style" w:hAnsi="Bookman Old Style"/>
          <w:b/>
          <w:smallCaps/>
          <w:sz w:val="28"/>
          <w:szCs w:val="28"/>
        </w:rPr>
        <w:t xml:space="preserve"> </w:t>
      </w:r>
      <w:r w:rsidR="008A1B73">
        <w:rPr>
          <w:rFonts w:ascii="Bookman Old Style" w:hAnsi="Bookman Old Style"/>
          <w:sz w:val="28"/>
          <w:szCs w:val="28"/>
        </w:rPr>
        <w:t xml:space="preserve">de </w:t>
      </w:r>
      <w:r w:rsidR="00B34BB5">
        <w:rPr>
          <w:rFonts w:ascii="Bookman Old Style" w:hAnsi="Bookman Old Style"/>
          <w:sz w:val="28"/>
          <w:szCs w:val="28"/>
        </w:rPr>
        <w:t xml:space="preserve">manos de </w:t>
      </w:r>
      <w:r w:rsidR="008A1B73">
        <w:rPr>
          <w:rFonts w:ascii="Bookman Old Style" w:hAnsi="Bookman Old Style"/>
          <w:sz w:val="28"/>
          <w:szCs w:val="28"/>
        </w:rPr>
        <w:t xml:space="preserve">su asesora financiera, cuando </w:t>
      </w:r>
      <w:r w:rsidR="00B34BB5">
        <w:rPr>
          <w:rFonts w:ascii="Bookman Old Style" w:hAnsi="Bookman Old Style"/>
          <w:sz w:val="28"/>
          <w:szCs w:val="28"/>
        </w:rPr>
        <w:t xml:space="preserve">ya </w:t>
      </w:r>
      <w:r w:rsidR="008A1B73">
        <w:rPr>
          <w:rFonts w:ascii="Bookman Old Style" w:hAnsi="Bookman Old Style"/>
          <w:sz w:val="28"/>
          <w:szCs w:val="28"/>
        </w:rPr>
        <w:t>se encontraba elaborado</w:t>
      </w:r>
      <w:r w:rsidR="00A314B9">
        <w:rPr>
          <w:rFonts w:ascii="Bookman Old Style" w:hAnsi="Bookman Old Style"/>
          <w:sz w:val="28"/>
          <w:szCs w:val="28"/>
        </w:rPr>
        <w:t xml:space="preserve">. En </w:t>
      </w:r>
      <w:r w:rsidR="009E3456">
        <w:rPr>
          <w:rFonts w:ascii="Bookman Old Style" w:hAnsi="Bookman Old Style"/>
          <w:sz w:val="28"/>
          <w:szCs w:val="28"/>
        </w:rPr>
        <w:t>consecuencia</w:t>
      </w:r>
      <w:r w:rsidR="00E16E4F">
        <w:rPr>
          <w:rFonts w:ascii="Bookman Old Style" w:hAnsi="Bookman Old Style"/>
          <w:sz w:val="28"/>
          <w:szCs w:val="28"/>
        </w:rPr>
        <w:t>, en la falsificación y uso</w:t>
      </w:r>
      <w:r w:rsidR="00B34BB5">
        <w:rPr>
          <w:rFonts w:ascii="Bookman Old Style" w:hAnsi="Bookman Old Style"/>
          <w:sz w:val="28"/>
          <w:szCs w:val="28"/>
        </w:rPr>
        <w:t xml:space="preserve"> del documento</w:t>
      </w:r>
      <w:r w:rsidR="00E16E4F">
        <w:rPr>
          <w:rFonts w:ascii="Bookman Old Style" w:hAnsi="Bookman Old Style"/>
          <w:sz w:val="28"/>
          <w:szCs w:val="28"/>
        </w:rPr>
        <w:t xml:space="preserve"> no participó el investigado.</w:t>
      </w:r>
    </w:p>
    <w:p w:rsidR="00A314B9" w:rsidRDefault="00A314B9" w:rsidP="00E25F69">
      <w:pPr>
        <w:tabs>
          <w:tab w:val="left" w:pos="-720"/>
        </w:tabs>
        <w:suppressAutoHyphens/>
        <w:spacing w:line="360" w:lineRule="auto"/>
        <w:jc w:val="both"/>
        <w:rPr>
          <w:rFonts w:ascii="Bookman Old Style" w:hAnsi="Bookman Old Style"/>
          <w:sz w:val="28"/>
          <w:szCs w:val="28"/>
        </w:rPr>
      </w:pPr>
    </w:p>
    <w:p w:rsidR="00E16E4F" w:rsidRDefault="00A314B9"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34BB5">
        <w:rPr>
          <w:rFonts w:ascii="Bookman Old Style" w:hAnsi="Bookman Old Style"/>
          <w:sz w:val="28"/>
          <w:szCs w:val="28"/>
        </w:rPr>
        <w:t xml:space="preserve">3.15. </w:t>
      </w:r>
      <w:r>
        <w:rPr>
          <w:rFonts w:ascii="Bookman Old Style" w:hAnsi="Bookman Old Style"/>
          <w:sz w:val="28"/>
          <w:szCs w:val="28"/>
        </w:rPr>
        <w:t>Resalt</w:t>
      </w:r>
      <w:r w:rsidR="00B34BB5">
        <w:rPr>
          <w:rFonts w:ascii="Bookman Old Style" w:hAnsi="Bookman Old Style"/>
          <w:sz w:val="28"/>
          <w:szCs w:val="28"/>
        </w:rPr>
        <w:t>a</w:t>
      </w:r>
      <w:r>
        <w:rPr>
          <w:rFonts w:ascii="Bookman Old Style" w:hAnsi="Bookman Old Style"/>
          <w:sz w:val="28"/>
          <w:szCs w:val="28"/>
        </w:rPr>
        <w:t xml:space="preserve"> la Fiscal</w:t>
      </w:r>
      <w:r w:rsidR="00B34BB5">
        <w:rPr>
          <w:rFonts w:ascii="Bookman Old Style" w:hAnsi="Bookman Old Style"/>
          <w:sz w:val="28"/>
          <w:szCs w:val="28"/>
        </w:rPr>
        <w:t>ía que Sarita Brand Rubio afirma</w:t>
      </w:r>
      <w:r>
        <w:rPr>
          <w:rFonts w:ascii="Bookman Old Style" w:hAnsi="Bookman Old Style"/>
          <w:sz w:val="28"/>
          <w:szCs w:val="28"/>
        </w:rPr>
        <w:t xml:space="preserve"> que su excompañero estamp</w:t>
      </w:r>
      <w:r w:rsidR="00B34BB5">
        <w:rPr>
          <w:rFonts w:ascii="Bookman Old Style" w:hAnsi="Bookman Old Style"/>
          <w:sz w:val="28"/>
          <w:szCs w:val="28"/>
        </w:rPr>
        <w:t>ó</w:t>
      </w:r>
      <w:r>
        <w:rPr>
          <w:rFonts w:ascii="Bookman Old Style" w:hAnsi="Bookman Old Style"/>
          <w:sz w:val="28"/>
          <w:szCs w:val="28"/>
        </w:rPr>
        <w:t xml:space="preserve"> su firma en el pagaré y, </w:t>
      </w:r>
      <w:r w:rsidR="00423E2D">
        <w:rPr>
          <w:rFonts w:ascii="Bookman Old Style" w:hAnsi="Bookman Old Style"/>
          <w:sz w:val="28"/>
          <w:szCs w:val="28"/>
        </w:rPr>
        <w:t xml:space="preserve">una vez autenticado, </w:t>
      </w:r>
      <w:r>
        <w:rPr>
          <w:rFonts w:ascii="Bookman Old Style" w:hAnsi="Bookman Old Style"/>
          <w:sz w:val="28"/>
          <w:szCs w:val="28"/>
        </w:rPr>
        <w:t>este fue entregado a Luz Ángela Herrán Monedero, a través de su mensajero</w:t>
      </w:r>
      <w:r w:rsidR="00B34BB5">
        <w:rPr>
          <w:rFonts w:ascii="Bookman Old Style" w:hAnsi="Bookman Old Style"/>
          <w:sz w:val="28"/>
          <w:szCs w:val="28"/>
        </w:rPr>
        <w:t>. E</w:t>
      </w:r>
      <w:r w:rsidR="00116A34">
        <w:rPr>
          <w:rFonts w:ascii="Bookman Old Style" w:hAnsi="Bookman Old Style"/>
          <w:sz w:val="28"/>
          <w:szCs w:val="28"/>
        </w:rPr>
        <w:t>s decir</w:t>
      </w:r>
      <w:r w:rsidR="004660B6">
        <w:rPr>
          <w:rFonts w:ascii="Bookman Old Style" w:hAnsi="Bookman Old Style"/>
          <w:sz w:val="28"/>
          <w:szCs w:val="28"/>
        </w:rPr>
        <w:t>,</w:t>
      </w:r>
      <w:r w:rsidR="00116A34">
        <w:rPr>
          <w:rFonts w:ascii="Bookman Old Style" w:hAnsi="Bookman Old Style"/>
          <w:sz w:val="28"/>
          <w:szCs w:val="28"/>
        </w:rPr>
        <w:t xml:space="preserve"> </w:t>
      </w:r>
      <w:r w:rsidR="00116A34" w:rsidRPr="002303E8">
        <w:rPr>
          <w:rFonts w:ascii="Bookman Old Style" w:hAnsi="Bookman Old Style"/>
          <w:sz w:val="28"/>
          <w:szCs w:val="28"/>
        </w:rPr>
        <w:t>JULIÁN ALBERTO VILLEGAS PEREA</w:t>
      </w:r>
      <w:r w:rsidR="004660B6">
        <w:rPr>
          <w:rFonts w:ascii="Bookman Old Style" w:hAnsi="Bookman Old Style"/>
          <w:sz w:val="28"/>
          <w:szCs w:val="28"/>
        </w:rPr>
        <w:t xml:space="preserve"> no falsificó su firma.</w:t>
      </w:r>
    </w:p>
    <w:p w:rsidR="004660B6" w:rsidRDefault="004660B6" w:rsidP="00E25F69">
      <w:pPr>
        <w:tabs>
          <w:tab w:val="left" w:pos="-720"/>
        </w:tabs>
        <w:suppressAutoHyphens/>
        <w:spacing w:line="360" w:lineRule="auto"/>
        <w:jc w:val="both"/>
        <w:rPr>
          <w:rFonts w:ascii="Bookman Old Style" w:hAnsi="Bookman Old Style"/>
          <w:sz w:val="28"/>
          <w:szCs w:val="28"/>
        </w:rPr>
      </w:pPr>
    </w:p>
    <w:p w:rsidR="00EC1D23" w:rsidRDefault="00116A34" w:rsidP="00E25F69">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34BB5">
        <w:rPr>
          <w:rFonts w:ascii="Bookman Old Style" w:hAnsi="Bookman Old Style"/>
          <w:sz w:val="28"/>
          <w:szCs w:val="28"/>
        </w:rPr>
        <w:t xml:space="preserve">3.16. </w:t>
      </w:r>
      <w:r w:rsidR="004660B6">
        <w:rPr>
          <w:rFonts w:ascii="Bookman Old Style" w:hAnsi="Bookman Old Style"/>
          <w:sz w:val="28"/>
          <w:szCs w:val="28"/>
        </w:rPr>
        <w:t>En conclusión</w:t>
      </w:r>
      <w:r w:rsidR="00E16E4F">
        <w:rPr>
          <w:rFonts w:ascii="Bookman Old Style" w:hAnsi="Bookman Old Style"/>
          <w:sz w:val="28"/>
          <w:szCs w:val="28"/>
        </w:rPr>
        <w:t xml:space="preserve">, se </w:t>
      </w:r>
      <w:r w:rsidR="00B34BB5">
        <w:rPr>
          <w:rFonts w:ascii="Bookman Old Style" w:hAnsi="Bookman Old Style"/>
          <w:sz w:val="28"/>
          <w:szCs w:val="28"/>
        </w:rPr>
        <w:t>ha probado</w:t>
      </w:r>
      <w:r w:rsidR="00E16E4F">
        <w:rPr>
          <w:rFonts w:ascii="Bookman Old Style" w:hAnsi="Bookman Old Style"/>
          <w:sz w:val="28"/>
          <w:szCs w:val="28"/>
        </w:rPr>
        <w:t xml:space="preserve"> la causal </w:t>
      </w:r>
      <w:r>
        <w:rPr>
          <w:rFonts w:ascii="Bookman Old Style" w:hAnsi="Bookman Old Style"/>
          <w:sz w:val="28"/>
          <w:szCs w:val="28"/>
        </w:rPr>
        <w:t xml:space="preserve">descrita en el </w:t>
      </w:r>
      <w:r w:rsidRPr="00C26148">
        <w:rPr>
          <w:rFonts w:ascii="Bookman Old Style" w:hAnsi="Bookman Old Style"/>
          <w:sz w:val="28"/>
          <w:szCs w:val="28"/>
        </w:rPr>
        <w:t>numeral</w:t>
      </w:r>
      <w:r w:rsidR="00C26148" w:rsidRPr="00C26148">
        <w:rPr>
          <w:rFonts w:ascii="Bookman Old Style" w:hAnsi="Bookman Old Style"/>
          <w:sz w:val="28"/>
          <w:szCs w:val="28"/>
        </w:rPr>
        <w:t xml:space="preserve"> 5 d</w:t>
      </w:r>
      <w:r w:rsidRPr="00C26148">
        <w:rPr>
          <w:rFonts w:ascii="Bookman Old Style" w:hAnsi="Bookman Old Style"/>
          <w:sz w:val="28"/>
          <w:szCs w:val="28"/>
        </w:rPr>
        <w:t xml:space="preserve">el artículo </w:t>
      </w:r>
      <w:r w:rsidR="00C26148" w:rsidRPr="00C26148">
        <w:rPr>
          <w:rFonts w:ascii="Bookman Old Style" w:hAnsi="Bookman Old Style"/>
          <w:sz w:val="28"/>
          <w:szCs w:val="28"/>
        </w:rPr>
        <w:t>332</w:t>
      </w:r>
      <w:r w:rsidR="00C26148">
        <w:rPr>
          <w:rFonts w:ascii="Bookman Old Style" w:hAnsi="Bookman Old Style"/>
          <w:sz w:val="28"/>
          <w:szCs w:val="28"/>
        </w:rPr>
        <w:t xml:space="preserve"> </w:t>
      </w:r>
      <w:r>
        <w:rPr>
          <w:rFonts w:ascii="Bookman Old Style" w:hAnsi="Bookman Old Style"/>
          <w:sz w:val="28"/>
          <w:szCs w:val="28"/>
        </w:rPr>
        <w:t>de la Ley 906 de 2004 -</w:t>
      </w:r>
      <w:r w:rsidR="00E16E4F">
        <w:rPr>
          <w:rFonts w:ascii="Bookman Old Style" w:hAnsi="Bookman Old Style"/>
          <w:sz w:val="28"/>
          <w:szCs w:val="28"/>
        </w:rPr>
        <w:t>ausencia de intervención en el hecho delictivo</w:t>
      </w:r>
      <w:r>
        <w:rPr>
          <w:rFonts w:ascii="Bookman Old Style" w:hAnsi="Bookman Old Style"/>
          <w:sz w:val="28"/>
          <w:szCs w:val="28"/>
        </w:rPr>
        <w:t>-.</w:t>
      </w:r>
    </w:p>
    <w:p w:rsidR="00C26148" w:rsidRDefault="00C26148" w:rsidP="006339D0">
      <w:pPr>
        <w:tabs>
          <w:tab w:val="left" w:pos="-720"/>
        </w:tabs>
        <w:suppressAutoHyphens/>
        <w:spacing w:line="360" w:lineRule="auto"/>
        <w:jc w:val="center"/>
        <w:rPr>
          <w:rFonts w:ascii="Bookman Old Style" w:hAnsi="Bookman Old Style"/>
          <w:sz w:val="28"/>
          <w:szCs w:val="28"/>
        </w:rPr>
      </w:pPr>
    </w:p>
    <w:p w:rsidR="000C600D" w:rsidRDefault="00B34BB5" w:rsidP="006339D0">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4.-OTRAS PARTES E INTERVINIENTES</w:t>
      </w:r>
    </w:p>
    <w:p w:rsidR="00C26148" w:rsidRDefault="00C26148" w:rsidP="006339D0">
      <w:pPr>
        <w:tabs>
          <w:tab w:val="left" w:pos="-720"/>
        </w:tabs>
        <w:suppressAutoHyphens/>
        <w:spacing w:line="360" w:lineRule="auto"/>
        <w:jc w:val="center"/>
        <w:rPr>
          <w:rFonts w:ascii="Bookman Old Style" w:hAnsi="Bookman Old Style"/>
          <w:b/>
          <w:spacing w:val="-3"/>
          <w:sz w:val="28"/>
          <w:szCs w:val="28"/>
        </w:rPr>
      </w:pPr>
    </w:p>
    <w:p w:rsidR="005C5F12" w:rsidRDefault="00C26148"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34BB5">
        <w:rPr>
          <w:rFonts w:ascii="Bookman Old Style" w:hAnsi="Bookman Old Style"/>
          <w:sz w:val="28"/>
          <w:szCs w:val="28"/>
        </w:rPr>
        <w:t xml:space="preserve">4.1. </w:t>
      </w:r>
      <w:r w:rsidR="00872487">
        <w:rPr>
          <w:rFonts w:ascii="Bookman Old Style" w:hAnsi="Bookman Old Style"/>
          <w:sz w:val="28"/>
          <w:szCs w:val="28"/>
        </w:rPr>
        <w:t>El abogado de oficio de la víctima</w:t>
      </w:r>
      <w:r w:rsidR="002747E2">
        <w:rPr>
          <w:rFonts w:ascii="Bookman Old Style" w:hAnsi="Bookman Old Style"/>
          <w:sz w:val="28"/>
          <w:szCs w:val="28"/>
        </w:rPr>
        <w:t>,</w:t>
      </w:r>
      <w:r w:rsidR="00872487">
        <w:rPr>
          <w:rFonts w:ascii="Bookman Old Style" w:hAnsi="Bookman Old Style"/>
          <w:sz w:val="28"/>
          <w:szCs w:val="28"/>
        </w:rPr>
        <w:t xml:space="preserve"> </w:t>
      </w:r>
      <w:r w:rsidR="008016D9">
        <w:rPr>
          <w:rFonts w:ascii="Bookman Old Style" w:hAnsi="Bookman Old Style"/>
          <w:sz w:val="28"/>
          <w:szCs w:val="28"/>
        </w:rPr>
        <w:t xml:space="preserve">después de hacer un recuento de los hechos, </w:t>
      </w:r>
      <w:r w:rsidR="002747E2">
        <w:rPr>
          <w:rFonts w:ascii="Bookman Old Style" w:hAnsi="Bookman Old Style"/>
          <w:sz w:val="28"/>
          <w:szCs w:val="28"/>
        </w:rPr>
        <w:t>argumenta cómo</w:t>
      </w:r>
      <w:r w:rsidR="005A58D1">
        <w:rPr>
          <w:rFonts w:ascii="Bookman Old Style" w:hAnsi="Bookman Old Style"/>
          <w:sz w:val="28"/>
          <w:szCs w:val="28"/>
        </w:rPr>
        <w:t xml:space="preserve"> </w:t>
      </w:r>
      <w:r w:rsidR="008016D9">
        <w:rPr>
          <w:rFonts w:ascii="Bookman Old Style" w:hAnsi="Bookman Old Style"/>
          <w:sz w:val="28"/>
          <w:szCs w:val="28"/>
        </w:rPr>
        <w:t xml:space="preserve">está probado que Sarita Brand Rubio no suscribió el pagaré </w:t>
      </w:r>
      <w:r w:rsidR="005C5F12">
        <w:rPr>
          <w:rFonts w:ascii="Bookman Old Style" w:hAnsi="Bookman Old Style"/>
          <w:sz w:val="28"/>
          <w:szCs w:val="28"/>
        </w:rPr>
        <w:t>15</w:t>
      </w:r>
      <w:r w:rsidR="008016D9">
        <w:rPr>
          <w:rFonts w:ascii="Bookman Old Style" w:hAnsi="Bookman Old Style"/>
          <w:sz w:val="28"/>
          <w:szCs w:val="28"/>
        </w:rPr>
        <w:t xml:space="preserve">264441, así como que </w:t>
      </w:r>
      <w:r w:rsidR="008016D9" w:rsidRPr="002303E8">
        <w:rPr>
          <w:rFonts w:ascii="Bookman Old Style" w:hAnsi="Bookman Old Style"/>
          <w:sz w:val="28"/>
          <w:szCs w:val="28"/>
        </w:rPr>
        <w:t>JULIÁN ALBERTO VILLEGAS PEREA</w:t>
      </w:r>
      <w:r w:rsidR="002747E2">
        <w:rPr>
          <w:rFonts w:ascii="Bookman Old Style" w:hAnsi="Bookman Old Style"/>
          <w:sz w:val="28"/>
          <w:szCs w:val="28"/>
        </w:rPr>
        <w:t xml:space="preserve"> sí</w:t>
      </w:r>
      <w:r w:rsidR="008016D9">
        <w:rPr>
          <w:rFonts w:ascii="Bookman Old Style" w:hAnsi="Bookman Old Style"/>
          <w:sz w:val="28"/>
          <w:szCs w:val="28"/>
        </w:rPr>
        <w:t xml:space="preserve"> </w:t>
      </w:r>
      <w:r w:rsidR="005C5F12">
        <w:rPr>
          <w:rFonts w:ascii="Bookman Old Style" w:hAnsi="Bookman Old Style"/>
          <w:sz w:val="28"/>
          <w:szCs w:val="28"/>
        </w:rPr>
        <w:t>tenía</w:t>
      </w:r>
      <w:r w:rsidR="008016D9">
        <w:rPr>
          <w:rFonts w:ascii="Bookman Old Style" w:hAnsi="Bookman Old Style"/>
          <w:sz w:val="28"/>
          <w:szCs w:val="28"/>
        </w:rPr>
        <w:t xml:space="preserve"> </w:t>
      </w:r>
      <w:r w:rsidR="008016D9">
        <w:rPr>
          <w:rFonts w:ascii="Bookman Old Style" w:hAnsi="Bookman Old Style"/>
          <w:sz w:val="28"/>
          <w:szCs w:val="28"/>
        </w:rPr>
        <w:lastRenderedPageBreak/>
        <w:t xml:space="preserve">conocimiento respecto de </w:t>
      </w:r>
      <w:r w:rsidR="005C5F12">
        <w:rPr>
          <w:rFonts w:ascii="Bookman Old Style" w:hAnsi="Bookman Old Style"/>
          <w:sz w:val="28"/>
          <w:szCs w:val="28"/>
        </w:rPr>
        <w:t xml:space="preserve">la falsedad contenida en el </w:t>
      </w:r>
      <w:r w:rsidR="00141DE0">
        <w:rPr>
          <w:rFonts w:ascii="Bookman Old Style" w:hAnsi="Bookman Old Style"/>
          <w:sz w:val="28"/>
          <w:szCs w:val="28"/>
        </w:rPr>
        <w:t>título valor</w:t>
      </w:r>
      <w:r w:rsidR="00120DCA">
        <w:rPr>
          <w:rFonts w:ascii="Bookman Old Style" w:hAnsi="Bookman Old Style"/>
          <w:sz w:val="28"/>
          <w:szCs w:val="28"/>
        </w:rPr>
        <w:t>,</w:t>
      </w:r>
      <w:r w:rsidR="005C5F12">
        <w:rPr>
          <w:rFonts w:ascii="Bookman Old Style" w:hAnsi="Bookman Old Style"/>
          <w:sz w:val="28"/>
          <w:szCs w:val="28"/>
        </w:rPr>
        <w:t xml:space="preserve"> pues según </w:t>
      </w:r>
      <w:r w:rsidR="00120DCA">
        <w:rPr>
          <w:rFonts w:ascii="Bookman Old Style" w:hAnsi="Bookman Old Style"/>
          <w:sz w:val="28"/>
          <w:szCs w:val="28"/>
        </w:rPr>
        <w:t>M</w:t>
      </w:r>
      <w:r w:rsidR="005C5F12">
        <w:rPr>
          <w:rFonts w:ascii="Bookman Old Style" w:hAnsi="Bookman Old Style"/>
          <w:sz w:val="28"/>
          <w:szCs w:val="28"/>
        </w:rPr>
        <w:t xml:space="preserve">anuel Antonio </w:t>
      </w:r>
      <w:r w:rsidR="002A28ED">
        <w:rPr>
          <w:rFonts w:ascii="Bookman Old Style" w:hAnsi="Bookman Old Style"/>
          <w:sz w:val="28"/>
          <w:szCs w:val="28"/>
        </w:rPr>
        <w:t xml:space="preserve">Castillo </w:t>
      </w:r>
      <w:r w:rsidR="005C5F12">
        <w:rPr>
          <w:rFonts w:ascii="Bookman Old Style" w:hAnsi="Bookman Old Style"/>
          <w:sz w:val="28"/>
          <w:szCs w:val="28"/>
        </w:rPr>
        <w:t>recibió amenazas de</w:t>
      </w:r>
      <w:r w:rsidR="00120DCA">
        <w:rPr>
          <w:rFonts w:ascii="Bookman Old Style" w:hAnsi="Bookman Old Style"/>
          <w:sz w:val="28"/>
          <w:szCs w:val="28"/>
        </w:rPr>
        <w:t>l investigado</w:t>
      </w:r>
      <w:r w:rsidR="00D7100F">
        <w:rPr>
          <w:rFonts w:ascii="Bookman Old Style" w:hAnsi="Bookman Old Style"/>
          <w:sz w:val="28"/>
          <w:szCs w:val="28"/>
        </w:rPr>
        <w:t>,</w:t>
      </w:r>
      <w:r w:rsidR="002747E2">
        <w:rPr>
          <w:rFonts w:ascii="Bookman Old Style" w:hAnsi="Bookman Old Style"/>
          <w:sz w:val="28"/>
          <w:szCs w:val="28"/>
        </w:rPr>
        <w:t xml:space="preserve"> en el sentido que los acabaría comercial y económicamente</w:t>
      </w:r>
      <w:r w:rsidR="00120DCA">
        <w:rPr>
          <w:rFonts w:ascii="Bookman Old Style" w:hAnsi="Bookman Old Style"/>
          <w:sz w:val="28"/>
          <w:szCs w:val="28"/>
        </w:rPr>
        <w:t xml:space="preserve">, </w:t>
      </w:r>
      <w:r w:rsidR="005C5F12">
        <w:rPr>
          <w:rFonts w:ascii="Bookman Old Style" w:hAnsi="Bookman Old Style"/>
          <w:sz w:val="28"/>
          <w:szCs w:val="28"/>
        </w:rPr>
        <w:t>valiéndose de</w:t>
      </w:r>
      <w:r w:rsidR="00141DE0">
        <w:rPr>
          <w:rFonts w:ascii="Bookman Old Style" w:hAnsi="Bookman Old Style"/>
          <w:sz w:val="28"/>
          <w:szCs w:val="28"/>
        </w:rPr>
        <w:t>l poder que le da su</w:t>
      </w:r>
      <w:r w:rsidR="005C5F12">
        <w:rPr>
          <w:rFonts w:ascii="Bookman Old Style" w:hAnsi="Bookman Old Style"/>
          <w:sz w:val="28"/>
          <w:szCs w:val="28"/>
        </w:rPr>
        <w:t xml:space="preserve"> </w:t>
      </w:r>
      <w:r w:rsidR="00120DCA">
        <w:rPr>
          <w:rFonts w:ascii="Bookman Old Style" w:hAnsi="Bookman Old Style"/>
          <w:sz w:val="28"/>
          <w:szCs w:val="28"/>
        </w:rPr>
        <w:t>investidura</w:t>
      </w:r>
      <w:r w:rsidR="008353AB">
        <w:rPr>
          <w:rFonts w:ascii="Bookman Old Style" w:hAnsi="Bookman Old Style"/>
          <w:sz w:val="28"/>
          <w:szCs w:val="28"/>
        </w:rPr>
        <w:t xml:space="preserve"> como</w:t>
      </w:r>
      <w:r w:rsidR="005C5F12">
        <w:rPr>
          <w:rFonts w:ascii="Bookman Old Style" w:hAnsi="Bookman Old Style"/>
          <w:sz w:val="28"/>
          <w:szCs w:val="28"/>
        </w:rPr>
        <w:t xml:space="preserve"> </w:t>
      </w:r>
      <w:r w:rsidR="00120DCA">
        <w:rPr>
          <w:rFonts w:ascii="Bookman Old Style" w:hAnsi="Bookman Old Style"/>
          <w:sz w:val="28"/>
          <w:szCs w:val="28"/>
        </w:rPr>
        <w:t>Magistrado</w:t>
      </w:r>
      <w:r w:rsidR="002A28ED">
        <w:rPr>
          <w:rFonts w:ascii="Bookman Old Style" w:hAnsi="Bookman Old Style"/>
          <w:sz w:val="28"/>
          <w:szCs w:val="28"/>
        </w:rPr>
        <w:t xml:space="preserve"> del Tribunal de Cali</w:t>
      </w:r>
      <w:r w:rsidR="00120DCA">
        <w:rPr>
          <w:rFonts w:ascii="Bookman Old Style" w:hAnsi="Bookman Old Style"/>
          <w:sz w:val="28"/>
          <w:szCs w:val="28"/>
        </w:rPr>
        <w:t>.</w:t>
      </w:r>
    </w:p>
    <w:p w:rsidR="00120DCA" w:rsidRDefault="00120DCA" w:rsidP="00C26148">
      <w:pPr>
        <w:tabs>
          <w:tab w:val="left" w:pos="-720"/>
        </w:tabs>
        <w:suppressAutoHyphens/>
        <w:spacing w:line="360" w:lineRule="auto"/>
        <w:jc w:val="both"/>
        <w:rPr>
          <w:rFonts w:ascii="Bookman Old Style" w:hAnsi="Bookman Old Style"/>
          <w:sz w:val="28"/>
          <w:szCs w:val="28"/>
        </w:rPr>
      </w:pPr>
    </w:p>
    <w:p w:rsidR="002A28ED" w:rsidRDefault="00120DCA"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C5DD7">
        <w:rPr>
          <w:rFonts w:ascii="Bookman Old Style" w:hAnsi="Bookman Old Style"/>
          <w:sz w:val="28"/>
          <w:szCs w:val="28"/>
        </w:rPr>
        <w:t xml:space="preserve">4.2. </w:t>
      </w:r>
      <w:r w:rsidR="00141DE0">
        <w:rPr>
          <w:rFonts w:ascii="Bookman Old Style" w:hAnsi="Bookman Old Style"/>
          <w:sz w:val="28"/>
          <w:szCs w:val="28"/>
        </w:rPr>
        <w:t>Además,</w:t>
      </w:r>
      <w:r>
        <w:rPr>
          <w:rFonts w:ascii="Bookman Old Style" w:hAnsi="Bookman Old Style"/>
          <w:sz w:val="28"/>
          <w:szCs w:val="28"/>
        </w:rPr>
        <w:t xml:space="preserve"> </w:t>
      </w:r>
      <w:r w:rsidR="00DC5DD7">
        <w:rPr>
          <w:rFonts w:ascii="Bookman Old Style" w:hAnsi="Bookman Old Style"/>
          <w:sz w:val="28"/>
          <w:szCs w:val="28"/>
        </w:rPr>
        <w:t xml:space="preserve">agrega el profesional, </w:t>
      </w:r>
      <w:r>
        <w:rPr>
          <w:rFonts w:ascii="Bookman Old Style" w:hAnsi="Bookman Old Style"/>
          <w:sz w:val="28"/>
          <w:szCs w:val="28"/>
        </w:rPr>
        <w:t xml:space="preserve">no se encuentra </w:t>
      </w:r>
      <w:r w:rsidR="00DC5DD7">
        <w:rPr>
          <w:rFonts w:ascii="Bookman Old Style" w:hAnsi="Bookman Old Style"/>
          <w:sz w:val="28"/>
          <w:szCs w:val="28"/>
        </w:rPr>
        <w:t>la declaración</w:t>
      </w:r>
      <w:r w:rsidR="005C5F12">
        <w:rPr>
          <w:rFonts w:ascii="Bookman Old Style" w:hAnsi="Bookman Old Style"/>
          <w:sz w:val="28"/>
          <w:szCs w:val="28"/>
        </w:rPr>
        <w:t xml:space="preserve"> del mensajero</w:t>
      </w:r>
      <w:r w:rsidR="002A28ED">
        <w:rPr>
          <w:rFonts w:ascii="Bookman Old Style" w:hAnsi="Bookman Old Style"/>
          <w:sz w:val="28"/>
          <w:szCs w:val="28"/>
        </w:rPr>
        <w:t xml:space="preserve"> que al parecer llev</w:t>
      </w:r>
      <w:r w:rsidR="00141DE0">
        <w:rPr>
          <w:rFonts w:ascii="Bookman Old Style" w:hAnsi="Bookman Old Style"/>
          <w:sz w:val="28"/>
          <w:szCs w:val="28"/>
        </w:rPr>
        <w:t>ó</w:t>
      </w:r>
      <w:r w:rsidR="002A28ED">
        <w:rPr>
          <w:rFonts w:ascii="Bookman Old Style" w:hAnsi="Bookman Old Style"/>
          <w:sz w:val="28"/>
          <w:szCs w:val="28"/>
        </w:rPr>
        <w:t xml:space="preserve"> a la Not</w:t>
      </w:r>
      <w:r w:rsidR="00624B41">
        <w:rPr>
          <w:rFonts w:ascii="Bookman Old Style" w:hAnsi="Bookman Old Style"/>
          <w:sz w:val="28"/>
          <w:szCs w:val="28"/>
        </w:rPr>
        <w:t>aría</w:t>
      </w:r>
      <w:r w:rsidR="002A28ED">
        <w:rPr>
          <w:rFonts w:ascii="Bookman Old Style" w:hAnsi="Bookman Old Style"/>
          <w:sz w:val="28"/>
          <w:szCs w:val="28"/>
        </w:rPr>
        <w:t xml:space="preserve"> el pagaré y</w:t>
      </w:r>
      <w:r w:rsidR="00141DE0">
        <w:rPr>
          <w:rFonts w:ascii="Bookman Old Style" w:hAnsi="Bookman Old Style"/>
          <w:sz w:val="28"/>
          <w:szCs w:val="28"/>
        </w:rPr>
        <w:t>,</w:t>
      </w:r>
      <w:r w:rsidR="002A28ED">
        <w:rPr>
          <w:rFonts w:ascii="Bookman Old Style" w:hAnsi="Bookman Old Style"/>
          <w:sz w:val="28"/>
          <w:szCs w:val="28"/>
        </w:rPr>
        <w:t xml:space="preserve"> posteriormente</w:t>
      </w:r>
      <w:r w:rsidR="00DC5DD7">
        <w:rPr>
          <w:rFonts w:ascii="Bookman Old Style" w:hAnsi="Bookman Old Style"/>
          <w:sz w:val="28"/>
          <w:szCs w:val="28"/>
        </w:rPr>
        <w:t>,</w:t>
      </w:r>
      <w:r w:rsidR="002A28ED">
        <w:rPr>
          <w:rFonts w:ascii="Bookman Old Style" w:hAnsi="Bookman Old Style"/>
          <w:sz w:val="28"/>
          <w:szCs w:val="28"/>
        </w:rPr>
        <w:t xml:space="preserve"> a Luz Ángela</w:t>
      </w:r>
      <w:r w:rsidR="00141DE0">
        <w:rPr>
          <w:rFonts w:ascii="Bookman Old Style" w:hAnsi="Bookman Old Style"/>
          <w:sz w:val="28"/>
          <w:szCs w:val="28"/>
        </w:rPr>
        <w:t xml:space="preserve"> Herrán Monedero</w:t>
      </w:r>
      <w:r w:rsidR="002A28ED">
        <w:rPr>
          <w:rFonts w:ascii="Bookman Old Style" w:hAnsi="Bookman Old Style"/>
          <w:sz w:val="28"/>
          <w:szCs w:val="28"/>
        </w:rPr>
        <w:t xml:space="preserve">, </w:t>
      </w:r>
      <w:r w:rsidR="00141DE0">
        <w:rPr>
          <w:rFonts w:ascii="Bookman Old Style" w:hAnsi="Bookman Old Style"/>
          <w:sz w:val="28"/>
          <w:szCs w:val="28"/>
        </w:rPr>
        <w:t xml:space="preserve">pertinente </w:t>
      </w:r>
      <w:r w:rsidR="005C5F12">
        <w:rPr>
          <w:rFonts w:ascii="Bookman Old Style" w:hAnsi="Bookman Old Style"/>
          <w:sz w:val="28"/>
          <w:szCs w:val="28"/>
        </w:rPr>
        <w:t xml:space="preserve">para saber </w:t>
      </w:r>
      <w:r w:rsidR="002A28ED">
        <w:rPr>
          <w:rFonts w:ascii="Bookman Old Style" w:hAnsi="Bookman Old Style"/>
          <w:sz w:val="28"/>
          <w:szCs w:val="28"/>
        </w:rPr>
        <w:t>quién</w:t>
      </w:r>
      <w:r w:rsidR="005C5F12">
        <w:rPr>
          <w:rFonts w:ascii="Bookman Old Style" w:hAnsi="Bookman Old Style"/>
          <w:sz w:val="28"/>
          <w:szCs w:val="28"/>
        </w:rPr>
        <w:t xml:space="preserve"> </w:t>
      </w:r>
      <w:r w:rsidR="00CE6C7C">
        <w:rPr>
          <w:rFonts w:ascii="Bookman Old Style" w:hAnsi="Bookman Old Style"/>
          <w:sz w:val="28"/>
          <w:szCs w:val="28"/>
        </w:rPr>
        <w:t>falsific</w:t>
      </w:r>
      <w:r w:rsidR="00141DE0">
        <w:rPr>
          <w:rFonts w:ascii="Bookman Old Style" w:hAnsi="Bookman Old Style"/>
          <w:sz w:val="28"/>
          <w:szCs w:val="28"/>
        </w:rPr>
        <w:t>ó</w:t>
      </w:r>
      <w:r w:rsidR="00CE6C7C">
        <w:rPr>
          <w:rFonts w:ascii="Bookman Old Style" w:hAnsi="Bookman Old Style"/>
          <w:sz w:val="28"/>
          <w:szCs w:val="28"/>
        </w:rPr>
        <w:t xml:space="preserve"> la firma </w:t>
      </w:r>
      <w:r w:rsidR="002A28ED">
        <w:rPr>
          <w:rFonts w:ascii="Bookman Old Style" w:hAnsi="Bookman Old Style"/>
          <w:sz w:val="28"/>
          <w:szCs w:val="28"/>
        </w:rPr>
        <w:t>de Sarita Brand Rubio en el título valor.</w:t>
      </w:r>
    </w:p>
    <w:p w:rsidR="002A28ED" w:rsidRDefault="002A28ED" w:rsidP="00C26148">
      <w:pPr>
        <w:tabs>
          <w:tab w:val="left" w:pos="-720"/>
        </w:tabs>
        <w:suppressAutoHyphens/>
        <w:spacing w:line="360" w:lineRule="auto"/>
        <w:jc w:val="both"/>
        <w:rPr>
          <w:rFonts w:ascii="Bookman Old Style" w:hAnsi="Bookman Old Style"/>
          <w:sz w:val="28"/>
          <w:szCs w:val="28"/>
        </w:rPr>
      </w:pPr>
    </w:p>
    <w:p w:rsidR="00872487" w:rsidRDefault="00141DE0"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C5DD7">
        <w:rPr>
          <w:rFonts w:ascii="Bookman Old Style" w:hAnsi="Bookman Old Style"/>
          <w:sz w:val="28"/>
          <w:szCs w:val="28"/>
        </w:rPr>
        <w:t xml:space="preserve">4.3. </w:t>
      </w:r>
      <w:r w:rsidR="003E6F2E">
        <w:rPr>
          <w:rFonts w:ascii="Bookman Old Style" w:hAnsi="Bookman Old Style"/>
          <w:sz w:val="28"/>
          <w:szCs w:val="28"/>
        </w:rPr>
        <w:t>Destac</w:t>
      </w:r>
      <w:r w:rsidR="00DC5DD7">
        <w:rPr>
          <w:rFonts w:ascii="Bookman Old Style" w:hAnsi="Bookman Old Style"/>
          <w:sz w:val="28"/>
          <w:szCs w:val="28"/>
        </w:rPr>
        <w:t>a</w:t>
      </w:r>
      <w:r>
        <w:rPr>
          <w:rFonts w:ascii="Bookman Old Style" w:hAnsi="Bookman Old Style"/>
          <w:sz w:val="28"/>
          <w:szCs w:val="28"/>
        </w:rPr>
        <w:t xml:space="preserve"> que</w:t>
      </w:r>
      <w:r w:rsidR="00DC5DD7">
        <w:rPr>
          <w:rFonts w:ascii="Bookman Old Style" w:hAnsi="Bookman Old Style"/>
          <w:sz w:val="28"/>
          <w:szCs w:val="28"/>
        </w:rPr>
        <w:t>,</w:t>
      </w:r>
      <w:r>
        <w:rPr>
          <w:rFonts w:ascii="Bookman Old Style" w:hAnsi="Bookman Old Style"/>
          <w:sz w:val="28"/>
          <w:szCs w:val="28"/>
        </w:rPr>
        <w:t xml:space="preserve"> en este caso,</w:t>
      </w:r>
      <w:r w:rsidR="00CE6C7C">
        <w:rPr>
          <w:rFonts w:ascii="Bookman Old Style" w:hAnsi="Bookman Old Style"/>
          <w:sz w:val="28"/>
          <w:szCs w:val="28"/>
        </w:rPr>
        <w:t xml:space="preserve"> </w:t>
      </w:r>
      <w:r>
        <w:rPr>
          <w:rFonts w:ascii="Bookman Old Style" w:hAnsi="Bookman Old Style"/>
          <w:sz w:val="28"/>
          <w:szCs w:val="28"/>
        </w:rPr>
        <w:t>persiste la</w:t>
      </w:r>
      <w:r w:rsidR="00CE6C7C">
        <w:rPr>
          <w:rFonts w:ascii="Bookman Old Style" w:hAnsi="Bookman Old Style"/>
          <w:sz w:val="28"/>
          <w:szCs w:val="28"/>
        </w:rPr>
        <w:t xml:space="preserve"> d</w:t>
      </w:r>
      <w:r w:rsidR="002A28ED">
        <w:rPr>
          <w:rFonts w:ascii="Bookman Old Style" w:hAnsi="Bookman Old Style"/>
          <w:sz w:val="28"/>
          <w:szCs w:val="28"/>
        </w:rPr>
        <w:t>u</w:t>
      </w:r>
      <w:r w:rsidR="00CE6C7C">
        <w:rPr>
          <w:rFonts w:ascii="Bookman Old Style" w:hAnsi="Bookman Old Style"/>
          <w:sz w:val="28"/>
          <w:szCs w:val="28"/>
        </w:rPr>
        <w:t xml:space="preserve">da </w:t>
      </w:r>
      <w:r w:rsidR="002A28ED">
        <w:rPr>
          <w:rFonts w:ascii="Bookman Old Style" w:hAnsi="Bookman Old Style"/>
          <w:sz w:val="28"/>
          <w:szCs w:val="28"/>
        </w:rPr>
        <w:t xml:space="preserve">respecto de quien falsificó </w:t>
      </w:r>
      <w:r w:rsidR="00CE6C7C">
        <w:rPr>
          <w:rFonts w:ascii="Bookman Old Style" w:hAnsi="Bookman Old Style"/>
          <w:sz w:val="28"/>
          <w:szCs w:val="28"/>
        </w:rPr>
        <w:t>la firma</w:t>
      </w:r>
      <w:r w:rsidR="002A28ED">
        <w:rPr>
          <w:rFonts w:ascii="Bookman Old Style" w:hAnsi="Bookman Old Style"/>
          <w:sz w:val="28"/>
          <w:szCs w:val="28"/>
        </w:rPr>
        <w:t xml:space="preserve"> de Sarit</w:t>
      </w:r>
      <w:r>
        <w:rPr>
          <w:rFonts w:ascii="Bookman Old Style" w:hAnsi="Bookman Old Style"/>
          <w:sz w:val="28"/>
          <w:szCs w:val="28"/>
        </w:rPr>
        <w:t>a</w:t>
      </w:r>
      <w:r w:rsidR="002A28ED">
        <w:rPr>
          <w:rFonts w:ascii="Bookman Old Style" w:hAnsi="Bookman Old Style"/>
          <w:sz w:val="28"/>
          <w:szCs w:val="28"/>
        </w:rPr>
        <w:t xml:space="preserve"> Brand Rubio</w:t>
      </w:r>
      <w:r>
        <w:rPr>
          <w:rFonts w:ascii="Bookman Old Style" w:hAnsi="Bookman Old Style"/>
          <w:sz w:val="28"/>
          <w:szCs w:val="28"/>
        </w:rPr>
        <w:t xml:space="preserve"> en dicho documento</w:t>
      </w:r>
      <w:r w:rsidR="00CE6C7C">
        <w:rPr>
          <w:rFonts w:ascii="Bookman Old Style" w:hAnsi="Bookman Old Style"/>
          <w:sz w:val="28"/>
          <w:szCs w:val="28"/>
        </w:rPr>
        <w:t xml:space="preserve">, </w:t>
      </w:r>
      <w:r>
        <w:rPr>
          <w:rFonts w:ascii="Bookman Old Style" w:hAnsi="Bookman Old Style"/>
          <w:sz w:val="28"/>
          <w:szCs w:val="28"/>
        </w:rPr>
        <w:t xml:space="preserve">por lo que supervive </w:t>
      </w:r>
      <w:r w:rsidR="002A28ED">
        <w:rPr>
          <w:rFonts w:ascii="Bookman Old Style" w:hAnsi="Bookman Old Style"/>
          <w:sz w:val="28"/>
          <w:szCs w:val="28"/>
        </w:rPr>
        <w:t>el delito</w:t>
      </w:r>
      <w:r w:rsidR="00B937F9">
        <w:rPr>
          <w:rFonts w:ascii="Bookman Old Style" w:hAnsi="Bookman Old Style"/>
          <w:sz w:val="28"/>
          <w:szCs w:val="28"/>
        </w:rPr>
        <w:t>, pues</w:t>
      </w:r>
      <w:r w:rsidR="002A28ED">
        <w:rPr>
          <w:rFonts w:ascii="Bookman Old Style" w:hAnsi="Bookman Old Style"/>
          <w:sz w:val="28"/>
          <w:szCs w:val="28"/>
        </w:rPr>
        <w:t xml:space="preserve"> no se sabe quién </w:t>
      </w:r>
      <w:r w:rsidR="00DC5DD7">
        <w:rPr>
          <w:rFonts w:ascii="Bookman Old Style" w:hAnsi="Bookman Old Style"/>
          <w:sz w:val="28"/>
          <w:szCs w:val="28"/>
        </w:rPr>
        <w:t>adulteró el documento</w:t>
      </w:r>
      <w:r w:rsidR="002A28ED">
        <w:rPr>
          <w:rFonts w:ascii="Bookman Old Style" w:hAnsi="Bookman Old Style"/>
          <w:sz w:val="28"/>
          <w:szCs w:val="28"/>
        </w:rPr>
        <w:t>.</w:t>
      </w:r>
    </w:p>
    <w:p w:rsidR="00B937F9" w:rsidRDefault="00B937F9" w:rsidP="00C26148">
      <w:pPr>
        <w:tabs>
          <w:tab w:val="left" w:pos="-720"/>
        </w:tabs>
        <w:suppressAutoHyphens/>
        <w:spacing w:line="360" w:lineRule="auto"/>
        <w:jc w:val="both"/>
        <w:rPr>
          <w:rFonts w:ascii="Bookman Old Style" w:hAnsi="Bookman Old Style"/>
          <w:sz w:val="28"/>
          <w:szCs w:val="28"/>
        </w:rPr>
      </w:pPr>
    </w:p>
    <w:p w:rsidR="00FE5CF3" w:rsidRDefault="00B937F9"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C5DD7">
        <w:rPr>
          <w:rFonts w:ascii="Bookman Old Style" w:hAnsi="Bookman Old Style"/>
          <w:sz w:val="28"/>
          <w:szCs w:val="28"/>
        </w:rPr>
        <w:t xml:space="preserve">4.4. </w:t>
      </w:r>
      <w:r>
        <w:rPr>
          <w:rFonts w:ascii="Bookman Old Style" w:hAnsi="Bookman Old Style"/>
          <w:sz w:val="28"/>
          <w:szCs w:val="28"/>
        </w:rPr>
        <w:t>En cuanto a la f</w:t>
      </w:r>
      <w:r w:rsidR="00FE5CF3">
        <w:rPr>
          <w:rFonts w:ascii="Bookman Old Style" w:hAnsi="Bookman Old Style"/>
          <w:sz w:val="28"/>
          <w:szCs w:val="28"/>
        </w:rPr>
        <w:t xml:space="preserve">alsedad </w:t>
      </w:r>
      <w:r>
        <w:rPr>
          <w:rFonts w:ascii="Bookman Old Style" w:hAnsi="Bookman Old Style"/>
          <w:sz w:val="28"/>
          <w:szCs w:val="28"/>
        </w:rPr>
        <w:t xml:space="preserve">en documento privado, </w:t>
      </w:r>
      <w:r w:rsidR="00DC5DD7">
        <w:rPr>
          <w:rFonts w:ascii="Bookman Old Style" w:hAnsi="Bookman Old Style"/>
          <w:sz w:val="28"/>
          <w:szCs w:val="28"/>
        </w:rPr>
        <w:t xml:space="preserve">conducta delictiva con </w:t>
      </w:r>
      <w:r>
        <w:rPr>
          <w:rFonts w:ascii="Bookman Old Style" w:hAnsi="Bookman Old Style"/>
          <w:sz w:val="28"/>
          <w:szCs w:val="28"/>
        </w:rPr>
        <w:t>l</w:t>
      </w:r>
      <w:r w:rsidR="00DC5DD7">
        <w:rPr>
          <w:rFonts w:ascii="Bookman Old Style" w:hAnsi="Bookman Old Style"/>
          <w:sz w:val="28"/>
          <w:szCs w:val="28"/>
        </w:rPr>
        <w:t>a</w:t>
      </w:r>
      <w:r>
        <w:rPr>
          <w:rFonts w:ascii="Bookman Old Style" w:hAnsi="Bookman Old Style"/>
          <w:sz w:val="28"/>
          <w:szCs w:val="28"/>
        </w:rPr>
        <w:t xml:space="preserve"> </w:t>
      </w:r>
      <w:r w:rsidR="007B30DA">
        <w:rPr>
          <w:rFonts w:ascii="Bookman Old Style" w:hAnsi="Bookman Old Style"/>
          <w:sz w:val="28"/>
          <w:szCs w:val="28"/>
        </w:rPr>
        <w:t>que se</w:t>
      </w:r>
      <w:r>
        <w:rPr>
          <w:rFonts w:ascii="Bookman Old Style" w:hAnsi="Bookman Old Style"/>
          <w:sz w:val="28"/>
          <w:szCs w:val="28"/>
        </w:rPr>
        <w:t xml:space="preserve"> perjudic</w:t>
      </w:r>
      <w:r w:rsidR="007B30DA">
        <w:rPr>
          <w:rFonts w:ascii="Bookman Old Style" w:hAnsi="Bookman Old Style"/>
          <w:sz w:val="28"/>
          <w:szCs w:val="28"/>
        </w:rPr>
        <w:t>ó a la víctima</w:t>
      </w:r>
      <w:r>
        <w:rPr>
          <w:rFonts w:ascii="Bookman Old Style" w:hAnsi="Bookman Old Style"/>
          <w:sz w:val="28"/>
          <w:szCs w:val="28"/>
        </w:rPr>
        <w:t xml:space="preserve"> y la llevó a la quiebra, argument</w:t>
      </w:r>
      <w:r w:rsidR="00DC5DD7">
        <w:rPr>
          <w:rFonts w:ascii="Bookman Old Style" w:hAnsi="Bookman Old Style"/>
          <w:sz w:val="28"/>
          <w:szCs w:val="28"/>
        </w:rPr>
        <w:t>a</w:t>
      </w:r>
      <w:r>
        <w:rPr>
          <w:rFonts w:ascii="Bookman Old Style" w:hAnsi="Bookman Old Style"/>
          <w:sz w:val="28"/>
          <w:szCs w:val="28"/>
        </w:rPr>
        <w:t xml:space="preserve"> que precluir la investigación equivale a abandonarla a su</w:t>
      </w:r>
      <w:r w:rsidR="00FE5CF3">
        <w:rPr>
          <w:rFonts w:ascii="Bookman Old Style" w:hAnsi="Bookman Old Style"/>
          <w:sz w:val="28"/>
          <w:szCs w:val="28"/>
        </w:rPr>
        <w:t xml:space="preserve"> suerte, </w:t>
      </w:r>
      <w:r>
        <w:rPr>
          <w:rFonts w:ascii="Bookman Old Style" w:hAnsi="Bookman Old Style"/>
          <w:sz w:val="28"/>
          <w:szCs w:val="28"/>
        </w:rPr>
        <w:t xml:space="preserve">pues </w:t>
      </w:r>
      <w:r w:rsidR="00FE5CF3">
        <w:rPr>
          <w:rFonts w:ascii="Bookman Old Style" w:hAnsi="Bookman Old Style"/>
          <w:sz w:val="28"/>
          <w:szCs w:val="28"/>
        </w:rPr>
        <w:t xml:space="preserve">se </w:t>
      </w:r>
      <w:r>
        <w:rPr>
          <w:rFonts w:ascii="Bookman Old Style" w:hAnsi="Bookman Old Style"/>
          <w:sz w:val="28"/>
          <w:szCs w:val="28"/>
        </w:rPr>
        <w:t xml:space="preserve">le </w:t>
      </w:r>
      <w:r w:rsidR="00FE5CF3">
        <w:rPr>
          <w:rFonts w:ascii="Bookman Old Style" w:hAnsi="Bookman Old Style"/>
          <w:sz w:val="28"/>
          <w:szCs w:val="28"/>
        </w:rPr>
        <w:t xml:space="preserve">deben </w:t>
      </w:r>
      <w:r>
        <w:rPr>
          <w:rFonts w:ascii="Bookman Old Style" w:hAnsi="Bookman Old Style"/>
          <w:sz w:val="28"/>
          <w:szCs w:val="28"/>
        </w:rPr>
        <w:t xml:space="preserve">garantizar sus derechos, </w:t>
      </w:r>
      <w:r w:rsidR="007B30DA">
        <w:rPr>
          <w:rFonts w:ascii="Bookman Old Style" w:hAnsi="Bookman Old Style"/>
          <w:sz w:val="28"/>
          <w:szCs w:val="28"/>
        </w:rPr>
        <w:t xml:space="preserve">toda vez </w:t>
      </w:r>
      <w:r>
        <w:rPr>
          <w:rFonts w:ascii="Bookman Old Style" w:hAnsi="Bookman Old Style"/>
          <w:sz w:val="28"/>
          <w:szCs w:val="28"/>
        </w:rPr>
        <w:t xml:space="preserve">que en el proceso civil no lo hicieron, </w:t>
      </w:r>
      <w:r w:rsidR="007B30DA">
        <w:rPr>
          <w:rFonts w:ascii="Bookman Old Style" w:hAnsi="Bookman Old Style"/>
          <w:sz w:val="28"/>
          <w:szCs w:val="28"/>
        </w:rPr>
        <w:t xml:space="preserve">pues le embargaron sus bienes sin advertir que el título valor tenía la firma </w:t>
      </w:r>
      <w:r w:rsidR="00DC5DD7">
        <w:rPr>
          <w:rFonts w:ascii="Bookman Old Style" w:hAnsi="Bookman Old Style"/>
          <w:sz w:val="28"/>
          <w:szCs w:val="28"/>
        </w:rPr>
        <w:t>espuria</w:t>
      </w:r>
      <w:r w:rsidR="007B30DA">
        <w:rPr>
          <w:rFonts w:ascii="Bookman Old Style" w:hAnsi="Bookman Old Style"/>
          <w:sz w:val="28"/>
          <w:szCs w:val="28"/>
        </w:rPr>
        <w:t>.</w:t>
      </w:r>
    </w:p>
    <w:p w:rsidR="00624B41" w:rsidRDefault="00624B41" w:rsidP="00C26148">
      <w:pPr>
        <w:tabs>
          <w:tab w:val="left" w:pos="-720"/>
        </w:tabs>
        <w:suppressAutoHyphens/>
        <w:spacing w:line="360" w:lineRule="auto"/>
        <w:jc w:val="both"/>
        <w:rPr>
          <w:rFonts w:ascii="Bookman Old Style" w:hAnsi="Bookman Old Style"/>
          <w:sz w:val="28"/>
          <w:szCs w:val="28"/>
        </w:rPr>
      </w:pPr>
    </w:p>
    <w:p w:rsidR="00DF484D" w:rsidRDefault="007B30DA"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C5DD7">
        <w:rPr>
          <w:rFonts w:ascii="Bookman Old Style" w:hAnsi="Bookman Old Style"/>
          <w:sz w:val="28"/>
          <w:szCs w:val="28"/>
        </w:rPr>
        <w:t xml:space="preserve">4.5. </w:t>
      </w:r>
      <w:r w:rsidR="00815F37">
        <w:rPr>
          <w:rFonts w:ascii="Bookman Old Style" w:hAnsi="Bookman Old Style"/>
          <w:sz w:val="28"/>
          <w:szCs w:val="28"/>
        </w:rPr>
        <w:t>Sobre e</w:t>
      </w:r>
      <w:r>
        <w:rPr>
          <w:rFonts w:ascii="Bookman Old Style" w:hAnsi="Bookman Old Style"/>
          <w:sz w:val="28"/>
          <w:szCs w:val="28"/>
        </w:rPr>
        <w:t>l delito de</w:t>
      </w:r>
      <w:r w:rsidR="00FE5CF3">
        <w:rPr>
          <w:rFonts w:ascii="Bookman Old Style" w:hAnsi="Bookman Old Style"/>
          <w:sz w:val="28"/>
          <w:szCs w:val="28"/>
        </w:rPr>
        <w:t xml:space="preserve"> fraude procesal </w:t>
      </w:r>
      <w:r w:rsidR="00DC5DD7">
        <w:rPr>
          <w:rFonts w:ascii="Bookman Old Style" w:hAnsi="Bookman Old Style"/>
          <w:sz w:val="28"/>
          <w:szCs w:val="28"/>
        </w:rPr>
        <w:t>indica</w:t>
      </w:r>
      <w:r>
        <w:rPr>
          <w:rFonts w:ascii="Bookman Old Style" w:hAnsi="Bookman Old Style"/>
          <w:sz w:val="28"/>
          <w:szCs w:val="28"/>
        </w:rPr>
        <w:t xml:space="preserve"> que para su realización se </w:t>
      </w:r>
      <w:r w:rsidR="00FE5CF3">
        <w:rPr>
          <w:rFonts w:ascii="Bookman Old Style" w:hAnsi="Bookman Old Style"/>
          <w:sz w:val="28"/>
          <w:szCs w:val="28"/>
        </w:rPr>
        <w:t>requiere el dolo</w:t>
      </w:r>
      <w:r>
        <w:rPr>
          <w:rFonts w:ascii="Bookman Old Style" w:hAnsi="Bookman Old Style"/>
          <w:sz w:val="28"/>
          <w:szCs w:val="28"/>
        </w:rPr>
        <w:t>,</w:t>
      </w:r>
      <w:r w:rsidR="00FE5CF3">
        <w:rPr>
          <w:rFonts w:ascii="Bookman Old Style" w:hAnsi="Bookman Old Style"/>
          <w:sz w:val="28"/>
          <w:szCs w:val="28"/>
        </w:rPr>
        <w:t xml:space="preserve"> </w:t>
      </w:r>
      <w:r w:rsidR="00815F37">
        <w:rPr>
          <w:rFonts w:ascii="Bookman Old Style" w:hAnsi="Bookman Old Style"/>
          <w:sz w:val="28"/>
          <w:szCs w:val="28"/>
        </w:rPr>
        <w:t>el cual es evidente en este caso, por cuanto JULIÁN ALBERTO VILLEGAS PEREA tenía el deber</w:t>
      </w:r>
      <w:r w:rsidR="008C1B15">
        <w:rPr>
          <w:rFonts w:ascii="Bookman Old Style" w:hAnsi="Bookman Old Style"/>
          <w:sz w:val="28"/>
          <w:szCs w:val="28"/>
        </w:rPr>
        <w:t xml:space="preserve"> legal de cuidado en sus negocios, </w:t>
      </w:r>
      <w:r w:rsidR="00DF484D">
        <w:rPr>
          <w:rFonts w:ascii="Bookman Old Style" w:hAnsi="Bookman Old Style"/>
          <w:sz w:val="28"/>
          <w:szCs w:val="28"/>
        </w:rPr>
        <w:t xml:space="preserve">pues se trata de un </w:t>
      </w:r>
      <w:r w:rsidR="00DF484D">
        <w:rPr>
          <w:rFonts w:ascii="Bookman Old Style" w:hAnsi="Bookman Old Style"/>
          <w:sz w:val="28"/>
          <w:szCs w:val="28"/>
        </w:rPr>
        <w:lastRenderedPageBreak/>
        <w:t>Magistrado del Tribunal, quien debió llamar a Sarita Brand Rubio, antes de acudir a un proceso ejecutivo.</w:t>
      </w:r>
    </w:p>
    <w:p w:rsidR="00DF484D" w:rsidRDefault="00DF484D" w:rsidP="00C26148">
      <w:pPr>
        <w:tabs>
          <w:tab w:val="left" w:pos="-720"/>
        </w:tabs>
        <w:suppressAutoHyphens/>
        <w:spacing w:line="360" w:lineRule="auto"/>
        <w:jc w:val="both"/>
        <w:rPr>
          <w:rFonts w:ascii="Bookman Old Style" w:hAnsi="Bookman Old Style"/>
          <w:sz w:val="28"/>
          <w:szCs w:val="28"/>
        </w:rPr>
      </w:pPr>
    </w:p>
    <w:p w:rsidR="002A28ED" w:rsidRDefault="00310AF2"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C5DD7">
        <w:rPr>
          <w:rFonts w:ascii="Bookman Old Style" w:hAnsi="Bookman Old Style"/>
          <w:sz w:val="28"/>
          <w:szCs w:val="28"/>
        </w:rPr>
        <w:t xml:space="preserve">4.6. </w:t>
      </w:r>
      <w:r w:rsidR="00FD62EE">
        <w:rPr>
          <w:rFonts w:ascii="Bookman Old Style" w:hAnsi="Bookman Old Style"/>
          <w:sz w:val="28"/>
          <w:szCs w:val="28"/>
        </w:rPr>
        <w:t xml:space="preserve">Por su parte, </w:t>
      </w:r>
      <w:r w:rsidR="00BB14CA">
        <w:rPr>
          <w:rFonts w:ascii="Bookman Old Style" w:hAnsi="Bookman Old Style"/>
          <w:sz w:val="28"/>
          <w:szCs w:val="28"/>
        </w:rPr>
        <w:t xml:space="preserve">Sarita Brand Rubio leyó </w:t>
      </w:r>
      <w:r w:rsidR="00FD62EE">
        <w:rPr>
          <w:rFonts w:ascii="Bookman Old Style" w:hAnsi="Bookman Old Style"/>
          <w:sz w:val="28"/>
          <w:szCs w:val="28"/>
        </w:rPr>
        <w:t xml:space="preserve">un </w:t>
      </w:r>
      <w:r w:rsidR="00BB14CA">
        <w:rPr>
          <w:rFonts w:ascii="Bookman Old Style" w:hAnsi="Bookman Old Style"/>
          <w:sz w:val="28"/>
          <w:szCs w:val="28"/>
        </w:rPr>
        <w:t>documento que envió a la Fiscalía 11</w:t>
      </w:r>
      <w:r>
        <w:rPr>
          <w:rFonts w:ascii="Bookman Old Style" w:hAnsi="Bookman Old Style"/>
          <w:sz w:val="28"/>
          <w:szCs w:val="28"/>
        </w:rPr>
        <w:t xml:space="preserve"> Delegada ante la Corte</w:t>
      </w:r>
      <w:r w:rsidR="00BB14CA">
        <w:rPr>
          <w:rFonts w:ascii="Bookman Old Style" w:hAnsi="Bookman Old Style"/>
          <w:sz w:val="28"/>
          <w:szCs w:val="28"/>
        </w:rPr>
        <w:t xml:space="preserve">, </w:t>
      </w:r>
      <w:r w:rsidR="00DC5DD7">
        <w:rPr>
          <w:rFonts w:ascii="Bookman Old Style" w:hAnsi="Bookman Old Style"/>
          <w:sz w:val="28"/>
          <w:szCs w:val="28"/>
        </w:rPr>
        <w:t>por medio del cual</w:t>
      </w:r>
      <w:r w:rsidR="00BB14CA">
        <w:rPr>
          <w:rFonts w:ascii="Bookman Old Style" w:hAnsi="Bookman Old Style"/>
          <w:sz w:val="28"/>
          <w:szCs w:val="28"/>
        </w:rPr>
        <w:t xml:space="preserve"> solicit</w:t>
      </w:r>
      <w:r w:rsidR="00DC5DD7">
        <w:rPr>
          <w:rFonts w:ascii="Bookman Old Style" w:hAnsi="Bookman Old Style"/>
          <w:sz w:val="28"/>
          <w:szCs w:val="28"/>
        </w:rPr>
        <w:t>a</w:t>
      </w:r>
      <w:r w:rsidR="00BB14CA">
        <w:rPr>
          <w:rFonts w:ascii="Bookman Old Style" w:hAnsi="Bookman Old Style"/>
          <w:sz w:val="28"/>
          <w:szCs w:val="28"/>
        </w:rPr>
        <w:t xml:space="preserve"> acceder al expediente para enterarse las actividades </w:t>
      </w:r>
      <w:r>
        <w:rPr>
          <w:rFonts w:ascii="Bookman Old Style" w:hAnsi="Bookman Old Style"/>
          <w:sz w:val="28"/>
          <w:szCs w:val="28"/>
        </w:rPr>
        <w:t>que el</w:t>
      </w:r>
      <w:r w:rsidR="00BB14CA">
        <w:rPr>
          <w:rFonts w:ascii="Bookman Old Style" w:hAnsi="Bookman Old Style"/>
          <w:sz w:val="28"/>
          <w:szCs w:val="28"/>
        </w:rPr>
        <w:t xml:space="preserve"> despacho </w:t>
      </w:r>
      <w:r>
        <w:rPr>
          <w:rFonts w:ascii="Bookman Old Style" w:hAnsi="Bookman Old Style"/>
          <w:sz w:val="28"/>
          <w:szCs w:val="28"/>
        </w:rPr>
        <w:t>realizó con el fin de dar</w:t>
      </w:r>
      <w:r w:rsidR="00BB14CA">
        <w:rPr>
          <w:rFonts w:ascii="Bookman Old Style" w:hAnsi="Bookman Old Style"/>
          <w:sz w:val="28"/>
          <w:szCs w:val="28"/>
        </w:rPr>
        <w:t xml:space="preserve"> cumplimento a las </w:t>
      </w:r>
      <w:r>
        <w:rPr>
          <w:rFonts w:ascii="Bookman Old Style" w:hAnsi="Bookman Old Style"/>
          <w:sz w:val="28"/>
          <w:szCs w:val="28"/>
        </w:rPr>
        <w:t>exigencias</w:t>
      </w:r>
      <w:r w:rsidR="00BB14CA">
        <w:rPr>
          <w:rFonts w:ascii="Bookman Old Style" w:hAnsi="Bookman Old Style"/>
          <w:sz w:val="28"/>
          <w:szCs w:val="28"/>
        </w:rPr>
        <w:t xml:space="preserve"> </w:t>
      </w:r>
      <w:r>
        <w:rPr>
          <w:rFonts w:ascii="Bookman Old Style" w:hAnsi="Bookman Old Style"/>
          <w:sz w:val="28"/>
          <w:szCs w:val="28"/>
        </w:rPr>
        <w:t xml:space="preserve">de </w:t>
      </w:r>
      <w:r w:rsidR="004D11DF">
        <w:rPr>
          <w:rFonts w:ascii="Bookman Old Style" w:hAnsi="Bookman Old Style"/>
          <w:sz w:val="28"/>
          <w:szCs w:val="28"/>
        </w:rPr>
        <w:t xml:space="preserve">la Corporación en </w:t>
      </w:r>
      <w:r>
        <w:rPr>
          <w:rFonts w:ascii="Bookman Old Style" w:hAnsi="Bookman Old Style"/>
          <w:sz w:val="28"/>
          <w:szCs w:val="28"/>
        </w:rPr>
        <w:t xml:space="preserve">la anterior </w:t>
      </w:r>
      <w:r w:rsidR="005E4D7E">
        <w:rPr>
          <w:rFonts w:ascii="Bookman Old Style" w:hAnsi="Bookman Old Style"/>
          <w:sz w:val="28"/>
          <w:szCs w:val="28"/>
        </w:rPr>
        <w:t>solicitud</w:t>
      </w:r>
      <w:r w:rsidR="00BB14CA">
        <w:rPr>
          <w:rFonts w:ascii="Bookman Old Style" w:hAnsi="Bookman Old Style"/>
          <w:sz w:val="28"/>
          <w:szCs w:val="28"/>
        </w:rPr>
        <w:t xml:space="preserve"> de preclusión</w:t>
      </w:r>
      <w:r w:rsidR="005E4D7E">
        <w:rPr>
          <w:rFonts w:ascii="Bookman Old Style" w:hAnsi="Bookman Old Style"/>
          <w:sz w:val="28"/>
          <w:szCs w:val="28"/>
        </w:rPr>
        <w:t>, audiencia realizada el 15 de noviembre de 2017</w:t>
      </w:r>
      <w:r w:rsidR="005E4D7E">
        <w:rPr>
          <w:rStyle w:val="Refdenotaalpie"/>
          <w:rFonts w:ascii="Bookman Old Style" w:hAnsi="Bookman Old Style"/>
          <w:sz w:val="28"/>
          <w:szCs w:val="28"/>
        </w:rPr>
        <w:footnoteReference w:id="5"/>
      </w:r>
      <w:r>
        <w:rPr>
          <w:rFonts w:ascii="Bookman Old Style" w:hAnsi="Bookman Old Style"/>
          <w:sz w:val="28"/>
          <w:szCs w:val="28"/>
        </w:rPr>
        <w:t xml:space="preserve">. </w:t>
      </w:r>
    </w:p>
    <w:p w:rsidR="00F20470" w:rsidRDefault="00F20470" w:rsidP="00C26148">
      <w:pPr>
        <w:tabs>
          <w:tab w:val="left" w:pos="-720"/>
        </w:tabs>
        <w:suppressAutoHyphens/>
        <w:spacing w:line="360" w:lineRule="auto"/>
        <w:jc w:val="both"/>
        <w:rPr>
          <w:rFonts w:ascii="Bookman Old Style" w:hAnsi="Bookman Old Style"/>
          <w:sz w:val="28"/>
          <w:szCs w:val="28"/>
        </w:rPr>
      </w:pPr>
    </w:p>
    <w:p w:rsidR="00822EE7" w:rsidRDefault="00F20470" w:rsidP="00C26148">
      <w:pPr>
        <w:tabs>
          <w:tab w:val="left" w:pos="-720"/>
        </w:tabs>
        <w:suppressAutoHyphens/>
        <w:spacing w:line="360" w:lineRule="auto"/>
        <w:jc w:val="both"/>
        <w:rPr>
          <w:rFonts w:ascii="Bookman Old Style" w:hAnsi="Bookman Old Style"/>
          <w:b/>
          <w:sz w:val="28"/>
          <w:szCs w:val="28"/>
        </w:rPr>
      </w:pPr>
      <w:r>
        <w:rPr>
          <w:rFonts w:ascii="Bookman Old Style" w:hAnsi="Bookman Old Style"/>
          <w:sz w:val="28"/>
          <w:szCs w:val="28"/>
        </w:rPr>
        <w:tab/>
      </w:r>
      <w:r w:rsidR="00DC5DD7">
        <w:rPr>
          <w:rFonts w:ascii="Bookman Old Style" w:hAnsi="Bookman Old Style"/>
          <w:sz w:val="28"/>
          <w:szCs w:val="28"/>
        </w:rPr>
        <w:t xml:space="preserve">4.7. </w:t>
      </w:r>
      <w:r w:rsidR="00310AF2">
        <w:rPr>
          <w:rFonts w:ascii="Bookman Old Style" w:hAnsi="Bookman Old Style"/>
          <w:sz w:val="28"/>
          <w:szCs w:val="28"/>
        </w:rPr>
        <w:t>El</w:t>
      </w:r>
      <w:r>
        <w:rPr>
          <w:rFonts w:ascii="Bookman Old Style" w:hAnsi="Bookman Old Style"/>
          <w:sz w:val="28"/>
          <w:szCs w:val="28"/>
        </w:rPr>
        <w:t xml:space="preserve"> </w:t>
      </w:r>
      <w:r w:rsidRPr="00C100F5">
        <w:rPr>
          <w:rFonts w:ascii="Bookman Old Style" w:hAnsi="Bookman Old Style"/>
          <w:sz w:val="28"/>
          <w:szCs w:val="28"/>
        </w:rPr>
        <w:t>Representante del</w:t>
      </w:r>
      <w:r>
        <w:rPr>
          <w:rFonts w:ascii="Bookman Old Style" w:hAnsi="Bookman Old Style"/>
          <w:sz w:val="28"/>
          <w:szCs w:val="28"/>
        </w:rPr>
        <w:t xml:space="preserve"> Ministerio Público </w:t>
      </w:r>
      <w:r w:rsidR="00C100F5">
        <w:rPr>
          <w:rFonts w:ascii="Bookman Old Style" w:hAnsi="Bookman Old Style"/>
          <w:sz w:val="28"/>
          <w:szCs w:val="28"/>
        </w:rPr>
        <w:t>coadyuv</w:t>
      </w:r>
      <w:r w:rsidR="00DC5DD7">
        <w:rPr>
          <w:rFonts w:ascii="Bookman Old Style" w:hAnsi="Bookman Old Style"/>
          <w:sz w:val="28"/>
          <w:szCs w:val="28"/>
        </w:rPr>
        <w:t>a</w:t>
      </w:r>
      <w:r w:rsidR="00C100F5">
        <w:rPr>
          <w:rFonts w:ascii="Bookman Old Style" w:hAnsi="Bookman Old Style"/>
          <w:sz w:val="28"/>
          <w:szCs w:val="28"/>
        </w:rPr>
        <w:t xml:space="preserve"> la solicitud de la Fiscalía, en el sentido de precluir la investigación a favor de JULIÁN ALBERTO VILLEGAS PEREA, por la causal 5 del artículo 332 de la Ley 906 de 2004, en </w:t>
      </w:r>
      <w:r w:rsidR="00DC5DD7">
        <w:rPr>
          <w:rFonts w:ascii="Bookman Old Style" w:hAnsi="Bookman Old Style"/>
          <w:sz w:val="28"/>
          <w:szCs w:val="28"/>
        </w:rPr>
        <w:t>relación con las</w:t>
      </w:r>
      <w:r w:rsidR="00C100F5">
        <w:rPr>
          <w:rFonts w:ascii="Bookman Old Style" w:hAnsi="Bookman Old Style"/>
          <w:sz w:val="28"/>
          <w:szCs w:val="28"/>
        </w:rPr>
        <w:t xml:space="preserve"> dos conductas</w:t>
      </w:r>
      <w:r w:rsidR="00822EE7">
        <w:rPr>
          <w:rFonts w:ascii="Bookman Old Style" w:hAnsi="Bookman Old Style"/>
          <w:sz w:val="28"/>
          <w:szCs w:val="28"/>
        </w:rPr>
        <w:t xml:space="preserve"> investigadas.</w:t>
      </w:r>
      <w:r w:rsidR="00C100F5">
        <w:rPr>
          <w:rFonts w:ascii="Bookman Old Style" w:hAnsi="Bookman Old Style"/>
          <w:sz w:val="28"/>
          <w:szCs w:val="28"/>
        </w:rPr>
        <w:t xml:space="preserve"> </w:t>
      </w:r>
    </w:p>
    <w:p w:rsidR="00822EE7" w:rsidRPr="00822EE7" w:rsidRDefault="00822EE7" w:rsidP="00C26148">
      <w:pPr>
        <w:tabs>
          <w:tab w:val="left" w:pos="-720"/>
        </w:tabs>
        <w:suppressAutoHyphens/>
        <w:spacing w:line="360" w:lineRule="auto"/>
        <w:jc w:val="both"/>
        <w:rPr>
          <w:rFonts w:ascii="Bookman Old Style" w:hAnsi="Bookman Old Style"/>
          <w:sz w:val="28"/>
          <w:szCs w:val="28"/>
        </w:rPr>
      </w:pPr>
    </w:p>
    <w:p w:rsidR="00822EE7" w:rsidRDefault="00822EE7"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D34F9">
        <w:rPr>
          <w:rFonts w:ascii="Bookman Old Style" w:hAnsi="Bookman Old Style"/>
          <w:sz w:val="28"/>
          <w:szCs w:val="28"/>
        </w:rPr>
        <w:t>4.8. Después de un recorrido histórico por los conceptos de índole natural o clásico, social, final o de influencia político-criminal de la acción, el Procurador precisa</w:t>
      </w:r>
      <w:r w:rsidRPr="00822EE7">
        <w:rPr>
          <w:rFonts w:ascii="Bookman Old Style" w:hAnsi="Bookman Old Style"/>
          <w:sz w:val="28"/>
          <w:szCs w:val="28"/>
        </w:rPr>
        <w:t xml:space="preserve"> </w:t>
      </w:r>
      <w:r>
        <w:rPr>
          <w:rFonts w:ascii="Bookman Old Style" w:hAnsi="Bookman Old Style"/>
          <w:sz w:val="28"/>
          <w:szCs w:val="28"/>
        </w:rPr>
        <w:t xml:space="preserve">que los delitos de fraude procesal y falsedad en documento privado son dolosos, es decir requieren que el sujeto activo los realice con conciencia y voluntad. De los elementos materiales probatorios allegados, se advierte </w:t>
      </w:r>
      <w:r w:rsidR="00BC78FE">
        <w:rPr>
          <w:rFonts w:ascii="Bookman Old Style" w:hAnsi="Bookman Old Style"/>
          <w:sz w:val="28"/>
          <w:szCs w:val="28"/>
        </w:rPr>
        <w:t>que no hubo participación de JULIÁN ALBERTO VILLEGAS PEREA en la realización de las conductas investigadas.</w:t>
      </w:r>
    </w:p>
    <w:p w:rsidR="00BC78FE" w:rsidRDefault="00BC78FE" w:rsidP="00C26148">
      <w:pPr>
        <w:tabs>
          <w:tab w:val="left" w:pos="-720"/>
        </w:tabs>
        <w:suppressAutoHyphens/>
        <w:spacing w:line="360" w:lineRule="auto"/>
        <w:jc w:val="both"/>
        <w:rPr>
          <w:rFonts w:ascii="Bookman Old Style" w:hAnsi="Bookman Old Style"/>
          <w:sz w:val="28"/>
          <w:szCs w:val="28"/>
        </w:rPr>
      </w:pPr>
    </w:p>
    <w:p w:rsidR="00770C1D" w:rsidRDefault="0087380C" w:rsidP="0087380C">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480201">
        <w:rPr>
          <w:rFonts w:ascii="Bookman Old Style" w:hAnsi="Bookman Old Style"/>
          <w:sz w:val="28"/>
          <w:szCs w:val="28"/>
        </w:rPr>
        <w:t xml:space="preserve">4.9. </w:t>
      </w:r>
      <w:r w:rsidR="00BC78FE">
        <w:rPr>
          <w:rFonts w:ascii="Bookman Old Style" w:hAnsi="Bookman Old Style"/>
          <w:sz w:val="28"/>
          <w:szCs w:val="28"/>
        </w:rPr>
        <w:t>Destac</w:t>
      </w:r>
      <w:r w:rsidR="00480201">
        <w:rPr>
          <w:rFonts w:ascii="Bookman Old Style" w:hAnsi="Bookman Old Style"/>
          <w:sz w:val="28"/>
          <w:szCs w:val="28"/>
        </w:rPr>
        <w:t>a</w:t>
      </w:r>
      <w:r w:rsidR="00BC78FE">
        <w:rPr>
          <w:rFonts w:ascii="Bookman Old Style" w:hAnsi="Bookman Old Style"/>
          <w:sz w:val="28"/>
          <w:szCs w:val="28"/>
        </w:rPr>
        <w:t xml:space="preserve"> que las conductas contenidas en los tipos penales de falsedad en </w:t>
      </w:r>
      <w:r>
        <w:rPr>
          <w:rFonts w:ascii="Bookman Old Style" w:hAnsi="Bookman Old Style"/>
          <w:sz w:val="28"/>
          <w:szCs w:val="28"/>
        </w:rPr>
        <w:t>documento</w:t>
      </w:r>
      <w:r w:rsidR="00BC78FE">
        <w:rPr>
          <w:rFonts w:ascii="Bookman Old Style" w:hAnsi="Bookman Old Style"/>
          <w:sz w:val="28"/>
          <w:szCs w:val="28"/>
        </w:rPr>
        <w:t xml:space="preserve"> privado y fraude </w:t>
      </w:r>
      <w:r>
        <w:rPr>
          <w:rFonts w:ascii="Bookman Old Style" w:hAnsi="Bookman Old Style"/>
          <w:sz w:val="28"/>
          <w:szCs w:val="28"/>
        </w:rPr>
        <w:t>procesal</w:t>
      </w:r>
      <w:r w:rsidR="00BC78FE">
        <w:rPr>
          <w:rFonts w:ascii="Bookman Old Style" w:hAnsi="Bookman Old Style"/>
          <w:sz w:val="28"/>
          <w:szCs w:val="28"/>
        </w:rPr>
        <w:t xml:space="preserve"> </w:t>
      </w:r>
      <w:r>
        <w:rPr>
          <w:rFonts w:ascii="Bookman Old Style" w:hAnsi="Bookman Old Style"/>
          <w:sz w:val="28"/>
          <w:szCs w:val="28"/>
        </w:rPr>
        <w:lastRenderedPageBreak/>
        <w:t>existieron</w:t>
      </w:r>
      <w:r w:rsidR="00BC78FE">
        <w:rPr>
          <w:rFonts w:ascii="Bookman Old Style" w:hAnsi="Bookman Old Style"/>
          <w:sz w:val="28"/>
          <w:szCs w:val="28"/>
        </w:rPr>
        <w:t xml:space="preserve"> </w:t>
      </w:r>
      <w:r>
        <w:rPr>
          <w:rFonts w:ascii="Bookman Old Style" w:hAnsi="Bookman Old Style"/>
          <w:sz w:val="28"/>
          <w:szCs w:val="28"/>
        </w:rPr>
        <w:t>naturalistamente</w:t>
      </w:r>
      <w:r w:rsidR="00BC78FE">
        <w:rPr>
          <w:rFonts w:ascii="Bookman Old Style" w:hAnsi="Bookman Old Style"/>
          <w:sz w:val="28"/>
          <w:szCs w:val="28"/>
        </w:rPr>
        <w:t>, pero no con la participaci</w:t>
      </w:r>
      <w:r>
        <w:rPr>
          <w:rFonts w:ascii="Bookman Old Style" w:hAnsi="Bookman Old Style"/>
          <w:sz w:val="28"/>
          <w:szCs w:val="28"/>
        </w:rPr>
        <w:t>ón del investigad</w:t>
      </w:r>
      <w:r w:rsidR="00573F40">
        <w:rPr>
          <w:rFonts w:ascii="Bookman Old Style" w:hAnsi="Bookman Old Style"/>
          <w:sz w:val="28"/>
          <w:szCs w:val="28"/>
        </w:rPr>
        <w:t>o JULIÁN ALBERTO VILLEGAS PEREA, por ello</w:t>
      </w:r>
      <w:r>
        <w:rPr>
          <w:rFonts w:ascii="Bookman Old Style" w:hAnsi="Bookman Old Style"/>
          <w:sz w:val="28"/>
          <w:szCs w:val="28"/>
        </w:rPr>
        <w:t xml:space="preserve"> </w:t>
      </w:r>
      <w:r w:rsidR="00573F40">
        <w:rPr>
          <w:rFonts w:ascii="Bookman Old Style" w:hAnsi="Bookman Old Style"/>
          <w:sz w:val="28"/>
          <w:szCs w:val="28"/>
        </w:rPr>
        <w:t>l</w:t>
      </w:r>
      <w:r>
        <w:rPr>
          <w:rFonts w:ascii="Bookman Old Style" w:hAnsi="Bookman Old Style"/>
          <w:sz w:val="28"/>
          <w:szCs w:val="28"/>
        </w:rPr>
        <w:t>a víctima Sarita Brand Rubio debe buscar sus derechos en la Fiscalía de Cali y no en este proceso</w:t>
      </w:r>
      <w:r w:rsidR="00F84FFA">
        <w:rPr>
          <w:rFonts w:ascii="Bookman Old Style" w:hAnsi="Bookman Old Style"/>
          <w:sz w:val="28"/>
          <w:szCs w:val="28"/>
        </w:rPr>
        <w:t>.</w:t>
      </w:r>
    </w:p>
    <w:p w:rsidR="00F84FFA" w:rsidRDefault="00F84FFA" w:rsidP="00C26148">
      <w:pPr>
        <w:tabs>
          <w:tab w:val="left" w:pos="-720"/>
        </w:tabs>
        <w:suppressAutoHyphens/>
        <w:spacing w:line="360" w:lineRule="auto"/>
        <w:jc w:val="both"/>
        <w:rPr>
          <w:rFonts w:ascii="Bookman Old Style" w:hAnsi="Bookman Old Style"/>
          <w:sz w:val="28"/>
          <w:szCs w:val="28"/>
        </w:rPr>
      </w:pPr>
    </w:p>
    <w:p w:rsidR="00F84FFA" w:rsidRDefault="0087380C"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772FB3">
        <w:rPr>
          <w:rFonts w:ascii="Bookman Old Style" w:hAnsi="Bookman Old Style"/>
          <w:sz w:val="28"/>
          <w:szCs w:val="28"/>
        </w:rPr>
        <w:t xml:space="preserve">4.10. </w:t>
      </w:r>
      <w:r w:rsidR="00F84FFA" w:rsidRPr="0087380C">
        <w:rPr>
          <w:rFonts w:ascii="Bookman Old Style" w:hAnsi="Bookman Old Style"/>
          <w:sz w:val="28"/>
          <w:szCs w:val="28"/>
        </w:rPr>
        <w:t>En uso d</w:t>
      </w:r>
      <w:r w:rsidRPr="0087380C">
        <w:rPr>
          <w:rFonts w:ascii="Bookman Old Style" w:hAnsi="Bookman Old Style"/>
          <w:sz w:val="28"/>
          <w:szCs w:val="28"/>
        </w:rPr>
        <w:t>e</w:t>
      </w:r>
      <w:r w:rsidR="00F84FFA" w:rsidRPr="0087380C">
        <w:rPr>
          <w:rFonts w:ascii="Bookman Old Style" w:hAnsi="Bookman Old Style"/>
          <w:sz w:val="28"/>
          <w:szCs w:val="28"/>
        </w:rPr>
        <w:t xml:space="preserve"> su defensa material</w:t>
      </w:r>
      <w:r w:rsidR="00772FB3">
        <w:rPr>
          <w:rFonts w:ascii="Bookman Old Style" w:hAnsi="Bookman Old Style"/>
          <w:sz w:val="28"/>
          <w:szCs w:val="28"/>
        </w:rPr>
        <w:t>,</w:t>
      </w:r>
      <w:r>
        <w:rPr>
          <w:rFonts w:ascii="Bookman Old Style" w:hAnsi="Bookman Old Style"/>
          <w:sz w:val="28"/>
          <w:szCs w:val="28"/>
        </w:rPr>
        <w:t xml:space="preserve"> el doctor</w:t>
      </w:r>
      <w:r w:rsidRPr="0087380C">
        <w:rPr>
          <w:rFonts w:ascii="Bookman Old Style" w:hAnsi="Bookman Old Style"/>
          <w:sz w:val="28"/>
          <w:szCs w:val="28"/>
        </w:rPr>
        <w:t xml:space="preserve"> </w:t>
      </w:r>
      <w:r>
        <w:rPr>
          <w:rFonts w:ascii="Bookman Old Style" w:hAnsi="Bookman Old Style"/>
          <w:sz w:val="28"/>
          <w:szCs w:val="28"/>
        </w:rPr>
        <w:t xml:space="preserve">JULIÁN ALBERTO VILLEGAS PEREA </w:t>
      </w:r>
      <w:r w:rsidR="00F84FFA">
        <w:rPr>
          <w:rFonts w:ascii="Bookman Old Style" w:hAnsi="Bookman Old Style"/>
          <w:sz w:val="28"/>
          <w:szCs w:val="28"/>
        </w:rPr>
        <w:t>indic</w:t>
      </w:r>
      <w:r w:rsidR="00772FB3">
        <w:rPr>
          <w:rFonts w:ascii="Bookman Old Style" w:hAnsi="Bookman Old Style"/>
          <w:sz w:val="28"/>
          <w:szCs w:val="28"/>
        </w:rPr>
        <w:t>a</w:t>
      </w:r>
      <w:r w:rsidR="00F84FFA">
        <w:rPr>
          <w:rFonts w:ascii="Bookman Old Style" w:hAnsi="Bookman Old Style"/>
          <w:sz w:val="28"/>
          <w:szCs w:val="28"/>
        </w:rPr>
        <w:t xml:space="preserve"> que no tiene nada que ver</w:t>
      </w:r>
      <w:r>
        <w:rPr>
          <w:rFonts w:ascii="Bookman Old Style" w:hAnsi="Bookman Old Style"/>
          <w:sz w:val="28"/>
          <w:szCs w:val="28"/>
        </w:rPr>
        <w:t xml:space="preserve"> con los hechos que le endilgan</w:t>
      </w:r>
      <w:r w:rsidR="00F84FFA">
        <w:rPr>
          <w:rFonts w:ascii="Bookman Old Style" w:hAnsi="Bookman Old Style"/>
          <w:sz w:val="28"/>
          <w:szCs w:val="28"/>
        </w:rPr>
        <w:t xml:space="preserve"> y</w:t>
      </w:r>
      <w:r>
        <w:rPr>
          <w:rFonts w:ascii="Bookman Old Style" w:hAnsi="Bookman Old Style"/>
          <w:sz w:val="28"/>
          <w:szCs w:val="28"/>
        </w:rPr>
        <w:t>,</w:t>
      </w:r>
      <w:r w:rsidR="00F84FFA">
        <w:rPr>
          <w:rFonts w:ascii="Bookman Old Style" w:hAnsi="Bookman Old Style"/>
          <w:sz w:val="28"/>
          <w:szCs w:val="28"/>
        </w:rPr>
        <w:t xml:space="preserve"> solicita miren con lupa el proceso porque </w:t>
      </w:r>
      <w:r>
        <w:rPr>
          <w:rFonts w:ascii="Bookman Old Style" w:hAnsi="Bookman Old Style"/>
          <w:sz w:val="28"/>
          <w:szCs w:val="28"/>
        </w:rPr>
        <w:t>ha destruido su vida.</w:t>
      </w:r>
    </w:p>
    <w:p w:rsidR="00F84FFA" w:rsidRDefault="00F84FFA" w:rsidP="00C26148">
      <w:pPr>
        <w:tabs>
          <w:tab w:val="left" w:pos="-720"/>
        </w:tabs>
        <w:suppressAutoHyphens/>
        <w:spacing w:line="360" w:lineRule="auto"/>
        <w:jc w:val="both"/>
        <w:rPr>
          <w:rFonts w:ascii="Bookman Old Style" w:hAnsi="Bookman Old Style"/>
          <w:sz w:val="28"/>
          <w:szCs w:val="28"/>
        </w:rPr>
      </w:pPr>
    </w:p>
    <w:p w:rsidR="001B3165" w:rsidRDefault="0087380C"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772FB3">
        <w:rPr>
          <w:rFonts w:ascii="Bookman Old Style" w:hAnsi="Bookman Old Style"/>
          <w:sz w:val="28"/>
          <w:szCs w:val="28"/>
        </w:rPr>
        <w:t xml:space="preserve">4.11. </w:t>
      </w:r>
      <w:r w:rsidR="00F84FFA">
        <w:rPr>
          <w:rFonts w:ascii="Bookman Old Style" w:hAnsi="Bookman Old Style"/>
          <w:sz w:val="28"/>
          <w:szCs w:val="28"/>
        </w:rPr>
        <w:t xml:space="preserve">La </w:t>
      </w:r>
      <w:r>
        <w:rPr>
          <w:rFonts w:ascii="Bookman Old Style" w:hAnsi="Bookman Old Style"/>
          <w:sz w:val="28"/>
          <w:szCs w:val="28"/>
        </w:rPr>
        <w:t>defensa</w:t>
      </w:r>
      <w:r w:rsidR="00F84FFA">
        <w:rPr>
          <w:rFonts w:ascii="Bookman Old Style" w:hAnsi="Bookman Old Style"/>
          <w:sz w:val="28"/>
          <w:szCs w:val="28"/>
        </w:rPr>
        <w:t xml:space="preserve"> </w:t>
      </w:r>
      <w:r>
        <w:rPr>
          <w:rFonts w:ascii="Bookman Old Style" w:hAnsi="Bookman Old Style"/>
          <w:sz w:val="28"/>
          <w:szCs w:val="28"/>
        </w:rPr>
        <w:t xml:space="preserve">técnica de JULIÁN ALBERTO VILLEGAS PEREA </w:t>
      </w:r>
      <w:r w:rsidR="00F84FFA">
        <w:rPr>
          <w:rFonts w:ascii="Bookman Old Style" w:hAnsi="Bookman Old Style"/>
          <w:sz w:val="28"/>
          <w:szCs w:val="28"/>
        </w:rPr>
        <w:t>coadyuv</w:t>
      </w:r>
      <w:r w:rsidR="00772FB3">
        <w:rPr>
          <w:rFonts w:ascii="Bookman Old Style" w:hAnsi="Bookman Old Style"/>
          <w:sz w:val="28"/>
          <w:szCs w:val="28"/>
        </w:rPr>
        <w:t>a</w:t>
      </w:r>
      <w:r w:rsidR="00F84FFA">
        <w:rPr>
          <w:rFonts w:ascii="Bookman Old Style" w:hAnsi="Bookman Old Style"/>
          <w:sz w:val="28"/>
          <w:szCs w:val="28"/>
        </w:rPr>
        <w:t xml:space="preserve"> la soli</w:t>
      </w:r>
      <w:r>
        <w:rPr>
          <w:rFonts w:ascii="Bookman Old Style" w:hAnsi="Bookman Old Style"/>
          <w:sz w:val="28"/>
          <w:szCs w:val="28"/>
        </w:rPr>
        <w:t>ci</w:t>
      </w:r>
      <w:r w:rsidR="00F84FFA">
        <w:rPr>
          <w:rFonts w:ascii="Bookman Old Style" w:hAnsi="Bookman Old Style"/>
          <w:sz w:val="28"/>
          <w:szCs w:val="28"/>
        </w:rPr>
        <w:t>t</w:t>
      </w:r>
      <w:r>
        <w:rPr>
          <w:rFonts w:ascii="Bookman Old Style" w:hAnsi="Bookman Old Style"/>
          <w:sz w:val="28"/>
          <w:szCs w:val="28"/>
        </w:rPr>
        <w:t>u</w:t>
      </w:r>
      <w:r w:rsidR="00F84FFA">
        <w:rPr>
          <w:rFonts w:ascii="Bookman Old Style" w:hAnsi="Bookman Old Style"/>
          <w:sz w:val="28"/>
          <w:szCs w:val="28"/>
        </w:rPr>
        <w:t>d d</w:t>
      </w:r>
      <w:r>
        <w:rPr>
          <w:rFonts w:ascii="Bookman Old Style" w:hAnsi="Bookman Old Style"/>
          <w:sz w:val="28"/>
          <w:szCs w:val="28"/>
        </w:rPr>
        <w:t>e</w:t>
      </w:r>
      <w:r w:rsidR="00F84FFA">
        <w:rPr>
          <w:rFonts w:ascii="Bookman Old Style" w:hAnsi="Bookman Old Style"/>
          <w:sz w:val="28"/>
          <w:szCs w:val="28"/>
        </w:rPr>
        <w:t xml:space="preserve"> la </w:t>
      </w:r>
      <w:r>
        <w:rPr>
          <w:rFonts w:ascii="Bookman Old Style" w:hAnsi="Bookman Old Style"/>
          <w:sz w:val="28"/>
          <w:szCs w:val="28"/>
        </w:rPr>
        <w:t>Fiscalía</w:t>
      </w:r>
      <w:r w:rsidR="001B3165">
        <w:rPr>
          <w:rFonts w:ascii="Bookman Old Style" w:hAnsi="Bookman Old Style"/>
          <w:sz w:val="28"/>
          <w:szCs w:val="28"/>
        </w:rPr>
        <w:t xml:space="preserve"> y destac</w:t>
      </w:r>
      <w:r w:rsidR="00772FB3">
        <w:rPr>
          <w:rFonts w:ascii="Bookman Old Style" w:hAnsi="Bookman Old Style"/>
          <w:sz w:val="28"/>
          <w:szCs w:val="28"/>
        </w:rPr>
        <w:t>a</w:t>
      </w:r>
      <w:r w:rsidR="001B3165">
        <w:rPr>
          <w:rFonts w:ascii="Bookman Old Style" w:hAnsi="Bookman Old Style"/>
          <w:sz w:val="28"/>
          <w:szCs w:val="28"/>
        </w:rPr>
        <w:t xml:space="preserve"> que Sarita Brand Rubio</w:t>
      </w:r>
      <w:r w:rsidR="00772FB3">
        <w:rPr>
          <w:rFonts w:ascii="Bookman Old Style" w:hAnsi="Bookman Old Style"/>
          <w:sz w:val="28"/>
          <w:szCs w:val="28"/>
        </w:rPr>
        <w:t>,</w:t>
      </w:r>
      <w:r w:rsidR="001B3165">
        <w:rPr>
          <w:rFonts w:ascii="Bookman Old Style" w:hAnsi="Bookman Old Style"/>
          <w:sz w:val="28"/>
          <w:szCs w:val="28"/>
        </w:rPr>
        <w:t xml:space="preserve"> </w:t>
      </w:r>
      <w:r w:rsidR="00F84FFA">
        <w:rPr>
          <w:rFonts w:ascii="Bookman Old Style" w:hAnsi="Bookman Old Style"/>
          <w:sz w:val="28"/>
          <w:szCs w:val="28"/>
        </w:rPr>
        <w:t xml:space="preserve">en </w:t>
      </w:r>
      <w:r w:rsidR="001B3165">
        <w:rPr>
          <w:rFonts w:ascii="Bookman Old Style" w:hAnsi="Bookman Old Style"/>
          <w:sz w:val="28"/>
          <w:szCs w:val="28"/>
        </w:rPr>
        <w:t xml:space="preserve">las </w:t>
      </w:r>
      <w:r w:rsidR="00F84FFA">
        <w:rPr>
          <w:rFonts w:ascii="Bookman Old Style" w:hAnsi="Bookman Old Style"/>
          <w:sz w:val="28"/>
          <w:szCs w:val="28"/>
        </w:rPr>
        <w:t>decl</w:t>
      </w:r>
      <w:r w:rsidR="001B3165">
        <w:rPr>
          <w:rFonts w:ascii="Bookman Old Style" w:hAnsi="Bookman Old Style"/>
          <w:sz w:val="28"/>
          <w:szCs w:val="28"/>
        </w:rPr>
        <w:t>araciones y entrevistas</w:t>
      </w:r>
      <w:r w:rsidR="00772FB3">
        <w:rPr>
          <w:rFonts w:ascii="Bookman Old Style" w:hAnsi="Bookman Old Style"/>
          <w:sz w:val="28"/>
          <w:szCs w:val="28"/>
        </w:rPr>
        <w:t>,</w:t>
      </w:r>
      <w:r w:rsidR="001B3165">
        <w:rPr>
          <w:rFonts w:ascii="Bookman Old Style" w:hAnsi="Bookman Old Style"/>
          <w:sz w:val="28"/>
          <w:szCs w:val="28"/>
        </w:rPr>
        <w:t xml:space="preserve"> ratificó</w:t>
      </w:r>
      <w:r w:rsidR="00F84FFA">
        <w:rPr>
          <w:rFonts w:ascii="Bookman Old Style" w:hAnsi="Bookman Old Style"/>
          <w:sz w:val="28"/>
          <w:szCs w:val="28"/>
        </w:rPr>
        <w:t xml:space="preserve"> </w:t>
      </w:r>
      <w:r w:rsidR="001B3165">
        <w:rPr>
          <w:rFonts w:ascii="Bookman Old Style" w:hAnsi="Bookman Old Style"/>
          <w:sz w:val="28"/>
          <w:szCs w:val="28"/>
        </w:rPr>
        <w:t xml:space="preserve">que quien era su compañero </w:t>
      </w:r>
      <w:r w:rsidR="00F84FFA">
        <w:rPr>
          <w:rFonts w:ascii="Bookman Old Style" w:hAnsi="Bookman Old Style"/>
          <w:sz w:val="28"/>
          <w:szCs w:val="28"/>
        </w:rPr>
        <w:t>falsific</w:t>
      </w:r>
      <w:r w:rsidR="00772FB3">
        <w:rPr>
          <w:rFonts w:ascii="Bookman Old Style" w:hAnsi="Bookman Old Style"/>
          <w:sz w:val="28"/>
          <w:szCs w:val="28"/>
        </w:rPr>
        <w:t>ó</w:t>
      </w:r>
      <w:r w:rsidR="00F84FFA">
        <w:rPr>
          <w:rFonts w:ascii="Bookman Old Style" w:hAnsi="Bookman Old Style"/>
          <w:sz w:val="28"/>
          <w:szCs w:val="28"/>
        </w:rPr>
        <w:t xml:space="preserve"> su firma</w:t>
      </w:r>
      <w:r w:rsidR="001B3165">
        <w:rPr>
          <w:rFonts w:ascii="Bookman Old Style" w:hAnsi="Bookman Old Style"/>
          <w:sz w:val="28"/>
          <w:szCs w:val="28"/>
        </w:rPr>
        <w:t xml:space="preserve"> en el pagaré</w:t>
      </w:r>
      <w:r w:rsidR="00C96BEB">
        <w:rPr>
          <w:rFonts w:ascii="Bookman Old Style" w:hAnsi="Bookman Old Style"/>
          <w:sz w:val="28"/>
          <w:szCs w:val="28"/>
        </w:rPr>
        <w:t xml:space="preserve"> mencionado</w:t>
      </w:r>
      <w:r w:rsidR="00F84FFA">
        <w:rPr>
          <w:rFonts w:ascii="Bookman Old Style" w:hAnsi="Bookman Old Style"/>
          <w:sz w:val="28"/>
          <w:szCs w:val="28"/>
        </w:rPr>
        <w:t xml:space="preserve">, </w:t>
      </w:r>
      <w:r w:rsidR="001B3165">
        <w:rPr>
          <w:rFonts w:ascii="Bookman Old Style" w:hAnsi="Bookman Old Style"/>
          <w:sz w:val="28"/>
          <w:szCs w:val="28"/>
        </w:rPr>
        <w:t>por lo que queda claro que es víctima pero no del comportamiento del investigado.</w:t>
      </w:r>
    </w:p>
    <w:p w:rsidR="001B3165" w:rsidRDefault="001B3165" w:rsidP="00C26148">
      <w:pPr>
        <w:tabs>
          <w:tab w:val="left" w:pos="-720"/>
        </w:tabs>
        <w:suppressAutoHyphens/>
        <w:spacing w:line="360" w:lineRule="auto"/>
        <w:jc w:val="both"/>
        <w:rPr>
          <w:rFonts w:ascii="Bookman Old Style" w:hAnsi="Bookman Old Style"/>
          <w:sz w:val="28"/>
          <w:szCs w:val="28"/>
        </w:rPr>
      </w:pPr>
    </w:p>
    <w:p w:rsidR="00BB14CA" w:rsidRDefault="001B3165" w:rsidP="00C26148">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91C97">
        <w:rPr>
          <w:rFonts w:ascii="Bookman Old Style" w:hAnsi="Bookman Old Style"/>
          <w:sz w:val="28"/>
          <w:szCs w:val="28"/>
        </w:rPr>
        <w:t>Finalmente, r</w:t>
      </w:r>
      <w:r w:rsidR="00C96BEB">
        <w:rPr>
          <w:rFonts w:ascii="Bookman Old Style" w:hAnsi="Bookman Old Style"/>
          <w:sz w:val="28"/>
          <w:szCs w:val="28"/>
        </w:rPr>
        <w:t>esalt</w:t>
      </w:r>
      <w:r w:rsidR="00772FB3">
        <w:rPr>
          <w:rFonts w:ascii="Bookman Old Style" w:hAnsi="Bookman Old Style"/>
          <w:sz w:val="28"/>
          <w:szCs w:val="28"/>
        </w:rPr>
        <w:t>a</w:t>
      </w:r>
      <w:r w:rsidR="00C96BEB">
        <w:rPr>
          <w:rFonts w:ascii="Bookman Old Style" w:hAnsi="Bookman Old Style"/>
          <w:sz w:val="28"/>
          <w:szCs w:val="28"/>
        </w:rPr>
        <w:t xml:space="preserve"> que c</w:t>
      </w:r>
      <w:r>
        <w:rPr>
          <w:rFonts w:ascii="Bookman Old Style" w:hAnsi="Bookman Old Style"/>
          <w:sz w:val="28"/>
          <w:szCs w:val="28"/>
        </w:rPr>
        <w:t>uando le lleg</w:t>
      </w:r>
      <w:r w:rsidR="00C96BEB">
        <w:rPr>
          <w:rFonts w:ascii="Bookman Old Style" w:hAnsi="Bookman Old Style"/>
          <w:sz w:val="28"/>
          <w:szCs w:val="28"/>
        </w:rPr>
        <w:t>ó</w:t>
      </w:r>
      <w:r>
        <w:rPr>
          <w:rFonts w:ascii="Bookman Old Style" w:hAnsi="Bookman Old Style"/>
          <w:sz w:val="28"/>
          <w:szCs w:val="28"/>
        </w:rPr>
        <w:t xml:space="preserve"> el t</w:t>
      </w:r>
      <w:r w:rsidR="001206D5">
        <w:rPr>
          <w:rFonts w:ascii="Bookman Old Style" w:hAnsi="Bookman Old Style"/>
          <w:sz w:val="28"/>
          <w:szCs w:val="28"/>
        </w:rPr>
        <w:t>í</w:t>
      </w:r>
      <w:r>
        <w:rPr>
          <w:rFonts w:ascii="Bookman Old Style" w:hAnsi="Bookman Old Style"/>
          <w:sz w:val="28"/>
          <w:szCs w:val="28"/>
        </w:rPr>
        <w:t>tulo valor a JULIÁN ALBERTO VILLEGAS PEREA</w:t>
      </w:r>
      <w:r w:rsidR="001206D5">
        <w:rPr>
          <w:rFonts w:ascii="Bookman Old Style" w:hAnsi="Bookman Old Style"/>
          <w:sz w:val="28"/>
          <w:szCs w:val="28"/>
        </w:rPr>
        <w:t xml:space="preserve">, este </w:t>
      </w:r>
      <w:r>
        <w:rPr>
          <w:rFonts w:ascii="Bookman Old Style" w:hAnsi="Bookman Old Style"/>
          <w:sz w:val="28"/>
          <w:szCs w:val="28"/>
        </w:rPr>
        <w:t xml:space="preserve">ya se encontraba suscrito y autenticado </w:t>
      </w:r>
      <w:r w:rsidR="001206D5">
        <w:rPr>
          <w:rFonts w:ascii="Bookman Old Style" w:hAnsi="Bookman Old Style"/>
          <w:sz w:val="28"/>
          <w:szCs w:val="28"/>
        </w:rPr>
        <w:t>en</w:t>
      </w:r>
      <w:r>
        <w:rPr>
          <w:rFonts w:ascii="Bookman Old Style" w:hAnsi="Bookman Old Style"/>
          <w:sz w:val="28"/>
          <w:szCs w:val="28"/>
        </w:rPr>
        <w:t xml:space="preserve"> la Notaria 15 de Cali</w:t>
      </w:r>
      <w:r w:rsidR="001206D5">
        <w:rPr>
          <w:rFonts w:ascii="Bookman Old Style" w:hAnsi="Bookman Old Style"/>
          <w:sz w:val="28"/>
          <w:szCs w:val="28"/>
        </w:rPr>
        <w:t>.</w:t>
      </w:r>
    </w:p>
    <w:p w:rsidR="00BB14CA" w:rsidRDefault="00BB14CA" w:rsidP="00C26148">
      <w:pPr>
        <w:tabs>
          <w:tab w:val="left" w:pos="-720"/>
        </w:tabs>
        <w:suppressAutoHyphens/>
        <w:spacing w:line="360" w:lineRule="auto"/>
        <w:jc w:val="both"/>
        <w:rPr>
          <w:rFonts w:ascii="Bookman Old Style" w:hAnsi="Bookman Old Style"/>
          <w:b/>
          <w:spacing w:val="-3"/>
          <w:sz w:val="28"/>
          <w:szCs w:val="28"/>
        </w:rPr>
      </w:pPr>
    </w:p>
    <w:p w:rsidR="000C600D" w:rsidRDefault="000C600D" w:rsidP="006339D0">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5.-CONSIDERACIONES DE LA CORTE</w:t>
      </w:r>
    </w:p>
    <w:p w:rsidR="00C96BEB" w:rsidRDefault="00C96BEB" w:rsidP="006339D0">
      <w:pPr>
        <w:tabs>
          <w:tab w:val="left" w:pos="-720"/>
        </w:tabs>
        <w:suppressAutoHyphens/>
        <w:spacing w:line="360" w:lineRule="auto"/>
        <w:jc w:val="center"/>
        <w:rPr>
          <w:rFonts w:ascii="Bookman Old Style" w:hAnsi="Bookman Old Style"/>
          <w:b/>
          <w:spacing w:val="-3"/>
          <w:sz w:val="28"/>
          <w:szCs w:val="28"/>
        </w:rPr>
      </w:pPr>
    </w:p>
    <w:p w:rsidR="00BF5229" w:rsidRDefault="00C96BEB" w:rsidP="00E03074">
      <w:pPr>
        <w:pStyle w:val="Prrafodelista"/>
        <w:numPr>
          <w:ilvl w:val="1"/>
          <w:numId w:val="5"/>
        </w:numPr>
        <w:tabs>
          <w:tab w:val="left" w:pos="-720"/>
        </w:tabs>
        <w:suppressAutoHyphens/>
        <w:spacing w:line="360" w:lineRule="auto"/>
        <w:jc w:val="both"/>
        <w:rPr>
          <w:rFonts w:ascii="Bookman Old Style" w:hAnsi="Bookman Old Style"/>
          <w:b/>
          <w:spacing w:val="-3"/>
          <w:sz w:val="28"/>
          <w:szCs w:val="28"/>
        </w:rPr>
      </w:pPr>
      <w:r w:rsidRPr="00C96BEB">
        <w:rPr>
          <w:rFonts w:ascii="Bookman Old Style" w:hAnsi="Bookman Old Style"/>
          <w:b/>
          <w:spacing w:val="-3"/>
          <w:sz w:val="28"/>
          <w:szCs w:val="28"/>
        </w:rPr>
        <w:t>Competencia:</w:t>
      </w:r>
    </w:p>
    <w:p w:rsidR="00BF5229" w:rsidRDefault="00BF5229" w:rsidP="00BF5229">
      <w:pPr>
        <w:pStyle w:val="Prrafodelista"/>
        <w:tabs>
          <w:tab w:val="left" w:pos="-720"/>
        </w:tabs>
        <w:suppressAutoHyphens/>
        <w:spacing w:line="360" w:lineRule="auto"/>
        <w:ind w:left="735"/>
        <w:jc w:val="both"/>
        <w:rPr>
          <w:rFonts w:ascii="Bookman Old Style" w:hAnsi="Bookman Old Style"/>
          <w:b/>
          <w:spacing w:val="-3"/>
          <w:sz w:val="28"/>
          <w:szCs w:val="28"/>
        </w:rPr>
      </w:pPr>
    </w:p>
    <w:p w:rsidR="00EC0A9D" w:rsidRDefault="004D48B0" w:rsidP="004D48B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F5229">
        <w:rPr>
          <w:rFonts w:ascii="Bookman Old Style" w:hAnsi="Bookman Old Style"/>
          <w:sz w:val="28"/>
          <w:szCs w:val="28"/>
        </w:rPr>
        <w:t xml:space="preserve">Según lo dispuesto en el artículo 235 numeral 3 </w:t>
      </w:r>
      <w:r w:rsidR="00384A53">
        <w:rPr>
          <w:rFonts w:ascii="Bookman Old Style" w:hAnsi="Bookman Old Style"/>
          <w:sz w:val="28"/>
          <w:szCs w:val="28"/>
        </w:rPr>
        <w:t>de la Carta Política, modificado por el Acto Legislativo 01 del 18 de enero de 2018 y</w:t>
      </w:r>
      <w:r>
        <w:rPr>
          <w:rFonts w:ascii="Bookman Old Style" w:hAnsi="Bookman Old Style"/>
          <w:sz w:val="28"/>
          <w:szCs w:val="28"/>
        </w:rPr>
        <w:t xml:space="preserve"> 32 numeral 6º de la Ley 906 de 2004, la Sala Especial de Primera Instancia de la Corte es competente para </w:t>
      </w:r>
      <w:r>
        <w:rPr>
          <w:rFonts w:ascii="Bookman Old Style" w:hAnsi="Bookman Old Style"/>
          <w:sz w:val="28"/>
          <w:szCs w:val="28"/>
        </w:rPr>
        <w:lastRenderedPageBreak/>
        <w:t>el juzgamiento de los Magistrados de Tribunal Superior por los delitos que se le imputen.</w:t>
      </w:r>
    </w:p>
    <w:p w:rsidR="007A4C97" w:rsidRDefault="007A4C97" w:rsidP="004D48B0">
      <w:pPr>
        <w:tabs>
          <w:tab w:val="left" w:pos="-720"/>
        </w:tabs>
        <w:suppressAutoHyphens/>
        <w:spacing w:line="360" w:lineRule="auto"/>
        <w:jc w:val="both"/>
        <w:rPr>
          <w:rFonts w:ascii="Bookman Old Style" w:hAnsi="Bookman Old Style"/>
          <w:sz w:val="28"/>
          <w:szCs w:val="28"/>
        </w:rPr>
      </w:pPr>
    </w:p>
    <w:p w:rsidR="007A4C97" w:rsidRDefault="007A4C97" w:rsidP="004D48B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Además, el parágrafo del citado precepto 235 constitucional, dispone que dicho fuero especial de juzgamiento se mantendrá únicamente por las conductas punibles que tengan relación con las funciones ejercidas cuando dichos funcionarios hayan cesado en el ejercicio de su cargo.</w:t>
      </w:r>
    </w:p>
    <w:p w:rsidR="009E100F" w:rsidRDefault="009E100F" w:rsidP="004D48B0">
      <w:pPr>
        <w:tabs>
          <w:tab w:val="left" w:pos="-720"/>
        </w:tabs>
        <w:suppressAutoHyphens/>
        <w:spacing w:line="360" w:lineRule="auto"/>
        <w:jc w:val="both"/>
        <w:rPr>
          <w:rFonts w:ascii="Bookman Old Style" w:hAnsi="Bookman Old Style"/>
          <w:sz w:val="28"/>
          <w:szCs w:val="28"/>
        </w:rPr>
      </w:pPr>
    </w:p>
    <w:p w:rsidR="009E100F" w:rsidRDefault="001C2DB9" w:rsidP="004D48B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9E100F">
        <w:rPr>
          <w:rFonts w:ascii="Bookman Old Style" w:hAnsi="Bookman Old Style"/>
          <w:sz w:val="28"/>
          <w:szCs w:val="28"/>
        </w:rPr>
        <w:t>Por lo tanto, mientras el funcionario se encuentre desempeñando sus funciones</w:t>
      </w:r>
      <w:r>
        <w:rPr>
          <w:rFonts w:ascii="Bookman Old Style" w:hAnsi="Bookman Old Style"/>
          <w:sz w:val="28"/>
          <w:szCs w:val="28"/>
        </w:rPr>
        <w:t>, será juzgado por esta Sala sin distinción de las conductas penalmente relevantes que se le atribuyan.</w:t>
      </w:r>
    </w:p>
    <w:p w:rsidR="001C2DB9" w:rsidRDefault="001C2DB9" w:rsidP="004D48B0">
      <w:pPr>
        <w:tabs>
          <w:tab w:val="left" w:pos="-720"/>
        </w:tabs>
        <w:suppressAutoHyphens/>
        <w:spacing w:line="360" w:lineRule="auto"/>
        <w:jc w:val="both"/>
        <w:rPr>
          <w:rFonts w:ascii="Bookman Old Style" w:hAnsi="Bookman Old Style"/>
          <w:sz w:val="28"/>
          <w:szCs w:val="28"/>
        </w:rPr>
      </w:pPr>
    </w:p>
    <w:p w:rsidR="007A4C97" w:rsidRDefault="001C2DB9" w:rsidP="004D48B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En el presente caso, la Fiscalía acreditó que el indiciado se desempeña como Magistrado de la Sala Civil del Tribunal Superior de Cali, en propiedad, según certificación expedida por la Secretaría General de la Corte Suprema de </w:t>
      </w:r>
      <w:r w:rsidRPr="00795646">
        <w:rPr>
          <w:rFonts w:ascii="Bookman Old Style" w:hAnsi="Bookman Old Style"/>
          <w:sz w:val="28"/>
          <w:szCs w:val="28"/>
        </w:rPr>
        <w:t>Justicia</w:t>
      </w:r>
      <w:r w:rsidR="008A671B" w:rsidRPr="00795646">
        <w:rPr>
          <w:rStyle w:val="Refdenotaalpie"/>
          <w:rFonts w:ascii="Bookman Old Style" w:hAnsi="Bookman Old Style"/>
          <w:sz w:val="28"/>
          <w:szCs w:val="28"/>
        </w:rPr>
        <w:footnoteReference w:id="6"/>
      </w:r>
      <w:r w:rsidRPr="00795646">
        <w:rPr>
          <w:rFonts w:ascii="Bookman Old Style" w:hAnsi="Bookman Old Style"/>
          <w:sz w:val="28"/>
          <w:szCs w:val="28"/>
        </w:rPr>
        <w:t>,</w:t>
      </w:r>
      <w:r w:rsidR="008A671B" w:rsidRPr="00795646">
        <w:rPr>
          <w:rFonts w:ascii="Bookman Old Style" w:hAnsi="Bookman Old Style"/>
          <w:sz w:val="28"/>
          <w:szCs w:val="28"/>
        </w:rPr>
        <w:t xml:space="preserve"> </w:t>
      </w:r>
      <w:r w:rsidR="00C510A1">
        <w:rPr>
          <w:rFonts w:ascii="Bookman Old Style" w:hAnsi="Bookman Old Style"/>
          <w:sz w:val="28"/>
          <w:szCs w:val="28"/>
        </w:rPr>
        <w:t xml:space="preserve">por ende, </w:t>
      </w:r>
      <w:r w:rsidR="008A671B" w:rsidRPr="00795646">
        <w:rPr>
          <w:rFonts w:ascii="Bookman Old Style" w:hAnsi="Bookman Old Style"/>
          <w:sz w:val="28"/>
          <w:szCs w:val="28"/>
        </w:rPr>
        <w:t>la</w:t>
      </w:r>
      <w:r w:rsidR="008A671B" w:rsidRPr="008A671B">
        <w:rPr>
          <w:rFonts w:ascii="Bookman Old Style" w:hAnsi="Bookman Old Style"/>
          <w:sz w:val="28"/>
          <w:szCs w:val="28"/>
        </w:rPr>
        <w:t xml:space="preserve"> </w:t>
      </w:r>
      <w:r w:rsidR="008A671B">
        <w:rPr>
          <w:rFonts w:ascii="Bookman Old Style" w:hAnsi="Bookman Old Style"/>
          <w:sz w:val="28"/>
          <w:szCs w:val="28"/>
        </w:rPr>
        <w:t>Sala se encuentra facultada para adoptar la decisión que corresponda frente a la solicitud de preclusión presentada por la Fiscalía.</w:t>
      </w:r>
    </w:p>
    <w:p w:rsidR="00E03074" w:rsidRDefault="00E03074" w:rsidP="004D48B0">
      <w:pPr>
        <w:tabs>
          <w:tab w:val="left" w:pos="-720"/>
        </w:tabs>
        <w:suppressAutoHyphens/>
        <w:spacing w:line="360" w:lineRule="auto"/>
        <w:jc w:val="both"/>
        <w:rPr>
          <w:rFonts w:ascii="Bookman Old Style" w:hAnsi="Bookman Old Style"/>
          <w:sz w:val="28"/>
          <w:szCs w:val="28"/>
        </w:rPr>
      </w:pPr>
    </w:p>
    <w:p w:rsidR="00E03074" w:rsidRDefault="00E03074" w:rsidP="00E03074">
      <w:pPr>
        <w:pStyle w:val="Prrafodelista"/>
        <w:numPr>
          <w:ilvl w:val="1"/>
          <w:numId w:val="5"/>
        </w:numPr>
        <w:tabs>
          <w:tab w:val="left" w:pos="-720"/>
        </w:tabs>
        <w:suppressAutoHyphens/>
        <w:spacing w:line="360" w:lineRule="auto"/>
        <w:jc w:val="both"/>
        <w:rPr>
          <w:rFonts w:ascii="Bookman Old Style" w:hAnsi="Bookman Old Style"/>
          <w:b/>
          <w:sz w:val="28"/>
          <w:szCs w:val="28"/>
        </w:rPr>
      </w:pPr>
      <w:r w:rsidRPr="00E03074">
        <w:rPr>
          <w:rFonts w:ascii="Bookman Old Style" w:hAnsi="Bookman Old Style"/>
          <w:b/>
          <w:sz w:val="28"/>
          <w:szCs w:val="28"/>
        </w:rPr>
        <w:t>Derechos y garantías de la víctima:</w:t>
      </w:r>
    </w:p>
    <w:p w:rsidR="00C97654" w:rsidRDefault="00C97654" w:rsidP="00C97654">
      <w:pPr>
        <w:pStyle w:val="Prrafodelista"/>
        <w:tabs>
          <w:tab w:val="left" w:pos="-720"/>
        </w:tabs>
        <w:suppressAutoHyphens/>
        <w:spacing w:line="360" w:lineRule="auto"/>
        <w:ind w:left="1455"/>
        <w:jc w:val="both"/>
        <w:rPr>
          <w:rFonts w:ascii="Bookman Old Style" w:hAnsi="Bookman Old Style"/>
          <w:b/>
          <w:sz w:val="28"/>
          <w:szCs w:val="28"/>
        </w:rPr>
      </w:pPr>
    </w:p>
    <w:p w:rsidR="00C97654" w:rsidRDefault="00C97654" w:rsidP="00C97654">
      <w:pPr>
        <w:pStyle w:val="Prrafodelista"/>
        <w:spacing w:before="100" w:beforeAutospacing="1" w:after="100" w:afterAutospacing="1" w:line="360" w:lineRule="auto"/>
        <w:ind w:left="0" w:firstLine="570"/>
        <w:jc w:val="both"/>
        <w:rPr>
          <w:rFonts w:ascii="Bookman Old Style" w:hAnsi="Bookman Old Style"/>
          <w:color w:val="000000"/>
          <w:sz w:val="28"/>
          <w:szCs w:val="28"/>
          <w:lang w:eastAsia="es-CO"/>
        </w:rPr>
      </w:pPr>
      <w:r w:rsidRPr="00C97654">
        <w:rPr>
          <w:rFonts w:ascii="Bookman Old Style" w:hAnsi="Bookman Old Style"/>
          <w:color w:val="000000"/>
          <w:sz w:val="28"/>
          <w:szCs w:val="28"/>
          <w:lang w:eastAsia="es-CO"/>
        </w:rPr>
        <w:t xml:space="preserve">De acuerdo con el artículo 11 literales d) y g) de la ley 906 de 2004, la víctima, como garantía de acceso a la administración de justicia, tiene derecho a ser oída, a que se le facilite el aporte de pruebas y a ser informada sobre la </w:t>
      </w:r>
      <w:r w:rsidRPr="00C97654">
        <w:rPr>
          <w:rFonts w:ascii="Bookman Old Style" w:hAnsi="Bookman Old Style"/>
          <w:color w:val="000000"/>
          <w:sz w:val="28"/>
          <w:szCs w:val="28"/>
          <w:lang w:eastAsia="es-CO"/>
        </w:rPr>
        <w:lastRenderedPageBreak/>
        <w:t>decisión definitiva relativa a la persecución penal. De igual manera, para concretar el derecho a recibir información, el artículo 136-10 idem establece, como obligación del fiscal, la de suministrarle información sobre los elementos pertinentes que le permitan, en caso de acusación o preclusión, seguir el desarrollo de la actuación.</w:t>
      </w:r>
    </w:p>
    <w:p w:rsidR="00C97654" w:rsidRPr="00C97654" w:rsidRDefault="00C97654" w:rsidP="00C97654">
      <w:pPr>
        <w:pStyle w:val="Prrafodelista"/>
        <w:spacing w:before="100" w:beforeAutospacing="1" w:after="100" w:afterAutospacing="1" w:line="360" w:lineRule="auto"/>
        <w:ind w:left="0" w:firstLine="570"/>
        <w:jc w:val="both"/>
        <w:rPr>
          <w:rFonts w:ascii="Bookman Old Style" w:hAnsi="Bookman Old Style"/>
          <w:color w:val="000000"/>
          <w:sz w:val="28"/>
          <w:szCs w:val="28"/>
          <w:lang w:eastAsia="es-CO"/>
        </w:rPr>
      </w:pPr>
    </w:p>
    <w:p w:rsidR="00C97654" w:rsidRDefault="00C97654" w:rsidP="00C97654">
      <w:pPr>
        <w:pStyle w:val="Prrafodelista"/>
        <w:spacing w:before="100" w:beforeAutospacing="1" w:after="100" w:afterAutospacing="1" w:line="360" w:lineRule="auto"/>
        <w:ind w:left="0" w:firstLine="570"/>
        <w:jc w:val="both"/>
        <w:rPr>
          <w:rFonts w:ascii="Bookman Old Style" w:hAnsi="Bookman Old Style"/>
          <w:color w:val="000000"/>
          <w:sz w:val="28"/>
          <w:szCs w:val="28"/>
          <w:lang w:eastAsia="es-CO"/>
        </w:rPr>
      </w:pPr>
      <w:r w:rsidRPr="00C97654">
        <w:rPr>
          <w:rFonts w:ascii="Bookman Old Style" w:hAnsi="Bookman Old Style"/>
          <w:color w:val="000000"/>
          <w:sz w:val="28"/>
          <w:szCs w:val="28"/>
          <w:lang w:eastAsia="es-CO"/>
        </w:rPr>
        <w:t>Es la razón por la cual la Sala quiso verificar el cumplimiento de estas obligaciones y garantías al comienzo de la respectiva audiencia de preclusión, momento en el cual el fiscal del caso p</w:t>
      </w:r>
      <w:r w:rsidR="005C6F85">
        <w:rPr>
          <w:rFonts w:ascii="Bookman Old Style" w:hAnsi="Bookman Old Style"/>
          <w:color w:val="000000"/>
          <w:sz w:val="28"/>
          <w:szCs w:val="28"/>
          <w:lang w:eastAsia="es-CO"/>
        </w:rPr>
        <w:t>uso</w:t>
      </w:r>
      <w:r w:rsidRPr="00C97654">
        <w:rPr>
          <w:rFonts w:ascii="Bookman Old Style" w:hAnsi="Bookman Old Style"/>
          <w:color w:val="000000"/>
          <w:sz w:val="28"/>
          <w:szCs w:val="28"/>
          <w:lang w:eastAsia="es-CO"/>
        </w:rPr>
        <w:t xml:space="preserve"> en conocimiento: i) que el despacho hizo múltiples llamadas telefónicas y envió comunicaciones por correo electrónico a la señora Sarita Brand Rubio, con el fin de que se acercara a enterarse de los elementos materiales probatorios y pudiera compartirlos con un abogado que le ayudara a la defensa de sus intereses; ii) como la víctima Brand Rubio finalmente manifestó que no podía contar con un abogado de su confianza, la Fiscalía cumplió el deber de nombrarle uno de oficio, conforme con el artículo 137-5 de la ley 906 de 2004; iii) que al abogado de oficio se </w:t>
      </w:r>
      <w:r w:rsidR="005C6F85">
        <w:rPr>
          <w:rFonts w:ascii="Bookman Old Style" w:hAnsi="Bookman Old Style"/>
          <w:color w:val="000000"/>
          <w:sz w:val="28"/>
          <w:szCs w:val="28"/>
          <w:lang w:eastAsia="es-CO"/>
        </w:rPr>
        <w:t xml:space="preserve">le </w:t>
      </w:r>
      <w:r w:rsidRPr="00C97654">
        <w:rPr>
          <w:rFonts w:ascii="Bookman Old Style" w:hAnsi="Bookman Old Style"/>
          <w:color w:val="000000"/>
          <w:sz w:val="28"/>
          <w:szCs w:val="28"/>
          <w:lang w:eastAsia="es-CO"/>
        </w:rPr>
        <w:t xml:space="preserve">permitió el acceso libre a todos los elementos materiales probatorios con los que contaba la Fiscalía, hasta el punto que el profesional no pudo negar que el viernes anterior a la audiencia de preclusión estuvo en la oficina del fiscal, entre diez de la mañana y cinco de la tarde, aproximadamente, precisamente en el escrutinio de las evidencias que le habían ofrecido; y iv) que siempre le hizo saber a la víctima que solicitaría la preclusión ante la Corte Suprema de Justicia, tanto en la primera oportunidad frustrada (15 de septiembre de 2107) como la segunda que se intentó después de colmar los vacíos </w:t>
      </w:r>
      <w:r w:rsidRPr="00C97654">
        <w:rPr>
          <w:rFonts w:ascii="Bookman Old Style" w:hAnsi="Bookman Old Style"/>
          <w:color w:val="000000"/>
          <w:sz w:val="28"/>
          <w:szCs w:val="28"/>
          <w:lang w:eastAsia="es-CO"/>
        </w:rPr>
        <w:lastRenderedPageBreak/>
        <w:t>investigativos señalados por la Sala de Casación Penal (4 de septiembre de 2018).</w:t>
      </w:r>
    </w:p>
    <w:p w:rsidR="00C97654" w:rsidRPr="00C97654" w:rsidRDefault="00C97654" w:rsidP="00C97654">
      <w:pPr>
        <w:pStyle w:val="Prrafodelista"/>
        <w:spacing w:before="100" w:beforeAutospacing="1" w:after="100" w:afterAutospacing="1" w:line="360" w:lineRule="auto"/>
        <w:ind w:left="0" w:firstLine="570"/>
        <w:jc w:val="both"/>
        <w:rPr>
          <w:rFonts w:ascii="Bookman Old Style" w:hAnsi="Bookman Old Style"/>
          <w:color w:val="000000"/>
          <w:sz w:val="28"/>
          <w:szCs w:val="28"/>
          <w:lang w:eastAsia="es-CO"/>
        </w:rPr>
      </w:pPr>
    </w:p>
    <w:p w:rsidR="00C97654" w:rsidRPr="00C97654" w:rsidRDefault="00C97654" w:rsidP="00C97654">
      <w:pPr>
        <w:pStyle w:val="Prrafodelista"/>
        <w:spacing w:before="100" w:beforeAutospacing="1" w:after="100" w:afterAutospacing="1" w:line="360" w:lineRule="auto"/>
        <w:ind w:left="0" w:firstLine="570"/>
        <w:jc w:val="both"/>
        <w:rPr>
          <w:rFonts w:ascii="Bookman Old Style" w:hAnsi="Bookman Old Style"/>
          <w:color w:val="000000"/>
          <w:sz w:val="28"/>
          <w:szCs w:val="28"/>
          <w:lang w:eastAsia="es-CO"/>
        </w:rPr>
      </w:pPr>
      <w:r w:rsidRPr="00C97654">
        <w:rPr>
          <w:rFonts w:ascii="Bookman Old Style" w:hAnsi="Bookman Old Style"/>
          <w:color w:val="000000"/>
          <w:sz w:val="28"/>
          <w:szCs w:val="28"/>
          <w:lang w:eastAsia="es-CO"/>
        </w:rPr>
        <w:t>Pero la garantía de los derechos de la víctima continuó en el desarrollo de la audiencia de preclusión, porque allí se propició que el fiscal socializara los elementos materiales probatorios que trajo a la audiencia con las partes e intervinientes -incluida la señora Sarita Brand Rubio y su apoderado que estaban presentes en el acto-. Se concedió un tiempo de veinte minutos, aceptado por los concurrentes, sobre todo al apoderado de la víctima que reclamaba la oportunidad de profundizar en el estudio de esas evidencias.</w:t>
      </w:r>
    </w:p>
    <w:p w:rsidR="008A671B" w:rsidRPr="008A671B" w:rsidRDefault="008A671B" w:rsidP="004D48B0">
      <w:pPr>
        <w:tabs>
          <w:tab w:val="left" w:pos="-720"/>
        </w:tabs>
        <w:suppressAutoHyphens/>
        <w:spacing w:line="360" w:lineRule="auto"/>
        <w:jc w:val="both"/>
        <w:rPr>
          <w:rFonts w:ascii="Bookman Old Style" w:hAnsi="Bookman Old Style"/>
          <w:sz w:val="28"/>
          <w:szCs w:val="28"/>
        </w:rPr>
      </w:pPr>
    </w:p>
    <w:p w:rsidR="008A671B" w:rsidRPr="00AF63DF" w:rsidRDefault="00AF63DF" w:rsidP="00AF63DF">
      <w:pPr>
        <w:tabs>
          <w:tab w:val="left" w:pos="-720"/>
        </w:tabs>
        <w:suppressAutoHyphens/>
        <w:spacing w:line="360" w:lineRule="auto"/>
        <w:ind w:left="735"/>
        <w:jc w:val="both"/>
        <w:rPr>
          <w:rFonts w:ascii="Bookman Old Style" w:hAnsi="Bookman Old Style"/>
          <w:b/>
          <w:sz w:val="28"/>
          <w:szCs w:val="28"/>
        </w:rPr>
      </w:pPr>
      <w:r w:rsidRPr="00AF63DF">
        <w:rPr>
          <w:rFonts w:ascii="Bookman Old Style" w:eastAsiaTheme="minorHAnsi" w:hAnsi="Bookman Old Style" w:cstheme="minorBidi"/>
          <w:b/>
          <w:sz w:val="28"/>
          <w:szCs w:val="28"/>
          <w:lang w:val="es-ES" w:eastAsia="en-US"/>
        </w:rPr>
        <w:t>5.</w:t>
      </w:r>
      <w:r>
        <w:rPr>
          <w:rFonts w:ascii="Bookman Old Style" w:hAnsi="Bookman Old Style"/>
          <w:b/>
          <w:sz w:val="28"/>
          <w:szCs w:val="28"/>
        </w:rPr>
        <w:t xml:space="preserve">3. </w:t>
      </w:r>
      <w:r w:rsidR="008A671B" w:rsidRPr="00AF63DF">
        <w:rPr>
          <w:rFonts w:ascii="Bookman Old Style" w:hAnsi="Bookman Old Style"/>
          <w:b/>
          <w:sz w:val="28"/>
          <w:szCs w:val="28"/>
        </w:rPr>
        <w:t>Fundamentos de la preclusión</w:t>
      </w:r>
      <w:r w:rsidR="00F659CF" w:rsidRPr="00AF63DF">
        <w:rPr>
          <w:rFonts w:ascii="Bookman Old Style" w:hAnsi="Bookman Old Style"/>
          <w:b/>
          <w:sz w:val="28"/>
          <w:szCs w:val="28"/>
        </w:rPr>
        <w:t>:</w:t>
      </w:r>
    </w:p>
    <w:p w:rsidR="008A671B" w:rsidRDefault="008A671B" w:rsidP="008A671B">
      <w:pPr>
        <w:pStyle w:val="Prrafodelista"/>
        <w:tabs>
          <w:tab w:val="left" w:pos="-720"/>
        </w:tabs>
        <w:suppressAutoHyphens/>
        <w:spacing w:line="360" w:lineRule="auto"/>
        <w:ind w:left="735"/>
        <w:jc w:val="both"/>
        <w:rPr>
          <w:rFonts w:ascii="Bookman Old Style" w:hAnsi="Bookman Old Style"/>
          <w:b/>
          <w:sz w:val="28"/>
          <w:szCs w:val="28"/>
        </w:rPr>
      </w:pPr>
    </w:p>
    <w:p w:rsidR="008B4B29" w:rsidRDefault="00B132F7" w:rsidP="008A671B">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El artículo 250</w:t>
      </w:r>
      <w:r w:rsidR="008B4B29">
        <w:rPr>
          <w:rFonts w:ascii="Bookman Old Style" w:hAnsi="Bookman Old Style"/>
          <w:sz w:val="28"/>
          <w:szCs w:val="28"/>
        </w:rPr>
        <w:t xml:space="preserve"> de la Constitución Política, modificado por el artículo 2º del Acto Legislativo 003 de 2002, impone a la Fiscalía General de la Nación la obligación de adelantar el ejercicio de la acción penal y realizar la investigación de los hechos penalmente relevantes que sean conocidos por cualquier medio legalmente permitido, siempre y cuando medien suficientes motivos y circunstancias fácticas que indiquen su posible existencia.</w:t>
      </w:r>
    </w:p>
    <w:p w:rsidR="008B4B29" w:rsidRDefault="008B4B29" w:rsidP="008A671B">
      <w:pPr>
        <w:tabs>
          <w:tab w:val="left" w:pos="-720"/>
        </w:tabs>
        <w:suppressAutoHyphens/>
        <w:spacing w:line="360" w:lineRule="auto"/>
        <w:jc w:val="both"/>
        <w:rPr>
          <w:rFonts w:ascii="Bookman Old Style" w:hAnsi="Bookman Old Style"/>
          <w:sz w:val="28"/>
          <w:szCs w:val="28"/>
        </w:rPr>
      </w:pPr>
    </w:p>
    <w:p w:rsidR="008B4B29" w:rsidRDefault="00357CCF" w:rsidP="008A671B">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8B4B29">
        <w:rPr>
          <w:rFonts w:ascii="Bookman Old Style" w:hAnsi="Bookman Old Style"/>
          <w:sz w:val="28"/>
          <w:szCs w:val="28"/>
        </w:rPr>
        <w:t>Así mismo, dispuso que la Fiscalía General de la Nación deberá solicitar al juez de conocimiento la preclusión de las investigaciones «</w:t>
      </w:r>
      <w:r w:rsidR="008B4B29" w:rsidRPr="00357CCF">
        <w:rPr>
          <w:rFonts w:ascii="Bookman Old Style" w:hAnsi="Bookman Old Style"/>
          <w:i/>
          <w:sz w:val="28"/>
          <w:szCs w:val="28"/>
        </w:rPr>
        <w:t>cuando según l</w:t>
      </w:r>
      <w:r>
        <w:rPr>
          <w:rFonts w:ascii="Bookman Old Style" w:hAnsi="Bookman Old Style"/>
          <w:i/>
          <w:sz w:val="28"/>
          <w:szCs w:val="28"/>
        </w:rPr>
        <w:t>o dispuesto en la ley, no hubier</w:t>
      </w:r>
      <w:r w:rsidR="008B4B29" w:rsidRPr="00357CCF">
        <w:rPr>
          <w:rFonts w:ascii="Bookman Old Style" w:hAnsi="Bookman Old Style"/>
          <w:i/>
          <w:sz w:val="28"/>
          <w:szCs w:val="28"/>
        </w:rPr>
        <w:t>e mérito para acusar</w:t>
      </w:r>
      <w:r w:rsidR="008B4B29">
        <w:rPr>
          <w:rFonts w:ascii="Bookman Old Style" w:hAnsi="Bookman Old Style"/>
          <w:sz w:val="28"/>
          <w:szCs w:val="28"/>
        </w:rPr>
        <w:t>»</w:t>
      </w:r>
      <w:r>
        <w:rPr>
          <w:rStyle w:val="Refdenotaalpie"/>
          <w:rFonts w:ascii="Bookman Old Style" w:hAnsi="Bookman Old Style"/>
          <w:sz w:val="28"/>
          <w:szCs w:val="28"/>
        </w:rPr>
        <w:footnoteReference w:id="7"/>
      </w:r>
      <w:r>
        <w:rPr>
          <w:rFonts w:ascii="Bookman Old Style" w:hAnsi="Bookman Old Style"/>
          <w:sz w:val="28"/>
          <w:szCs w:val="28"/>
        </w:rPr>
        <w:t>.</w:t>
      </w:r>
    </w:p>
    <w:p w:rsidR="000A59F2" w:rsidRDefault="000A59F2" w:rsidP="008A671B">
      <w:pPr>
        <w:tabs>
          <w:tab w:val="left" w:pos="-720"/>
        </w:tabs>
        <w:suppressAutoHyphens/>
        <w:spacing w:line="360" w:lineRule="auto"/>
        <w:jc w:val="both"/>
        <w:rPr>
          <w:rFonts w:ascii="Bookman Old Style" w:hAnsi="Bookman Old Style"/>
          <w:sz w:val="28"/>
          <w:szCs w:val="28"/>
        </w:rPr>
      </w:pPr>
    </w:p>
    <w:p w:rsidR="000A59F2" w:rsidRDefault="000A59F2" w:rsidP="008A671B">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Siendo así, la Ley 906 de 2004, en sus artículos 331 a 335, reglamenta la preclusión </w:t>
      </w:r>
      <w:r w:rsidR="00AC6817">
        <w:rPr>
          <w:rFonts w:ascii="Bookman Old Style" w:hAnsi="Bookman Old Style"/>
          <w:sz w:val="28"/>
          <w:szCs w:val="28"/>
        </w:rPr>
        <w:t>y faculta exclusivamente a la Fiscalía para solicitarla bien durante la indagación ora en la investigación; mientras que en el juicio excepcionalmente pueden solicitarla el mismo Fiscal, el Ministerio Público</w:t>
      </w:r>
      <w:r w:rsidR="00301C01">
        <w:rPr>
          <w:rFonts w:ascii="Bookman Old Style" w:hAnsi="Bookman Old Style"/>
          <w:sz w:val="28"/>
          <w:szCs w:val="28"/>
        </w:rPr>
        <w:t xml:space="preserve"> o la d</w:t>
      </w:r>
      <w:r w:rsidR="00AC6817">
        <w:rPr>
          <w:rFonts w:ascii="Bookman Old Style" w:hAnsi="Bookman Old Style"/>
          <w:sz w:val="28"/>
          <w:szCs w:val="28"/>
        </w:rPr>
        <w:t xml:space="preserve">efensa, solo por las causales previstas en los numerales 1° y 3° del artículo </w:t>
      </w:r>
      <w:r w:rsidR="00D93AF0">
        <w:rPr>
          <w:rFonts w:ascii="Bookman Old Style" w:hAnsi="Bookman Old Style"/>
          <w:sz w:val="28"/>
          <w:szCs w:val="28"/>
        </w:rPr>
        <w:t>332 de la misma ley.</w:t>
      </w:r>
    </w:p>
    <w:p w:rsidR="00357CCF" w:rsidRDefault="00357CCF" w:rsidP="008A671B">
      <w:pPr>
        <w:tabs>
          <w:tab w:val="left" w:pos="-720"/>
        </w:tabs>
        <w:suppressAutoHyphens/>
        <w:spacing w:line="360" w:lineRule="auto"/>
        <w:jc w:val="both"/>
        <w:rPr>
          <w:rFonts w:ascii="Bookman Old Style" w:hAnsi="Bookman Old Style"/>
          <w:sz w:val="28"/>
          <w:szCs w:val="28"/>
        </w:rPr>
      </w:pPr>
    </w:p>
    <w:p w:rsidR="00CB58B9" w:rsidRDefault="008423AE" w:rsidP="008A671B">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93AF0">
        <w:rPr>
          <w:rFonts w:ascii="Bookman Old Style" w:hAnsi="Bookman Old Style"/>
          <w:sz w:val="28"/>
          <w:szCs w:val="28"/>
        </w:rPr>
        <w:t xml:space="preserve">Conforme con lo expuesto, </w:t>
      </w:r>
      <w:r w:rsidR="00301C01">
        <w:rPr>
          <w:rFonts w:ascii="Bookman Old Style" w:hAnsi="Bookman Old Style"/>
          <w:sz w:val="28"/>
          <w:szCs w:val="28"/>
        </w:rPr>
        <w:t>corresponde</w:t>
      </w:r>
      <w:r w:rsidR="00D93AF0">
        <w:rPr>
          <w:rFonts w:ascii="Bookman Old Style" w:hAnsi="Bookman Old Style"/>
          <w:sz w:val="28"/>
          <w:szCs w:val="28"/>
        </w:rPr>
        <w:t xml:space="preserve"> al juez de conocimiento</w:t>
      </w:r>
      <w:r>
        <w:rPr>
          <w:rFonts w:ascii="Bookman Old Style" w:hAnsi="Bookman Old Style"/>
          <w:sz w:val="28"/>
          <w:szCs w:val="28"/>
        </w:rPr>
        <w:t>, decidir si la preclusión instada por la Fiscalía o</w:t>
      </w:r>
      <w:r w:rsidR="00301C01">
        <w:rPr>
          <w:rFonts w:ascii="Bookman Old Style" w:hAnsi="Bookman Old Style"/>
          <w:sz w:val="28"/>
          <w:szCs w:val="28"/>
        </w:rPr>
        <w:t>,</w:t>
      </w:r>
      <w:r>
        <w:rPr>
          <w:rFonts w:ascii="Bookman Old Style" w:hAnsi="Bookman Old Style"/>
          <w:sz w:val="28"/>
          <w:szCs w:val="28"/>
        </w:rPr>
        <w:t xml:space="preserve"> excepcionalmente</w:t>
      </w:r>
      <w:r w:rsidR="00301C01">
        <w:rPr>
          <w:rFonts w:ascii="Bookman Old Style" w:hAnsi="Bookman Old Style"/>
          <w:sz w:val="28"/>
          <w:szCs w:val="28"/>
        </w:rPr>
        <w:t>,</w:t>
      </w:r>
      <w:r>
        <w:rPr>
          <w:rFonts w:ascii="Bookman Old Style" w:hAnsi="Bookman Old Style"/>
          <w:sz w:val="28"/>
          <w:szCs w:val="28"/>
        </w:rPr>
        <w:t xml:space="preserve"> por el Ministerio Público y defensa, resulta procedente, previa acreditación de las causales invocadas</w:t>
      </w:r>
      <w:r w:rsidR="00005EF0">
        <w:rPr>
          <w:rStyle w:val="Refdenotaalpie"/>
          <w:rFonts w:ascii="Bookman Old Style" w:hAnsi="Bookman Old Style"/>
          <w:sz w:val="28"/>
          <w:szCs w:val="28"/>
        </w:rPr>
        <w:footnoteReference w:id="8"/>
      </w:r>
      <w:r w:rsidR="00EA3702">
        <w:rPr>
          <w:rFonts w:ascii="Bookman Old Style" w:hAnsi="Bookman Old Style"/>
          <w:sz w:val="28"/>
          <w:szCs w:val="28"/>
        </w:rPr>
        <w:t>, toda vez que implica la terminación anticipada y perentoria del proceso.</w:t>
      </w:r>
    </w:p>
    <w:p w:rsidR="00EA3702" w:rsidRDefault="00EA3702" w:rsidP="008A671B">
      <w:pPr>
        <w:tabs>
          <w:tab w:val="left" w:pos="-720"/>
        </w:tabs>
        <w:suppressAutoHyphens/>
        <w:spacing w:line="360" w:lineRule="auto"/>
        <w:jc w:val="both"/>
        <w:rPr>
          <w:rFonts w:ascii="Bookman Old Style" w:hAnsi="Bookman Old Style"/>
          <w:sz w:val="28"/>
          <w:szCs w:val="28"/>
        </w:rPr>
      </w:pPr>
    </w:p>
    <w:p w:rsidR="00EA3702" w:rsidRDefault="00855F2F" w:rsidP="008A671B">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EA3702">
        <w:rPr>
          <w:rFonts w:ascii="Bookman Old Style" w:hAnsi="Bookman Old Style"/>
          <w:sz w:val="28"/>
          <w:szCs w:val="28"/>
        </w:rPr>
        <w:t xml:space="preserve">En </w:t>
      </w:r>
      <w:r w:rsidR="00301C01">
        <w:rPr>
          <w:rFonts w:ascii="Bookman Old Style" w:hAnsi="Bookman Old Style"/>
          <w:sz w:val="28"/>
          <w:szCs w:val="28"/>
        </w:rPr>
        <w:t>Auto</w:t>
      </w:r>
      <w:r w:rsidR="00EA3702">
        <w:rPr>
          <w:rFonts w:ascii="Bookman Old Style" w:hAnsi="Bookman Old Style"/>
          <w:sz w:val="28"/>
          <w:szCs w:val="28"/>
        </w:rPr>
        <w:t xml:space="preserve"> CSJ </w:t>
      </w:r>
      <w:r w:rsidR="00EA3702" w:rsidRPr="00BB1126">
        <w:rPr>
          <w:rFonts w:ascii="Bookman Old Style" w:hAnsi="Bookman Old Style"/>
          <w:sz w:val="28"/>
          <w:szCs w:val="28"/>
        </w:rPr>
        <w:t>AP</w:t>
      </w:r>
      <w:r w:rsidR="00BB1126" w:rsidRPr="00BB1126">
        <w:rPr>
          <w:rFonts w:ascii="Bookman Old Style" w:hAnsi="Bookman Old Style"/>
          <w:sz w:val="28"/>
          <w:szCs w:val="28"/>
          <w:lang w:eastAsia="es-CO"/>
        </w:rPr>
        <w:t>3168-2018</w:t>
      </w:r>
      <w:r w:rsidR="00EA3702" w:rsidRPr="00BB1126">
        <w:rPr>
          <w:rFonts w:ascii="Bookman Old Style" w:hAnsi="Bookman Old Style"/>
          <w:sz w:val="28"/>
          <w:szCs w:val="28"/>
        </w:rPr>
        <w:t>,</w:t>
      </w:r>
      <w:r w:rsidR="00EA3702">
        <w:rPr>
          <w:rFonts w:ascii="Bookman Old Style" w:hAnsi="Bookman Old Style"/>
          <w:sz w:val="28"/>
          <w:szCs w:val="28"/>
        </w:rPr>
        <w:t xml:space="preserve"> </w:t>
      </w:r>
      <w:r w:rsidR="00EA3702" w:rsidRPr="00BB1126">
        <w:rPr>
          <w:rFonts w:ascii="Bookman Old Style" w:hAnsi="Bookman Old Style"/>
          <w:sz w:val="28"/>
          <w:szCs w:val="28"/>
        </w:rPr>
        <w:t>Rad.</w:t>
      </w:r>
      <w:r w:rsidR="00BB1126" w:rsidRPr="00BB1126">
        <w:rPr>
          <w:rFonts w:ascii="Bookman Old Style" w:hAnsi="Bookman Old Style"/>
          <w:sz w:val="28"/>
          <w:szCs w:val="28"/>
          <w:lang w:eastAsia="es-CO"/>
        </w:rPr>
        <w:t xml:space="preserve"> 53107</w:t>
      </w:r>
      <w:r w:rsidR="00EA3702" w:rsidRPr="00BB1126">
        <w:rPr>
          <w:rFonts w:ascii="Bookman Old Style" w:hAnsi="Bookman Old Style"/>
          <w:sz w:val="28"/>
          <w:szCs w:val="28"/>
        </w:rPr>
        <w:t>, la Corte reiteró:</w:t>
      </w:r>
    </w:p>
    <w:p w:rsidR="00BB1126" w:rsidRDefault="00BB1126" w:rsidP="008A671B">
      <w:pPr>
        <w:tabs>
          <w:tab w:val="left" w:pos="-720"/>
        </w:tabs>
        <w:suppressAutoHyphens/>
        <w:spacing w:line="360" w:lineRule="auto"/>
        <w:jc w:val="both"/>
        <w:rPr>
          <w:rFonts w:ascii="Bookman Old Style" w:hAnsi="Bookman Old Style"/>
          <w:sz w:val="28"/>
          <w:szCs w:val="28"/>
        </w:rPr>
      </w:pPr>
    </w:p>
    <w:p w:rsidR="00BB1126" w:rsidRPr="00BB1126" w:rsidRDefault="00BB1126" w:rsidP="00BB1126">
      <w:pPr>
        <w:ind w:left="708"/>
        <w:jc w:val="both"/>
        <w:rPr>
          <w:rFonts w:ascii="Bookman Old Style" w:hAnsi="Bookman Old Style"/>
          <w:i/>
          <w:color w:val="000000"/>
          <w:sz w:val="24"/>
          <w:szCs w:val="24"/>
          <w:lang w:eastAsia="es-CO"/>
        </w:rPr>
      </w:pPr>
      <w:r w:rsidRPr="00BB1126">
        <w:rPr>
          <w:rFonts w:ascii="Bookman Old Style" w:hAnsi="Bookman Old Style"/>
          <w:i/>
          <w:color w:val="000000"/>
          <w:sz w:val="24"/>
          <w:szCs w:val="24"/>
          <w:lang w:eastAsia="es-CO"/>
        </w:rPr>
        <w:t>La Sala tiene pacíficamente sentado que la decisión por la cual se decreta la preclusión tiene efectos de cosa juzgada, de modo que un pronunciamiento favorable a la pretensión de poner fin anticipado a la actuación «exige que la causal que la funda se encuentre demostrada de manera cierta o, lo que es igual, que respecto de la misma no exista duda o posibilidad de verificación contraria con un mejor esfuerzo investigativo».</w:t>
      </w:r>
    </w:p>
    <w:p w:rsidR="00BB1126" w:rsidRPr="00BB1126" w:rsidRDefault="00BB1126" w:rsidP="00BB1126">
      <w:pPr>
        <w:ind w:left="708"/>
        <w:jc w:val="both"/>
        <w:rPr>
          <w:rFonts w:ascii="Bookman Old Style" w:hAnsi="Bookman Old Style"/>
          <w:i/>
          <w:color w:val="000000"/>
          <w:sz w:val="24"/>
          <w:szCs w:val="24"/>
          <w:lang w:eastAsia="es-CO"/>
        </w:rPr>
      </w:pPr>
    </w:p>
    <w:p w:rsidR="00BB1126" w:rsidRPr="00BB1126" w:rsidRDefault="00BB1126" w:rsidP="00BB1126">
      <w:pPr>
        <w:ind w:left="708"/>
        <w:jc w:val="both"/>
        <w:rPr>
          <w:rFonts w:ascii="Bookman Old Style" w:hAnsi="Bookman Old Style"/>
          <w:i/>
          <w:color w:val="000000"/>
          <w:sz w:val="24"/>
          <w:szCs w:val="24"/>
          <w:lang w:eastAsia="es-CO"/>
        </w:rPr>
      </w:pPr>
      <w:r w:rsidRPr="00BB1126">
        <w:rPr>
          <w:rFonts w:ascii="Bookman Old Style" w:hAnsi="Bookman Old Style"/>
          <w:i/>
          <w:color w:val="000000"/>
          <w:sz w:val="24"/>
          <w:szCs w:val="24"/>
          <w:lang w:eastAsia="es-CO"/>
        </w:rPr>
        <w:t xml:space="preserve">Dicho en otros términos, «la alternativa de poner fin al proceso por esta vía supone la existencia de prueba de tal entidad que determine de manera concluyente la ausencia de interés del Estado </w:t>
      </w:r>
      <w:r w:rsidRPr="00BB1126">
        <w:rPr>
          <w:rFonts w:ascii="Bookman Old Style" w:hAnsi="Bookman Old Style"/>
          <w:i/>
          <w:color w:val="000000"/>
          <w:sz w:val="24"/>
          <w:szCs w:val="24"/>
          <w:lang w:eastAsia="es-CO"/>
        </w:rPr>
        <w:lastRenderedPageBreak/>
        <w:t>en agotar toda la actuación procesal prevista por el legislador para ejercer la acción penal, dando paso a un mecanismo extraordinario por virtud del cual pueda cesar de manera legal la persecución penal»</w:t>
      </w:r>
    </w:p>
    <w:p w:rsidR="00BB1126" w:rsidRPr="00BB1126" w:rsidRDefault="00BB1126" w:rsidP="00BB1126">
      <w:pPr>
        <w:ind w:left="708"/>
        <w:jc w:val="both"/>
        <w:rPr>
          <w:rFonts w:ascii="Bookman Old Style" w:hAnsi="Bookman Old Style"/>
          <w:i/>
          <w:color w:val="000000"/>
          <w:sz w:val="24"/>
          <w:szCs w:val="24"/>
          <w:lang w:eastAsia="es-CO"/>
        </w:rPr>
      </w:pPr>
    </w:p>
    <w:p w:rsidR="00BB1126" w:rsidRPr="00BB1126" w:rsidRDefault="00BB1126" w:rsidP="00BB1126">
      <w:pPr>
        <w:ind w:left="708"/>
        <w:jc w:val="both"/>
        <w:rPr>
          <w:rFonts w:ascii="Bookman Old Style" w:hAnsi="Bookman Old Style"/>
          <w:i/>
          <w:color w:val="000000"/>
          <w:sz w:val="24"/>
          <w:szCs w:val="24"/>
          <w:lang w:eastAsia="es-CO"/>
        </w:rPr>
      </w:pPr>
      <w:r w:rsidRPr="00BB1126">
        <w:rPr>
          <w:rFonts w:ascii="Bookman Old Style" w:hAnsi="Bookman Old Style"/>
          <w:i/>
          <w:color w:val="000000"/>
          <w:sz w:val="24"/>
          <w:szCs w:val="24"/>
          <w:lang w:eastAsia="es-CO"/>
        </w:rPr>
        <w:t>En ese entendido, la preclusión sólo será viable cuando el peticionario - y en este caso la Fiscalía -, acredite argumentativa y probatoriamente que i) se han agotado plenamente las posibilidades investigativas, y ii) la causal invocada está configurada más allá de cualquier duda.</w:t>
      </w:r>
    </w:p>
    <w:p w:rsidR="00BB1126" w:rsidRDefault="00BB1126" w:rsidP="00BB1126">
      <w:pPr>
        <w:jc w:val="both"/>
        <w:rPr>
          <w:rFonts w:ascii="Bookman Old Style" w:hAnsi="Bookman Old Style"/>
          <w:color w:val="000000"/>
          <w:sz w:val="24"/>
          <w:szCs w:val="24"/>
          <w:lang w:eastAsia="es-CO"/>
        </w:rPr>
      </w:pPr>
    </w:p>
    <w:p w:rsidR="00BB1126" w:rsidRDefault="00BB1126" w:rsidP="008A671B">
      <w:pPr>
        <w:tabs>
          <w:tab w:val="left" w:pos="-720"/>
        </w:tabs>
        <w:suppressAutoHyphens/>
        <w:spacing w:line="360" w:lineRule="auto"/>
        <w:jc w:val="both"/>
        <w:rPr>
          <w:rFonts w:ascii="Bookman Old Style" w:hAnsi="Bookman Old Style"/>
          <w:sz w:val="28"/>
          <w:szCs w:val="28"/>
        </w:rPr>
      </w:pPr>
    </w:p>
    <w:p w:rsidR="0097142E" w:rsidRDefault="00532BEB" w:rsidP="008A671B">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97142E">
        <w:rPr>
          <w:rFonts w:ascii="Bookman Old Style" w:hAnsi="Bookman Old Style"/>
          <w:sz w:val="28"/>
          <w:szCs w:val="28"/>
        </w:rPr>
        <w:t xml:space="preserve">Con base en lo anterior, la </w:t>
      </w:r>
      <w:r w:rsidR="003C1DE0">
        <w:rPr>
          <w:rFonts w:ascii="Bookman Old Style" w:hAnsi="Bookman Old Style"/>
          <w:sz w:val="28"/>
          <w:szCs w:val="28"/>
        </w:rPr>
        <w:t>petición</w:t>
      </w:r>
      <w:r w:rsidR="0097142E">
        <w:rPr>
          <w:rFonts w:ascii="Bookman Old Style" w:hAnsi="Bookman Old Style"/>
          <w:sz w:val="28"/>
          <w:szCs w:val="28"/>
        </w:rPr>
        <w:t xml:space="preserve"> de preclusión debe estar acompañada de la presentación y análisis de los elementos materiales de prueba acopiados en </w:t>
      </w:r>
      <w:r>
        <w:rPr>
          <w:rFonts w:ascii="Bookman Old Style" w:hAnsi="Bookman Old Style"/>
          <w:sz w:val="28"/>
          <w:szCs w:val="28"/>
        </w:rPr>
        <w:t xml:space="preserve">la actividad investigativa, </w:t>
      </w:r>
      <w:r w:rsidR="003C1DE0">
        <w:rPr>
          <w:rFonts w:ascii="Bookman Old Style" w:hAnsi="Bookman Old Style"/>
          <w:sz w:val="28"/>
          <w:szCs w:val="28"/>
        </w:rPr>
        <w:t xml:space="preserve">conforme con lo establecido en el Capítulo Único del Título II de la Ley 906 de 2004, artículos 275 a 285, </w:t>
      </w:r>
      <w:r>
        <w:rPr>
          <w:rFonts w:ascii="Bookman Old Style" w:hAnsi="Bookman Old Style"/>
          <w:sz w:val="28"/>
          <w:szCs w:val="28"/>
        </w:rPr>
        <w:t xml:space="preserve">que generen en el juzgador </w:t>
      </w:r>
      <w:r w:rsidR="00301C01">
        <w:rPr>
          <w:rFonts w:ascii="Bookman Old Style" w:hAnsi="Bookman Old Style"/>
          <w:sz w:val="28"/>
          <w:szCs w:val="28"/>
        </w:rPr>
        <w:t>la convicción sin asomo de duda razonable</w:t>
      </w:r>
      <w:r>
        <w:rPr>
          <w:rFonts w:ascii="Bookman Old Style" w:hAnsi="Bookman Old Style"/>
          <w:sz w:val="28"/>
          <w:szCs w:val="28"/>
        </w:rPr>
        <w:t xml:space="preserve"> de la oc</w:t>
      </w:r>
      <w:r w:rsidR="003C1DE0">
        <w:rPr>
          <w:rFonts w:ascii="Bookman Old Style" w:hAnsi="Bookman Old Style"/>
          <w:sz w:val="28"/>
          <w:szCs w:val="28"/>
        </w:rPr>
        <w:t>urrencia de la causal solicitada</w:t>
      </w:r>
      <w:r>
        <w:rPr>
          <w:rFonts w:ascii="Bookman Old Style" w:hAnsi="Bookman Old Style"/>
          <w:sz w:val="28"/>
          <w:szCs w:val="28"/>
        </w:rPr>
        <w:t>.</w:t>
      </w:r>
    </w:p>
    <w:p w:rsidR="00BB1126" w:rsidRDefault="00BB1126" w:rsidP="008A671B">
      <w:pPr>
        <w:tabs>
          <w:tab w:val="left" w:pos="-720"/>
        </w:tabs>
        <w:suppressAutoHyphens/>
        <w:spacing w:line="360" w:lineRule="auto"/>
        <w:jc w:val="both"/>
        <w:rPr>
          <w:rFonts w:ascii="Bookman Old Style" w:hAnsi="Bookman Old Style"/>
          <w:sz w:val="28"/>
          <w:szCs w:val="28"/>
        </w:rPr>
      </w:pPr>
    </w:p>
    <w:p w:rsidR="00F659CF" w:rsidRPr="00301C01" w:rsidRDefault="00F659CF" w:rsidP="00301C01">
      <w:pPr>
        <w:pStyle w:val="Prrafodelista"/>
        <w:numPr>
          <w:ilvl w:val="1"/>
          <w:numId w:val="6"/>
        </w:numPr>
        <w:tabs>
          <w:tab w:val="left" w:pos="-720"/>
        </w:tabs>
        <w:suppressAutoHyphens/>
        <w:spacing w:line="360" w:lineRule="auto"/>
        <w:jc w:val="both"/>
        <w:rPr>
          <w:rFonts w:ascii="Bookman Old Style" w:hAnsi="Bookman Old Style"/>
          <w:b/>
          <w:sz w:val="28"/>
          <w:szCs w:val="28"/>
        </w:rPr>
      </w:pPr>
      <w:r w:rsidRPr="00301C01">
        <w:rPr>
          <w:rFonts w:ascii="Bookman Old Style" w:hAnsi="Bookman Old Style"/>
          <w:b/>
          <w:sz w:val="28"/>
          <w:szCs w:val="28"/>
        </w:rPr>
        <w:t>El caso concreto:</w:t>
      </w:r>
    </w:p>
    <w:p w:rsidR="00CB58B9" w:rsidRDefault="00CB58B9" w:rsidP="008A671B">
      <w:pPr>
        <w:tabs>
          <w:tab w:val="left" w:pos="-720"/>
        </w:tabs>
        <w:suppressAutoHyphens/>
        <w:spacing w:line="360" w:lineRule="auto"/>
        <w:jc w:val="both"/>
        <w:rPr>
          <w:rFonts w:ascii="Bookman Old Style" w:hAnsi="Bookman Old Style"/>
          <w:sz w:val="28"/>
          <w:szCs w:val="28"/>
        </w:rPr>
      </w:pPr>
    </w:p>
    <w:p w:rsidR="00463DE1" w:rsidRDefault="00740476"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El Fiscal 11 Delegado ante la Corte solicitó la preclusión de la indagación a favor del Magistrado de la sala Civil del Tribunal de Cali</w:t>
      </w:r>
      <w:r w:rsidR="00301C01">
        <w:rPr>
          <w:rFonts w:ascii="Bookman Old Style" w:hAnsi="Bookman Old Style"/>
          <w:sz w:val="28"/>
          <w:szCs w:val="28"/>
        </w:rPr>
        <w:t>, doctor</w:t>
      </w:r>
      <w:r>
        <w:rPr>
          <w:rFonts w:ascii="Bookman Old Style" w:hAnsi="Bookman Old Style"/>
          <w:sz w:val="28"/>
          <w:szCs w:val="28"/>
        </w:rPr>
        <w:t xml:space="preserve"> JULIÁN ALBERTO VILLEGAS PEREA, sustentado las causales 4ª</w:t>
      </w:r>
      <w:r w:rsidR="00A21250">
        <w:rPr>
          <w:rFonts w:ascii="Bookman Old Style" w:hAnsi="Bookman Old Style"/>
          <w:sz w:val="28"/>
          <w:szCs w:val="28"/>
        </w:rPr>
        <w:t xml:space="preserve"> –atipicidad del hecho investigado</w:t>
      </w:r>
      <w:r w:rsidR="008A4765">
        <w:rPr>
          <w:rFonts w:ascii="Bookman Old Style" w:hAnsi="Bookman Old Style"/>
          <w:sz w:val="28"/>
          <w:szCs w:val="28"/>
        </w:rPr>
        <w:t xml:space="preserve"> respecto </w:t>
      </w:r>
      <w:r w:rsidR="00463DE1">
        <w:rPr>
          <w:rFonts w:ascii="Bookman Old Style" w:hAnsi="Bookman Old Style"/>
          <w:sz w:val="28"/>
          <w:szCs w:val="28"/>
        </w:rPr>
        <w:t>del delito de fraude procesal</w:t>
      </w:r>
      <w:r w:rsidR="00A21250">
        <w:rPr>
          <w:rFonts w:ascii="Bookman Old Style" w:hAnsi="Bookman Old Style"/>
          <w:sz w:val="28"/>
          <w:szCs w:val="28"/>
        </w:rPr>
        <w:t>-</w:t>
      </w:r>
      <w:r>
        <w:rPr>
          <w:rFonts w:ascii="Bookman Old Style" w:hAnsi="Bookman Old Style"/>
          <w:sz w:val="28"/>
          <w:szCs w:val="28"/>
        </w:rPr>
        <w:t xml:space="preserve"> y 5ª</w:t>
      </w:r>
      <w:r w:rsidR="00A21250">
        <w:rPr>
          <w:rFonts w:ascii="Bookman Old Style" w:hAnsi="Bookman Old Style"/>
          <w:sz w:val="28"/>
          <w:szCs w:val="28"/>
        </w:rPr>
        <w:t xml:space="preserve"> –ausencia de intervención</w:t>
      </w:r>
      <w:r w:rsidR="000E7CDB">
        <w:rPr>
          <w:rFonts w:ascii="Bookman Old Style" w:hAnsi="Bookman Old Style"/>
          <w:sz w:val="28"/>
          <w:szCs w:val="28"/>
        </w:rPr>
        <w:t xml:space="preserve"> del imputado en el hecho investigado</w:t>
      </w:r>
      <w:r w:rsidR="00301C01">
        <w:rPr>
          <w:rFonts w:ascii="Bookman Old Style" w:hAnsi="Bookman Old Style"/>
          <w:sz w:val="28"/>
          <w:szCs w:val="28"/>
        </w:rPr>
        <w:t>,</w:t>
      </w:r>
      <w:r w:rsidR="00463DE1">
        <w:rPr>
          <w:rFonts w:ascii="Bookman Old Style" w:hAnsi="Bookman Old Style"/>
          <w:sz w:val="28"/>
          <w:szCs w:val="28"/>
        </w:rPr>
        <w:t xml:space="preserve"> en cuanto al delito de falsedad en documento privado</w:t>
      </w:r>
      <w:r w:rsidR="000E7CDB">
        <w:rPr>
          <w:rFonts w:ascii="Bookman Old Style" w:hAnsi="Bookman Old Style"/>
          <w:sz w:val="28"/>
          <w:szCs w:val="28"/>
        </w:rPr>
        <w:t xml:space="preserve">- </w:t>
      </w:r>
      <w:r w:rsidR="00A21250">
        <w:rPr>
          <w:rFonts w:ascii="Bookman Old Style" w:hAnsi="Bookman Old Style"/>
          <w:sz w:val="28"/>
          <w:szCs w:val="28"/>
        </w:rPr>
        <w:t>del artículo 332 de la Ley 906 de 2004</w:t>
      </w:r>
      <w:r w:rsidR="00463DE1">
        <w:rPr>
          <w:rFonts w:ascii="Bookman Old Style" w:hAnsi="Bookman Old Style"/>
          <w:sz w:val="28"/>
          <w:szCs w:val="28"/>
        </w:rPr>
        <w:t>.</w:t>
      </w:r>
    </w:p>
    <w:p w:rsidR="00463DE1" w:rsidRDefault="00463DE1" w:rsidP="00F659CF">
      <w:pPr>
        <w:tabs>
          <w:tab w:val="left" w:pos="-720"/>
        </w:tabs>
        <w:suppressAutoHyphens/>
        <w:spacing w:line="360" w:lineRule="auto"/>
        <w:jc w:val="both"/>
        <w:rPr>
          <w:rFonts w:ascii="Bookman Old Style" w:hAnsi="Bookman Old Style"/>
          <w:sz w:val="28"/>
          <w:szCs w:val="28"/>
        </w:rPr>
      </w:pPr>
    </w:p>
    <w:p w:rsidR="00F659CF" w:rsidRDefault="00463DE1"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301C01">
        <w:rPr>
          <w:rFonts w:ascii="Bookman Old Style" w:hAnsi="Bookman Old Style"/>
          <w:sz w:val="28"/>
          <w:szCs w:val="28"/>
        </w:rPr>
        <w:t>5.4.1.</w:t>
      </w:r>
      <w:r w:rsidR="00433D91">
        <w:rPr>
          <w:rFonts w:ascii="Bookman Old Style" w:hAnsi="Bookman Old Style"/>
          <w:sz w:val="28"/>
          <w:szCs w:val="28"/>
        </w:rPr>
        <w:t xml:space="preserve"> </w:t>
      </w:r>
      <w:r>
        <w:rPr>
          <w:rFonts w:ascii="Bookman Old Style" w:hAnsi="Bookman Old Style"/>
          <w:sz w:val="28"/>
          <w:szCs w:val="28"/>
        </w:rPr>
        <w:t xml:space="preserve">Sobre la primera causal, argumentó la Fiscalía que la conducta se ajusta a la descripción típica del delito de fraude procesal, pues </w:t>
      </w:r>
      <w:r w:rsidR="003F2B80">
        <w:rPr>
          <w:rFonts w:ascii="Bookman Old Style" w:hAnsi="Bookman Old Style"/>
          <w:sz w:val="28"/>
          <w:szCs w:val="28"/>
        </w:rPr>
        <w:t>JULIÁN ALBERTO VILLEGAS PEREA</w:t>
      </w:r>
      <w:r w:rsidR="004A14B3">
        <w:rPr>
          <w:rFonts w:ascii="Bookman Old Style" w:hAnsi="Bookman Old Style"/>
          <w:sz w:val="28"/>
          <w:szCs w:val="28"/>
        </w:rPr>
        <w:t>,</w:t>
      </w:r>
      <w:r w:rsidR="003F2B80">
        <w:rPr>
          <w:rFonts w:ascii="Bookman Old Style" w:hAnsi="Bookman Old Style"/>
          <w:sz w:val="28"/>
          <w:szCs w:val="28"/>
        </w:rPr>
        <w:t xml:space="preserve"> por intermedio de su a</w:t>
      </w:r>
      <w:r w:rsidR="00E554AA">
        <w:rPr>
          <w:rFonts w:ascii="Bookman Old Style" w:hAnsi="Bookman Old Style"/>
          <w:sz w:val="28"/>
          <w:szCs w:val="28"/>
        </w:rPr>
        <w:t>poderada</w:t>
      </w:r>
      <w:r w:rsidR="004A14B3">
        <w:rPr>
          <w:rFonts w:ascii="Bookman Old Style" w:hAnsi="Bookman Old Style"/>
          <w:sz w:val="28"/>
          <w:szCs w:val="28"/>
        </w:rPr>
        <w:t>,</w:t>
      </w:r>
      <w:r w:rsidR="003F2B80">
        <w:rPr>
          <w:rFonts w:ascii="Bookman Old Style" w:hAnsi="Bookman Old Style"/>
          <w:sz w:val="28"/>
          <w:szCs w:val="28"/>
        </w:rPr>
        <w:t xml:space="preserve"> presentó demanda ejecutiva </w:t>
      </w:r>
      <w:r w:rsidR="003F2B80">
        <w:rPr>
          <w:rFonts w:ascii="Bookman Old Style" w:hAnsi="Bookman Old Style"/>
          <w:sz w:val="28"/>
          <w:szCs w:val="28"/>
        </w:rPr>
        <w:lastRenderedPageBreak/>
        <w:t>con base en un pagaré</w:t>
      </w:r>
      <w:r w:rsidR="009D3835">
        <w:rPr>
          <w:rFonts w:ascii="Bookman Old Style" w:hAnsi="Bookman Old Style"/>
          <w:sz w:val="28"/>
          <w:szCs w:val="28"/>
        </w:rPr>
        <w:t xml:space="preserve"> </w:t>
      </w:r>
      <w:r w:rsidR="000F565D">
        <w:rPr>
          <w:rFonts w:ascii="Bookman Old Style" w:hAnsi="Bookman Old Style"/>
          <w:sz w:val="28"/>
          <w:szCs w:val="28"/>
        </w:rPr>
        <w:t>adulterad</w:t>
      </w:r>
      <w:r w:rsidR="009D3835">
        <w:rPr>
          <w:rFonts w:ascii="Bookman Old Style" w:hAnsi="Bookman Old Style"/>
          <w:sz w:val="28"/>
          <w:szCs w:val="28"/>
        </w:rPr>
        <w:t>o</w:t>
      </w:r>
      <w:r w:rsidR="003F2B80">
        <w:rPr>
          <w:rFonts w:ascii="Bookman Old Style" w:hAnsi="Bookman Old Style"/>
          <w:sz w:val="28"/>
          <w:szCs w:val="28"/>
        </w:rPr>
        <w:t xml:space="preserve">, </w:t>
      </w:r>
      <w:r w:rsidR="004A14B3">
        <w:rPr>
          <w:rFonts w:ascii="Bookman Old Style" w:hAnsi="Bookman Old Style"/>
          <w:sz w:val="28"/>
          <w:szCs w:val="28"/>
        </w:rPr>
        <w:t xml:space="preserve">de manera que obtuvo </w:t>
      </w:r>
      <w:r w:rsidR="003F2B80">
        <w:rPr>
          <w:rFonts w:ascii="Bookman Old Style" w:hAnsi="Bookman Old Style"/>
          <w:sz w:val="28"/>
          <w:szCs w:val="28"/>
        </w:rPr>
        <w:t>el embargo de los bienes de la demandada</w:t>
      </w:r>
      <w:r w:rsidR="000F565D">
        <w:rPr>
          <w:rFonts w:ascii="Bookman Old Style" w:hAnsi="Bookman Old Style"/>
          <w:sz w:val="28"/>
          <w:szCs w:val="28"/>
        </w:rPr>
        <w:t xml:space="preserve"> Sarita Brand Rubio</w:t>
      </w:r>
      <w:r w:rsidR="003F2B80">
        <w:rPr>
          <w:rFonts w:ascii="Bookman Old Style" w:hAnsi="Bookman Old Style"/>
          <w:sz w:val="28"/>
          <w:szCs w:val="28"/>
        </w:rPr>
        <w:t xml:space="preserve">, pero </w:t>
      </w:r>
      <w:r w:rsidR="004A14B3">
        <w:rPr>
          <w:rFonts w:ascii="Bookman Old Style" w:hAnsi="Bookman Old Style"/>
          <w:sz w:val="28"/>
          <w:szCs w:val="28"/>
        </w:rPr>
        <w:t>desconocía el actor</w:t>
      </w:r>
      <w:r w:rsidR="003F2B80">
        <w:rPr>
          <w:rFonts w:ascii="Bookman Old Style" w:hAnsi="Bookman Old Style"/>
          <w:sz w:val="28"/>
          <w:szCs w:val="28"/>
        </w:rPr>
        <w:t xml:space="preserve"> la existencia de la falsedad</w:t>
      </w:r>
      <w:r w:rsidR="000F565D">
        <w:rPr>
          <w:rFonts w:ascii="Bookman Old Style" w:hAnsi="Bookman Old Style"/>
          <w:sz w:val="28"/>
          <w:szCs w:val="28"/>
        </w:rPr>
        <w:t xml:space="preserve"> </w:t>
      </w:r>
      <w:r w:rsidR="00596E6D">
        <w:rPr>
          <w:rFonts w:ascii="Bookman Old Style" w:hAnsi="Bookman Old Style"/>
          <w:sz w:val="28"/>
          <w:szCs w:val="28"/>
        </w:rPr>
        <w:t>contenida en el</w:t>
      </w:r>
      <w:r w:rsidR="000F565D">
        <w:rPr>
          <w:rFonts w:ascii="Bookman Old Style" w:hAnsi="Bookman Old Style"/>
          <w:sz w:val="28"/>
          <w:szCs w:val="28"/>
        </w:rPr>
        <w:t xml:space="preserve"> documento y, por lo tanto, carece de tipicidad subjetiva, esto es, no actu</w:t>
      </w:r>
      <w:r w:rsidR="000B5E36">
        <w:rPr>
          <w:rFonts w:ascii="Bookman Old Style" w:hAnsi="Bookman Old Style"/>
          <w:sz w:val="28"/>
          <w:szCs w:val="28"/>
        </w:rPr>
        <w:t>ó con dolo.</w:t>
      </w:r>
    </w:p>
    <w:p w:rsidR="00237FE2" w:rsidRDefault="00237FE2" w:rsidP="00F659CF">
      <w:pPr>
        <w:tabs>
          <w:tab w:val="left" w:pos="-720"/>
        </w:tabs>
        <w:suppressAutoHyphens/>
        <w:spacing w:line="360" w:lineRule="auto"/>
        <w:jc w:val="both"/>
        <w:rPr>
          <w:rFonts w:ascii="Bookman Old Style" w:hAnsi="Bookman Old Style"/>
          <w:sz w:val="28"/>
          <w:szCs w:val="28"/>
        </w:rPr>
      </w:pPr>
    </w:p>
    <w:p w:rsidR="00237FE2" w:rsidRPr="008361D3" w:rsidRDefault="00237FE2"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Pr="008361D3">
        <w:rPr>
          <w:rFonts w:ascii="Bookman Old Style" w:hAnsi="Bookman Old Style"/>
          <w:sz w:val="28"/>
          <w:szCs w:val="28"/>
        </w:rPr>
        <w:t xml:space="preserve">En efecto, el delito de fraude procesal </w:t>
      </w:r>
      <w:r w:rsidR="00596E6D">
        <w:rPr>
          <w:rFonts w:ascii="Bookman Old Style" w:hAnsi="Bookman Old Style"/>
          <w:sz w:val="28"/>
          <w:szCs w:val="28"/>
        </w:rPr>
        <w:t>descrito</w:t>
      </w:r>
      <w:r w:rsidRPr="008361D3">
        <w:rPr>
          <w:rFonts w:ascii="Bookman Old Style" w:hAnsi="Bookman Old Style"/>
          <w:sz w:val="28"/>
          <w:szCs w:val="28"/>
        </w:rPr>
        <w:t xml:space="preserve"> en el artículo 453 de la Ley 599 de 2000 señala que: «</w:t>
      </w:r>
      <w:r w:rsidRPr="008361D3">
        <w:rPr>
          <w:rFonts w:ascii="Bookman Old Style" w:hAnsi="Bookman Old Style"/>
          <w:i/>
          <w:sz w:val="28"/>
          <w:szCs w:val="28"/>
        </w:rPr>
        <w:t>el que por cualquier medio fraudulento induzca en error a un servidor público para obtener sentencia, resolución o acto administrativo contrario a la ley, incurrirá.</w:t>
      </w:r>
      <w:r w:rsidRPr="008361D3">
        <w:rPr>
          <w:rFonts w:ascii="Bookman Old Style" w:hAnsi="Bookman Old Style"/>
          <w:sz w:val="28"/>
          <w:szCs w:val="28"/>
        </w:rPr>
        <w:t xml:space="preserve"> (…)»</w:t>
      </w:r>
    </w:p>
    <w:p w:rsidR="00237FE2" w:rsidRPr="008361D3" w:rsidRDefault="00237FE2" w:rsidP="00F659CF">
      <w:pPr>
        <w:tabs>
          <w:tab w:val="left" w:pos="-720"/>
        </w:tabs>
        <w:suppressAutoHyphens/>
        <w:spacing w:line="360" w:lineRule="auto"/>
        <w:jc w:val="both"/>
        <w:rPr>
          <w:rFonts w:ascii="Bookman Old Style" w:hAnsi="Bookman Old Style"/>
          <w:sz w:val="28"/>
          <w:szCs w:val="28"/>
        </w:rPr>
      </w:pPr>
    </w:p>
    <w:p w:rsidR="000B5E36" w:rsidRPr="008361D3" w:rsidRDefault="00EF1061" w:rsidP="00F659CF">
      <w:pPr>
        <w:tabs>
          <w:tab w:val="left" w:pos="-720"/>
        </w:tabs>
        <w:suppressAutoHyphens/>
        <w:spacing w:line="360" w:lineRule="auto"/>
        <w:jc w:val="both"/>
        <w:rPr>
          <w:rFonts w:ascii="Bookman Old Style" w:hAnsi="Bookman Old Style"/>
          <w:sz w:val="28"/>
          <w:szCs w:val="28"/>
        </w:rPr>
      </w:pPr>
      <w:r w:rsidRPr="008361D3">
        <w:rPr>
          <w:rFonts w:ascii="Bookman Old Style" w:hAnsi="Bookman Old Style"/>
          <w:sz w:val="28"/>
          <w:szCs w:val="28"/>
        </w:rPr>
        <w:tab/>
      </w:r>
      <w:r w:rsidR="00237FE2" w:rsidRPr="008361D3">
        <w:rPr>
          <w:rFonts w:ascii="Bookman Old Style" w:hAnsi="Bookman Old Style"/>
          <w:sz w:val="28"/>
          <w:szCs w:val="28"/>
        </w:rPr>
        <w:t>Para su estructuración el actor debe tener</w:t>
      </w:r>
      <w:r w:rsidRPr="008361D3">
        <w:rPr>
          <w:rFonts w:ascii="Bookman Old Style" w:hAnsi="Bookman Old Style"/>
          <w:sz w:val="28"/>
          <w:szCs w:val="28"/>
        </w:rPr>
        <w:t xml:space="preserve"> conocimiento y voluntad </w:t>
      </w:r>
      <w:r w:rsidR="00F1585C">
        <w:rPr>
          <w:rFonts w:ascii="Bookman Old Style" w:hAnsi="Bookman Old Style"/>
          <w:sz w:val="28"/>
          <w:szCs w:val="28"/>
        </w:rPr>
        <w:t xml:space="preserve">(dolo), </w:t>
      </w:r>
      <w:r w:rsidRPr="008361D3">
        <w:rPr>
          <w:rFonts w:ascii="Bookman Old Style" w:hAnsi="Bookman Old Style"/>
          <w:sz w:val="28"/>
          <w:szCs w:val="28"/>
        </w:rPr>
        <w:t>de</w:t>
      </w:r>
      <w:r w:rsidR="00F1585C">
        <w:rPr>
          <w:rFonts w:ascii="Bookman Old Style" w:hAnsi="Bookman Old Style"/>
          <w:sz w:val="28"/>
          <w:szCs w:val="28"/>
        </w:rPr>
        <w:t xml:space="preserve"> que</w:t>
      </w:r>
      <w:r w:rsidRPr="008361D3">
        <w:rPr>
          <w:rFonts w:ascii="Bookman Old Style" w:hAnsi="Bookman Old Style"/>
          <w:sz w:val="28"/>
          <w:szCs w:val="28"/>
        </w:rPr>
        <w:t xml:space="preserve"> su comportamiento </w:t>
      </w:r>
      <w:r w:rsidR="00F1585C">
        <w:rPr>
          <w:rFonts w:ascii="Bookman Old Style" w:hAnsi="Bookman Old Style"/>
          <w:sz w:val="28"/>
          <w:szCs w:val="28"/>
        </w:rPr>
        <w:t>fraudulento tiende a obtener una decisión injusta.</w:t>
      </w:r>
    </w:p>
    <w:p w:rsidR="008361D3" w:rsidRPr="008361D3" w:rsidRDefault="008361D3" w:rsidP="00F659CF">
      <w:pPr>
        <w:tabs>
          <w:tab w:val="left" w:pos="-720"/>
        </w:tabs>
        <w:suppressAutoHyphens/>
        <w:spacing w:line="360" w:lineRule="auto"/>
        <w:jc w:val="both"/>
        <w:rPr>
          <w:rFonts w:ascii="Bookman Old Style" w:hAnsi="Bookman Old Style"/>
          <w:sz w:val="28"/>
          <w:szCs w:val="28"/>
        </w:rPr>
      </w:pPr>
    </w:p>
    <w:p w:rsidR="00CC2F5E" w:rsidRPr="00673DCA" w:rsidRDefault="008361D3" w:rsidP="00F659CF">
      <w:pPr>
        <w:tabs>
          <w:tab w:val="left" w:pos="-720"/>
        </w:tabs>
        <w:suppressAutoHyphens/>
        <w:spacing w:line="360" w:lineRule="auto"/>
        <w:jc w:val="both"/>
        <w:rPr>
          <w:rFonts w:ascii="Bookman Old Style" w:hAnsi="Bookman Old Style"/>
          <w:sz w:val="28"/>
          <w:szCs w:val="28"/>
        </w:rPr>
      </w:pPr>
      <w:r w:rsidRPr="008361D3">
        <w:rPr>
          <w:rFonts w:ascii="Bookman Old Style" w:hAnsi="Bookman Old Style"/>
          <w:sz w:val="28"/>
          <w:szCs w:val="28"/>
        </w:rPr>
        <w:tab/>
      </w:r>
      <w:r w:rsidR="00CC2F5E">
        <w:rPr>
          <w:rFonts w:ascii="Bookman Old Style" w:hAnsi="Bookman Old Style"/>
          <w:sz w:val="28"/>
          <w:szCs w:val="28"/>
        </w:rPr>
        <w:t xml:space="preserve">En cuanto a la </w:t>
      </w:r>
      <w:r w:rsidR="00596E6D">
        <w:rPr>
          <w:rFonts w:ascii="Bookman Old Style" w:hAnsi="Bookman Old Style"/>
          <w:sz w:val="28"/>
          <w:szCs w:val="28"/>
        </w:rPr>
        <w:t xml:space="preserve">causal de </w:t>
      </w:r>
      <w:r w:rsidR="00CC2F5E">
        <w:rPr>
          <w:rFonts w:ascii="Bookman Old Style" w:hAnsi="Bookman Old Style"/>
          <w:sz w:val="28"/>
          <w:szCs w:val="28"/>
        </w:rPr>
        <w:t xml:space="preserve">atipicidad del hecho investigado, </w:t>
      </w:r>
      <w:r w:rsidR="00596E6D" w:rsidRPr="00673DCA">
        <w:rPr>
          <w:rFonts w:ascii="Bookman Old Style" w:hAnsi="Bookman Old Style"/>
          <w:sz w:val="28"/>
          <w:szCs w:val="28"/>
        </w:rPr>
        <w:t>la Corte ha precisado</w:t>
      </w:r>
      <w:r w:rsidR="00596E6D">
        <w:rPr>
          <w:rFonts w:ascii="Bookman Old Style" w:hAnsi="Bookman Old Style"/>
          <w:sz w:val="28"/>
          <w:szCs w:val="28"/>
        </w:rPr>
        <w:t>,</w:t>
      </w:r>
      <w:r w:rsidR="00673DCA" w:rsidRPr="00673DCA">
        <w:rPr>
          <w:rFonts w:ascii="Bookman Old Style" w:hAnsi="Bookman Old Style"/>
          <w:sz w:val="28"/>
          <w:szCs w:val="28"/>
        </w:rPr>
        <w:t xml:space="preserve"> CSJ </w:t>
      </w:r>
      <w:r w:rsidR="00673DCA" w:rsidRPr="00673DCA">
        <w:rPr>
          <w:rFonts w:ascii="Bookman Old Style" w:hAnsi="Bookman Old Style"/>
          <w:sz w:val="28"/>
          <w:szCs w:val="28"/>
          <w:lang w:eastAsia="es-CO"/>
        </w:rPr>
        <w:t>AP</w:t>
      </w:r>
      <w:r w:rsidR="009A2416">
        <w:rPr>
          <w:rFonts w:ascii="Bookman Old Style" w:hAnsi="Bookman Old Style"/>
          <w:sz w:val="28"/>
          <w:szCs w:val="28"/>
          <w:lang w:eastAsia="es-CO"/>
        </w:rPr>
        <w:t>368</w:t>
      </w:r>
      <w:r w:rsidR="00673DCA" w:rsidRPr="00673DCA">
        <w:rPr>
          <w:rFonts w:ascii="Bookman Old Style" w:hAnsi="Bookman Old Style"/>
          <w:sz w:val="28"/>
          <w:szCs w:val="28"/>
          <w:lang w:eastAsia="es-CO"/>
        </w:rPr>
        <w:t>-2018</w:t>
      </w:r>
      <w:r w:rsidR="00673DCA" w:rsidRPr="00673DCA">
        <w:rPr>
          <w:rFonts w:ascii="Bookman Old Style" w:hAnsi="Bookman Old Style"/>
          <w:sz w:val="28"/>
          <w:szCs w:val="28"/>
        </w:rPr>
        <w:t>, Rad.</w:t>
      </w:r>
      <w:r w:rsidR="00673DCA" w:rsidRPr="00673DCA">
        <w:rPr>
          <w:rFonts w:ascii="Bookman Old Style" w:hAnsi="Bookman Old Style"/>
          <w:sz w:val="28"/>
          <w:szCs w:val="28"/>
          <w:lang w:eastAsia="es-CO"/>
        </w:rPr>
        <w:t xml:space="preserve"> </w:t>
      </w:r>
      <w:r w:rsidR="009A2416">
        <w:rPr>
          <w:rFonts w:ascii="Bookman Old Style" w:hAnsi="Bookman Old Style"/>
          <w:sz w:val="28"/>
          <w:szCs w:val="28"/>
          <w:lang w:eastAsia="es-CO"/>
        </w:rPr>
        <w:t>5</w:t>
      </w:r>
      <w:r w:rsidR="00673DCA" w:rsidRPr="00673DCA">
        <w:rPr>
          <w:rFonts w:ascii="Bookman Old Style" w:hAnsi="Bookman Old Style"/>
          <w:sz w:val="28"/>
          <w:szCs w:val="28"/>
          <w:lang w:eastAsia="es-CO"/>
        </w:rPr>
        <w:t>1</w:t>
      </w:r>
      <w:r w:rsidR="009A2416">
        <w:rPr>
          <w:rFonts w:ascii="Bookman Old Style" w:hAnsi="Bookman Old Style"/>
          <w:sz w:val="28"/>
          <w:szCs w:val="28"/>
          <w:lang w:eastAsia="es-CO"/>
        </w:rPr>
        <w:t>049</w:t>
      </w:r>
      <w:r w:rsidR="00CC2F5E" w:rsidRPr="00673DCA">
        <w:rPr>
          <w:rFonts w:ascii="Bookman Old Style" w:hAnsi="Bookman Old Style"/>
          <w:sz w:val="28"/>
          <w:szCs w:val="28"/>
        </w:rPr>
        <w:t>:</w:t>
      </w:r>
    </w:p>
    <w:p w:rsidR="00CC2F5E" w:rsidRDefault="00CC2F5E" w:rsidP="00F659CF">
      <w:pPr>
        <w:tabs>
          <w:tab w:val="left" w:pos="-720"/>
        </w:tabs>
        <w:suppressAutoHyphens/>
        <w:spacing w:line="360" w:lineRule="auto"/>
        <w:jc w:val="both"/>
        <w:rPr>
          <w:rFonts w:ascii="Bookman Old Style" w:hAnsi="Bookman Old Style"/>
          <w:sz w:val="28"/>
          <w:szCs w:val="28"/>
        </w:rPr>
      </w:pPr>
    </w:p>
    <w:p w:rsidR="009A2416" w:rsidRPr="009A2416" w:rsidRDefault="009A2416" w:rsidP="009A2416">
      <w:pPr>
        <w:ind w:left="708"/>
        <w:jc w:val="both"/>
        <w:rPr>
          <w:rFonts w:ascii="Bookman Old Style" w:hAnsi="Bookman Old Style"/>
          <w:i/>
          <w:color w:val="000000"/>
          <w:sz w:val="24"/>
          <w:szCs w:val="24"/>
          <w:lang w:eastAsia="es-CO"/>
        </w:rPr>
      </w:pPr>
      <w:r w:rsidRPr="009A2416">
        <w:rPr>
          <w:rFonts w:ascii="Bookman Old Style" w:hAnsi="Bookman Old Style"/>
          <w:i/>
          <w:color w:val="000000"/>
          <w:sz w:val="24"/>
          <w:szCs w:val="24"/>
          <w:lang w:eastAsia="es-CO"/>
        </w:rPr>
        <w:t>(…) la Ley 906 de 2004, establece como causal de preclusión de la investigación, la “Atipicidad del hecho investigado”. Tal y como puede verse, la norma no distingue entre la atipicidad objetiva y la subjetiva, por lo que la interpretación literal y sistemática de dicho precepto, obliga concluir que dicho enunciado incluye ambas categorías.</w:t>
      </w:r>
    </w:p>
    <w:p w:rsidR="009A2416" w:rsidRPr="009A2416" w:rsidRDefault="009A2416" w:rsidP="009A2416">
      <w:pPr>
        <w:ind w:left="708"/>
        <w:jc w:val="both"/>
        <w:rPr>
          <w:rFonts w:ascii="Bookman Old Style" w:hAnsi="Bookman Old Style"/>
          <w:i/>
          <w:color w:val="000000"/>
          <w:sz w:val="24"/>
          <w:szCs w:val="24"/>
          <w:lang w:eastAsia="es-CO"/>
        </w:rPr>
      </w:pPr>
    </w:p>
    <w:p w:rsidR="009A2416" w:rsidRPr="009A2416" w:rsidRDefault="009A2416" w:rsidP="009A2416">
      <w:pPr>
        <w:ind w:left="708"/>
        <w:jc w:val="both"/>
        <w:rPr>
          <w:rFonts w:ascii="Bookman Old Style" w:hAnsi="Bookman Old Style"/>
          <w:i/>
          <w:color w:val="000000"/>
          <w:sz w:val="24"/>
          <w:szCs w:val="24"/>
          <w:lang w:eastAsia="es-CO"/>
        </w:rPr>
      </w:pPr>
      <w:r w:rsidRPr="009A2416">
        <w:rPr>
          <w:rFonts w:ascii="Bookman Old Style" w:hAnsi="Bookman Old Style"/>
          <w:i/>
          <w:color w:val="000000"/>
          <w:sz w:val="24"/>
          <w:szCs w:val="24"/>
          <w:lang w:eastAsia="es-CO"/>
        </w:rPr>
        <w:t>En efecto, debe recordarse que, una de las diferencias entre el archivo y la preclusión de la investigación, radica, justamente, en que el primero sólo es procedente cuando los hechos no existieron, y/o que los acontecimientos objetivamente no configuran ningún hecho punible- atipicidad objetiva-; mientras que la segunda, lleva consigo la discusión sobre aspectos subjetivos de la tipicidad.</w:t>
      </w:r>
    </w:p>
    <w:p w:rsidR="00A01226" w:rsidRDefault="00A01226" w:rsidP="00952290">
      <w:pPr>
        <w:tabs>
          <w:tab w:val="left" w:pos="-720"/>
        </w:tabs>
        <w:suppressAutoHyphens/>
        <w:spacing w:line="360" w:lineRule="auto"/>
        <w:jc w:val="both"/>
        <w:rPr>
          <w:rFonts w:ascii="Bookman Old Style" w:hAnsi="Bookman Old Style"/>
          <w:sz w:val="28"/>
          <w:szCs w:val="28"/>
        </w:rPr>
      </w:pPr>
    </w:p>
    <w:p w:rsidR="00904725" w:rsidRDefault="00A01226"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t xml:space="preserve">Por otro lado, </w:t>
      </w:r>
      <w:r w:rsidR="00952290">
        <w:rPr>
          <w:rFonts w:ascii="Bookman Old Style" w:hAnsi="Bookman Old Style"/>
          <w:sz w:val="28"/>
          <w:szCs w:val="28"/>
        </w:rPr>
        <w:t>e</w:t>
      </w:r>
      <w:r>
        <w:rPr>
          <w:rFonts w:ascii="Bookman Old Style" w:hAnsi="Bookman Old Style"/>
          <w:sz w:val="28"/>
          <w:szCs w:val="28"/>
        </w:rPr>
        <w:t>l</w:t>
      </w:r>
      <w:r w:rsidR="00952290">
        <w:rPr>
          <w:rFonts w:ascii="Bookman Old Style" w:hAnsi="Bookman Old Style"/>
          <w:sz w:val="28"/>
          <w:szCs w:val="28"/>
        </w:rPr>
        <w:t xml:space="preserve"> auto</w:t>
      </w:r>
      <w:r>
        <w:rPr>
          <w:rFonts w:ascii="Bookman Old Style" w:hAnsi="Bookman Old Style"/>
          <w:sz w:val="28"/>
          <w:szCs w:val="28"/>
        </w:rPr>
        <w:t xml:space="preserve"> </w:t>
      </w:r>
      <w:r w:rsidR="00596E6D">
        <w:rPr>
          <w:rFonts w:ascii="Bookman Old Style" w:hAnsi="Bookman Old Style"/>
          <w:sz w:val="28"/>
          <w:szCs w:val="28"/>
        </w:rPr>
        <w:t>CSJ</w:t>
      </w:r>
      <w:r w:rsidR="00952290">
        <w:rPr>
          <w:rFonts w:ascii="Bookman Old Style" w:hAnsi="Bookman Old Style"/>
          <w:sz w:val="28"/>
          <w:szCs w:val="28"/>
        </w:rPr>
        <w:t>,</w:t>
      </w:r>
      <w:r w:rsidR="00596E6D">
        <w:rPr>
          <w:rFonts w:ascii="Bookman Old Style" w:hAnsi="Bookman Old Style"/>
          <w:sz w:val="28"/>
          <w:szCs w:val="28"/>
        </w:rPr>
        <w:t xml:space="preserve"> AP5877-2017, Rad. 50640, indicó</w:t>
      </w:r>
      <w:r>
        <w:rPr>
          <w:rFonts w:ascii="Bookman Old Style" w:hAnsi="Bookman Old Style"/>
          <w:sz w:val="28"/>
          <w:szCs w:val="28"/>
        </w:rPr>
        <w:t>:</w:t>
      </w:r>
    </w:p>
    <w:p w:rsidR="00A01226" w:rsidRDefault="00A01226" w:rsidP="00F659CF">
      <w:pPr>
        <w:tabs>
          <w:tab w:val="left" w:pos="-720"/>
        </w:tabs>
        <w:suppressAutoHyphens/>
        <w:spacing w:line="360" w:lineRule="auto"/>
        <w:jc w:val="both"/>
        <w:rPr>
          <w:rFonts w:ascii="Bookman Old Style" w:hAnsi="Bookman Old Style"/>
          <w:sz w:val="28"/>
          <w:szCs w:val="28"/>
        </w:rPr>
      </w:pPr>
    </w:p>
    <w:p w:rsidR="00904725" w:rsidRPr="00A01226" w:rsidRDefault="00904725" w:rsidP="00A01226">
      <w:pPr>
        <w:ind w:left="708"/>
        <w:jc w:val="both"/>
        <w:rPr>
          <w:rFonts w:ascii="Bookman Old Style" w:hAnsi="Bookman Old Style"/>
          <w:i/>
          <w:color w:val="000000"/>
          <w:sz w:val="24"/>
          <w:szCs w:val="24"/>
          <w:lang w:eastAsia="es-CO"/>
        </w:rPr>
      </w:pPr>
      <w:r w:rsidRPr="00A01226">
        <w:rPr>
          <w:rFonts w:ascii="Bookman Old Style" w:hAnsi="Bookman Old Style"/>
          <w:i/>
          <w:color w:val="000000"/>
          <w:sz w:val="24"/>
          <w:szCs w:val="24"/>
          <w:lang w:eastAsia="es-CO"/>
        </w:rPr>
        <w:t>La atipicidad del hecho investigado se ha entendido como la falta de adecuación del comportamiento a la descripción de un tipo previsto en la parte especial de la Ley penal, pues en el proceder cuestionado no concurren los elementos que configuran la conducta punible, es decir que el actuar humano no encuentra correspondencia plena y cabal con ningún precepto normativo previsto en el Estatuto Punitivo. </w:t>
      </w:r>
    </w:p>
    <w:p w:rsidR="00904725" w:rsidRPr="00A01226" w:rsidRDefault="00904725" w:rsidP="00A01226">
      <w:pPr>
        <w:ind w:left="708"/>
        <w:jc w:val="both"/>
        <w:rPr>
          <w:rFonts w:ascii="Bookman Old Style" w:hAnsi="Bookman Old Style"/>
          <w:i/>
          <w:color w:val="000000"/>
          <w:sz w:val="24"/>
          <w:szCs w:val="24"/>
          <w:lang w:eastAsia="es-CO"/>
        </w:rPr>
      </w:pPr>
    </w:p>
    <w:p w:rsidR="00904725" w:rsidRPr="00A01226" w:rsidRDefault="00904725" w:rsidP="00A01226">
      <w:pPr>
        <w:ind w:left="708"/>
        <w:jc w:val="both"/>
        <w:rPr>
          <w:rFonts w:ascii="Bookman Old Style" w:hAnsi="Bookman Old Style"/>
          <w:i/>
          <w:color w:val="000000"/>
          <w:sz w:val="24"/>
          <w:szCs w:val="24"/>
          <w:lang w:eastAsia="es-CO"/>
        </w:rPr>
      </w:pPr>
      <w:r w:rsidRPr="00A01226">
        <w:rPr>
          <w:rFonts w:ascii="Bookman Old Style" w:hAnsi="Bookman Old Style"/>
          <w:i/>
          <w:color w:val="000000"/>
          <w:sz w:val="24"/>
          <w:szCs w:val="24"/>
          <w:lang w:eastAsia="es-CO"/>
        </w:rPr>
        <w:t>La falta de adecuación de la conducta con la descripción normativa especial debe resultar de una valoración y correlación, tanto de los diferentes elementos objetivos y subjetivos previstos en la disposición, como de las consideraciones fácticas, jurídicas y probatorias que acreditan la necesidad de extinguir la acción penal por esa causal.</w:t>
      </w:r>
    </w:p>
    <w:p w:rsidR="00904725" w:rsidRDefault="00904725" w:rsidP="00F659CF">
      <w:pPr>
        <w:tabs>
          <w:tab w:val="left" w:pos="-720"/>
        </w:tabs>
        <w:suppressAutoHyphens/>
        <w:spacing w:line="360" w:lineRule="auto"/>
        <w:jc w:val="both"/>
        <w:rPr>
          <w:rFonts w:ascii="Bookman Old Style" w:hAnsi="Bookman Old Style"/>
          <w:sz w:val="28"/>
          <w:szCs w:val="28"/>
        </w:rPr>
      </w:pPr>
    </w:p>
    <w:p w:rsidR="000B5E36" w:rsidRDefault="00EA4B28"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596E6D">
        <w:rPr>
          <w:rFonts w:ascii="Bookman Old Style" w:hAnsi="Bookman Old Style"/>
          <w:sz w:val="28"/>
          <w:szCs w:val="28"/>
        </w:rPr>
        <w:t>En efecto</w:t>
      </w:r>
      <w:r w:rsidR="00310E48">
        <w:rPr>
          <w:rFonts w:ascii="Bookman Old Style" w:hAnsi="Bookman Old Style"/>
          <w:sz w:val="28"/>
          <w:szCs w:val="28"/>
        </w:rPr>
        <w:t>, l</w:t>
      </w:r>
      <w:r w:rsidR="00EF1061">
        <w:rPr>
          <w:rFonts w:ascii="Bookman Old Style" w:hAnsi="Bookman Old Style"/>
          <w:sz w:val="28"/>
          <w:szCs w:val="28"/>
        </w:rPr>
        <w:t xml:space="preserve">a Fiscalía </w:t>
      </w:r>
      <w:r w:rsidR="00456838">
        <w:rPr>
          <w:rFonts w:ascii="Bookman Old Style" w:hAnsi="Bookman Old Style"/>
          <w:sz w:val="28"/>
          <w:szCs w:val="28"/>
        </w:rPr>
        <w:t>probó</w:t>
      </w:r>
      <w:r>
        <w:rPr>
          <w:rFonts w:ascii="Bookman Old Style" w:hAnsi="Bookman Old Style"/>
          <w:sz w:val="28"/>
          <w:szCs w:val="28"/>
        </w:rPr>
        <w:t xml:space="preserve"> que, como consecuencia del préstamo de dinero </w:t>
      </w:r>
      <w:r w:rsidR="00D5588C">
        <w:rPr>
          <w:rFonts w:ascii="Bookman Old Style" w:hAnsi="Bookman Old Style"/>
          <w:sz w:val="28"/>
          <w:szCs w:val="28"/>
        </w:rPr>
        <w:t>que hizo</w:t>
      </w:r>
      <w:r>
        <w:rPr>
          <w:rFonts w:ascii="Bookman Old Style" w:hAnsi="Bookman Old Style"/>
          <w:sz w:val="28"/>
          <w:szCs w:val="28"/>
        </w:rPr>
        <w:t xml:space="preserve"> JULIÁN ALBERTO VILLEGAS PEREA a Sarita Brand Rubio</w:t>
      </w:r>
      <w:r w:rsidR="00D5588C">
        <w:rPr>
          <w:rFonts w:ascii="Bookman Old Style" w:hAnsi="Bookman Old Style"/>
          <w:sz w:val="28"/>
          <w:szCs w:val="28"/>
        </w:rPr>
        <w:t xml:space="preserve">, por intermedio de su asesora financiera Luz Ángela Herrán </w:t>
      </w:r>
      <w:r w:rsidR="00D5588C" w:rsidRPr="00D5588C">
        <w:rPr>
          <w:rFonts w:ascii="Bookman Old Style" w:hAnsi="Bookman Old Style"/>
          <w:sz w:val="28"/>
          <w:szCs w:val="28"/>
        </w:rPr>
        <w:t>Moneder</w:t>
      </w:r>
      <w:r w:rsidR="00D5588C">
        <w:rPr>
          <w:rFonts w:ascii="Bookman Old Style" w:hAnsi="Bookman Old Style"/>
          <w:sz w:val="28"/>
          <w:szCs w:val="28"/>
        </w:rPr>
        <w:t xml:space="preserve">o, obtuvo un pagaré que </w:t>
      </w:r>
      <w:r w:rsidR="00456838">
        <w:rPr>
          <w:rFonts w:ascii="Bookman Old Style" w:hAnsi="Bookman Old Style"/>
          <w:sz w:val="28"/>
          <w:szCs w:val="28"/>
        </w:rPr>
        <w:t>si bien después se estableció que contenía</w:t>
      </w:r>
      <w:r w:rsidR="00D5588C">
        <w:rPr>
          <w:rFonts w:ascii="Bookman Old Style" w:hAnsi="Bookman Old Style"/>
          <w:sz w:val="28"/>
          <w:szCs w:val="28"/>
        </w:rPr>
        <w:t xml:space="preserve"> la firma apócrifa de la denunciante, no obstante </w:t>
      </w:r>
      <w:r w:rsidR="00456838">
        <w:rPr>
          <w:rFonts w:ascii="Bookman Old Style" w:hAnsi="Bookman Old Style"/>
          <w:sz w:val="28"/>
          <w:szCs w:val="28"/>
        </w:rPr>
        <w:t xml:space="preserve">en su momento </w:t>
      </w:r>
      <w:r w:rsidR="00D5588C">
        <w:rPr>
          <w:rFonts w:ascii="Bookman Old Style" w:hAnsi="Bookman Old Style"/>
          <w:sz w:val="28"/>
          <w:szCs w:val="28"/>
        </w:rPr>
        <w:t xml:space="preserve">contaba con la autenticación ante </w:t>
      </w:r>
      <w:r w:rsidR="002001C6">
        <w:rPr>
          <w:rFonts w:ascii="Bookman Old Style" w:hAnsi="Bookman Old Style"/>
          <w:sz w:val="28"/>
          <w:szCs w:val="28"/>
        </w:rPr>
        <w:t>el</w:t>
      </w:r>
      <w:r w:rsidR="00D5588C">
        <w:rPr>
          <w:rFonts w:ascii="Bookman Old Style" w:hAnsi="Bookman Old Style"/>
          <w:sz w:val="28"/>
          <w:szCs w:val="28"/>
        </w:rPr>
        <w:t xml:space="preserve"> Notari</w:t>
      </w:r>
      <w:r w:rsidR="002001C6">
        <w:rPr>
          <w:rFonts w:ascii="Bookman Old Style" w:hAnsi="Bookman Old Style"/>
          <w:sz w:val="28"/>
          <w:szCs w:val="28"/>
        </w:rPr>
        <w:t>o</w:t>
      </w:r>
      <w:r w:rsidR="00D5588C">
        <w:rPr>
          <w:rFonts w:ascii="Bookman Old Style" w:hAnsi="Bookman Old Style"/>
          <w:sz w:val="28"/>
          <w:szCs w:val="28"/>
        </w:rPr>
        <w:t xml:space="preserve"> 15 de Cali.</w:t>
      </w:r>
    </w:p>
    <w:p w:rsidR="00D5588C" w:rsidRDefault="00D5588C" w:rsidP="00F659CF">
      <w:pPr>
        <w:tabs>
          <w:tab w:val="left" w:pos="-720"/>
        </w:tabs>
        <w:suppressAutoHyphens/>
        <w:spacing w:line="360" w:lineRule="auto"/>
        <w:jc w:val="both"/>
        <w:rPr>
          <w:rFonts w:ascii="Bookman Old Style" w:hAnsi="Bookman Old Style"/>
          <w:sz w:val="28"/>
          <w:szCs w:val="28"/>
        </w:rPr>
      </w:pPr>
    </w:p>
    <w:p w:rsidR="00D5588C" w:rsidRDefault="009520C4"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Para la Sala, los elementos materiales de prueba al</w:t>
      </w:r>
      <w:r w:rsidR="005E49DC">
        <w:rPr>
          <w:rFonts w:ascii="Bookman Old Style" w:hAnsi="Bookman Old Style"/>
          <w:sz w:val="28"/>
          <w:szCs w:val="28"/>
        </w:rPr>
        <w:t>legados por la Fiscal</w:t>
      </w:r>
      <w:r w:rsidR="00DF3132">
        <w:rPr>
          <w:rFonts w:ascii="Bookman Old Style" w:hAnsi="Bookman Old Style"/>
          <w:sz w:val="28"/>
          <w:szCs w:val="28"/>
        </w:rPr>
        <w:t xml:space="preserve">ía, en esta oportunidad, </w:t>
      </w:r>
      <w:r w:rsidR="005E49DC">
        <w:rPr>
          <w:rFonts w:ascii="Bookman Old Style" w:hAnsi="Bookman Old Style"/>
          <w:sz w:val="28"/>
          <w:szCs w:val="28"/>
        </w:rPr>
        <w:t>colman l</w:t>
      </w:r>
      <w:r w:rsidR="00086F4B">
        <w:rPr>
          <w:rFonts w:ascii="Bookman Old Style" w:hAnsi="Bookman Old Style"/>
          <w:sz w:val="28"/>
          <w:szCs w:val="28"/>
        </w:rPr>
        <w:t>a</w:t>
      </w:r>
      <w:r w:rsidR="005E49DC">
        <w:rPr>
          <w:rFonts w:ascii="Bookman Old Style" w:hAnsi="Bookman Old Style"/>
          <w:sz w:val="28"/>
          <w:szCs w:val="28"/>
        </w:rPr>
        <w:t xml:space="preserve"> co</w:t>
      </w:r>
      <w:r w:rsidR="00086F4B">
        <w:rPr>
          <w:rFonts w:ascii="Bookman Old Style" w:hAnsi="Bookman Old Style"/>
          <w:sz w:val="28"/>
          <w:szCs w:val="28"/>
        </w:rPr>
        <w:t>nvicción</w:t>
      </w:r>
      <w:r w:rsidR="005E49DC">
        <w:rPr>
          <w:rFonts w:ascii="Bookman Old Style" w:hAnsi="Bookman Old Style"/>
          <w:sz w:val="28"/>
          <w:szCs w:val="28"/>
        </w:rPr>
        <w:t xml:space="preserve"> respecto de la ajenidad de conocimiento de </w:t>
      </w:r>
      <w:r w:rsidR="00DF3132">
        <w:rPr>
          <w:rFonts w:ascii="Bookman Old Style" w:hAnsi="Bookman Old Style"/>
          <w:sz w:val="28"/>
          <w:szCs w:val="28"/>
        </w:rPr>
        <w:t>JULIÁN ALBERTO VILLEGAS PEREA sobre la falsedad contenida en el título valor 15264441.</w:t>
      </w:r>
    </w:p>
    <w:p w:rsidR="00DF3132" w:rsidRDefault="00DF3132" w:rsidP="00F659CF">
      <w:pPr>
        <w:tabs>
          <w:tab w:val="left" w:pos="-720"/>
        </w:tabs>
        <w:suppressAutoHyphens/>
        <w:spacing w:line="360" w:lineRule="auto"/>
        <w:jc w:val="both"/>
        <w:rPr>
          <w:rFonts w:ascii="Bookman Old Style" w:hAnsi="Bookman Old Style"/>
          <w:sz w:val="28"/>
          <w:szCs w:val="28"/>
        </w:rPr>
      </w:pPr>
    </w:p>
    <w:p w:rsidR="00DF3132" w:rsidRDefault="002909EA"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EA4319">
        <w:rPr>
          <w:rFonts w:ascii="Bookman Old Style" w:hAnsi="Bookman Old Style"/>
          <w:sz w:val="28"/>
          <w:szCs w:val="28"/>
        </w:rPr>
        <w:t>Así las cosas</w:t>
      </w:r>
      <w:r w:rsidR="00DF3132">
        <w:rPr>
          <w:rFonts w:ascii="Bookman Old Style" w:hAnsi="Bookman Old Style"/>
          <w:sz w:val="28"/>
          <w:szCs w:val="28"/>
        </w:rPr>
        <w:t xml:space="preserve">, </w:t>
      </w:r>
      <w:r w:rsidR="00230BCD">
        <w:rPr>
          <w:rFonts w:ascii="Bookman Old Style" w:hAnsi="Bookman Old Style"/>
          <w:sz w:val="28"/>
          <w:szCs w:val="28"/>
        </w:rPr>
        <w:t xml:space="preserve">se </w:t>
      </w:r>
      <w:r w:rsidR="00EA4319">
        <w:rPr>
          <w:rFonts w:ascii="Bookman Old Style" w:hAnsi="Bookman Old Style"/>
          <w:sz w:val="28"/>
          <w:szCs w:val="28"/>
        </w:rPr>
        <w:t>acredit</w:t>
      </w:r>
      <w:r w:rsidR="00230BCD">
        <w:rPr>
          <w:rFonts w:ascii="Bookman Old Style" w:hAnsi="Bookman Old Style"/>
          <w:sz w:val="28"/>
          <w:szCs w:val="28"/>
        </w:rPr>
        <w:t xml:space="preserve">ó que el doctor </w:t>
      </w:r>
      <w:r>
        <w:rPr>
          <w:rFonts w:ascii="Bookman Old Style" w:hAnsi="Bookman Old Style"/>
          <w:sz w:val="28"/>
          <w:szCs w:val="28"/>
        </w:rPr>
        <w:t>JULIÁN ALBERTO VILLEGAS PEREA</w:t>
      </w:r>
      <w:r w:rsidR="00230BCD">
        <w:rPr>
          <w:rFonts w:ascii="Bookman Old Style" w:hAnsi="Bookman Old Style"/>
          <w:sz w:val="28"/>
          <w:szCs w:val="28"/>
        </w:rPr>
        <w:t xml:space="preserve"> tenía vínculos comerciales con </w:t>
      </w:r>
      <w:r w:rsidR="00230BCD">
        <w:rPr>
          <w:rFonts w:ascii="Bookman Old Style" w:hAnsi="Bookman Old Style"/>
          <w:sz w:val="28"/>
          <w:szCs w:val="28"/>
        </w:rPr>
        <w:lastRenderedPageBreak/>
        <w:t>FACTORING DE OCCIDENTE, desde el año 2001</w:t>
      </w:r>
      <w:r w:rsidR="00230BCD">
        <w:rPr>
          <w:rStyle w:val="Refdenotaalpie"/>
          <w:rFonts w:ascii="Bookman Old Style" w:hAnsi="Bookman Old Style"/>
          <w:sz w:val="28"/>
          <w:szCs w:val="28"/>
        </w:rPr>
        <w:footnoteReference w:id="9"/>
      </w:r>
      <w:r w:rsidR="00230BCD">
        <w:rPr>
          <w:rFonts w:ascii="Bookman Old Style" w:hAnsi="Bookman Old Style"/>
          <w:sz w:val="28"/>
          <w:szCs w:val="28"/>
        </w:rPr>
        <w:t xml:space="preserve">, </w:t>
      </w:r>
      <w:r w:rsidR="009426DA">
        <w:rPr>
          <w:rFonts w:ascii="Bookman Old Style" w:hAnsi="Bookman Old Style"/>
          <w:sz w:val="28"/>
          <w:szCs w:val="28"/>
        </w:rPr>
        <w:t>relaciones q</w:t>
      </w:r>
      <w:r w:rsidR="00230BCD">
        <w:rPr>
          <w:rFonts w:ascii="Bookman Old Style" w:hAnsi="Bookman Old Style"/>
          <w:sz w:val="28"/>
          <w:szCs w:val="28"/>
        </w:rPr>
        <w:t>ue se formaliz</w:t>
      </w:r>
      <w:r w:rsidR="009426DA">
        <w:rPr>
          <w:rFonts w:ascii="Bookman Old Style" w:hAnsi="Bookman Old Style"/>
          <w:sz w:val="28"/>
          <w:szCs w:val="28"/>
        </w:rPr>
        <w:t>aron</w:t>
      </w:r>
      <w:r w:rsidR="00230BCD">
        <w:rPr>
          <w:rFonts w:ascii="Bookman Old Style" w:hAnsi="Bookman Old Style"/>
          <w:sz w:val="28"/>
          <w:szCs w:val="28"/>
        </w:rPr>
        <w:t xml:space="preserve"> en el </w:t>
      </w:r>
      <w:r w:rsidR="009426DA">
        <w:rPr>
          <w:rFonts w:ascii="Bookman Old Style" w:hAnsi="Bookman Old Style"/>
          <w:sz w:val="28"/>
          <w:szCs w:val="28"/>
        </w:rPr>
        <w:t xml:space="preserve">año </w:t>
      </w:r>
      <w:r w:rsidR="00230BCD">
        <w:rPr>
          <w:rFonts w:ascii="Bookman Old Style" w:hAnsi="Bookman Old Style"/>
          <w:sz w:val="28"/>
          <w:szCs w:val="28"/>
        </w:rPr>
        <w:t>2004</w:t>
      </w:r>
      <w:r w:rsidR="009426DA">
        <w:rPr>
          <w:rStyle w:val="Refdenotaalpie"/>
          <w:rFonts w:ascii="Bookman Old Style" w:hAnsi="Bookman Old Style"/>
          <w:sz w:val="28"/>
          <w:szCs w:val="28"/>
        </w:rPr>
        <w:footnoteReference w:id="10"/>
      </w:r>
      <w:r w:rsidR="00CC11F2">
        <w:rPr>
          <w:rFonts w:ascii="Bookman Old Style" w:hAnsi="Bookman Old Style"/>
          <w:sz w:val="28"/>
          <w:szCs w:val="28"/>
        </w:rPr>
        <w:t>, cuando suscribieron el contrato de corretaje, por el cual el grupo se comprometía a buscarle oportunidades de inversión.</w:t>
      </w:r>
    </w:p>
    <w:p w:rsidR="0029637F" w:rsidRDefault="0029637F" w:rsidP="00F659CF">
      <w:pPr>
        <w:tabs>
          <w:tab w:val="left" w:pos="-720"/>
        </w:tabs>
        <w:suppressAutoHyphens/>
        <w:spacing w:line="360" w:lineRule="auto"/>
        <w:jc w:val="both"/>
        <w:rPr>
          <w:rFonts w:ascii="Bookman Old Style" w:hAnsi="Bookman Old Style"/>
          <w:sz w:val="28"/>
          <w:szCs w:val="28"/>
        </w:rPr>
      </w:pPr>
    </w:p>
    <w:p w:rsidR="0029637F" w:rsidRDefault="0029637F"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De igual manera</w:t>
      </w:r>
      <w:r w:rsidR="008437A0">
        <w:rPr>
          <w:rFonts w:ascii="Bookman Old Style" w:hAnsi="Bookman Old Style"/>
          <w:sz w:val="28"/>
          <w:szCs w:val="28"/>
        </w:rPr>
        <w:t>,</w:t>
      </w:r>
      <w:r>
        <w:rPr>
          <w:rFonts w:ascii="Bookman Old Style" w:hAnsi="Bookman Old Style"/>
          <w:sz w:val="28"/>
          <w:szCs w:val="28"/>
        </w:rPr>
        <w:t xml:space="preserve"> se determinó que su asesora financiera era Luz Ángela Herrán Monedero, con quien además tenía familiaridad</w:t>
      </w:r>
      <w:r w:rsidR="0034649A">
        <w:rPr>
          <w:rStyle w:val="Refdenotaalpie"/>
          <w:rFonts w:ascii="Bookman Old Style" w:hAnsi="Bookman Old Style"/>
          <w:sz w:val="28"/>
          <w:szCs w:val="28"/>
        </w:rPr>
        <w:footnoteReference w:id="11"/>
      </w:r>
      <w:r>
        <w:rPr>
          <w:rFonts w:ascii="Bookman Old Style" w:hAnsi="Bookman Old Style"/>
          <w:sz w:val="28"/>
          <w:szCs w:val="28"/>
        </w:rPr>
        <w:t>, situación que le permitió manejar e invertir sus recursos con cierta autonomía</w:t>
      </w:r>
      <w:r w:rsidR="0034649A">
        <w:rPr>
          <w:rFonts w:ascii="Bookman Old Style" w:hAnsi="Bookman Old Style"/>
          <w:sz w:val="28"/>
          <w:szCs w:val="28"/>
        </w:rPr>
        <w:t>, conforme se colige del oficio fechado el 25 de octubre de 2005</w:t>
      </w:r>
      <w:r w:rsidR="008437A0">
        <w:rPr>
          <w:rFonts w:ascii="Bookman Old Style" w:hAnsi="Bookman Old Style"/>
          <w:sz w:val="28"/>
          <w:szCs w:val="28"/>
        </w:rPr>
        <w:t>,</w:t>
      </w:r>
      <w:r w:rsidR="0034649A">
        <w:rPr>
          <w:rFonts w:ascii="Bookman Old Style" w:hAnsi="Bookman Old Style"/>
          <w:sz w:val="28"/>
          <w:szCs w:val="28"/>
        </w:rPr>
        <w:t xml:space="preserve"> suscrito por JULIÁN ALBERTO VILLEGAS PEREA, dirigi</w:t>
      </w:r>
      <w:r w:rsidR="00F900AB">
        <w:rPr>
          <w:rFonts w:ascii="Bookman Old Style" w:hAnsi="Bookman Old Style"/>
          <w:sz w:val="28"/>
          <w:szCs w:val="28"/>
        </w:rPr>
        <w:t>do a FACTORING DE OCCIDENTE S.A, «</w:t>
      </w:r>
      <w:r w:rsidR="00F900AB" w:rsidRPr="00F900AB">
        <w:rPr>
          <w:rFonts w:ascii="Bookman Old Style" w:hAnsi="Bookman Old Style"/>
          <w:i/>
          <w:sz w:val="28"/>
          <w:szCs w:val="28"/>
        </w:rPr>
        <w:t>Por medio de la presente autorizo que todos los pagos de mis facturas de aquí en adelante sean entregados a la señora LUZ ÁNGELA HERRÁN MONEDERO, identificada con la c.c. No. 39.688.977, con cruce sencillo</w:t>
      </w:r>
      <w:r w:rsidR="00F900AB">
        <w:rPr>
          <w:rFonts w:ascii="Bookman Old Style" w:hAnsi="Bookman Old Style"/>
          <w:sz w:val="28"/>
          <w:szCs w:val="28"/>
        </w:rPr>
        <w:t>.»</w:t>
      </w:r>
      <w:r w:rsidR="00F900AB">
        <w:rPr>
          <w:rStyle w:val="Refdenotaalpie"/>
          <w:rFonts w:ascii="Bookman Old Style" w:hAnsi="Bookman Old Style"/>
          <w:sz w:val="28"/>
          <w:szCs w:val="28"/>
        </w:rPr>
        <w:footnoteReference w:id="12"/>
      </w:r>
      <w:r w:rsidR="001E5773">
        <w:rPr>
          <w:rFonts w:ascii="Bookman Old Style" w:hAnsi="Bookman Old Style"/>
          <w:sz w:val="28"/>
          <w:szCs w:val="28"/>
        </w:rPr>
        <w:t>.</w:t>
      </w:r>
    </w:p>
    <w:p w:rsidR="00367A99" w:rsidRDefault="00367A99" w:rsidP="00F659CF">
      <w:pPr>
        <w:tabs>
          <w:tab w:val="left" w:pos="-720"/>
        </w:tabs>
        <w:suppressAutoHyphens/>
        <w:spacing w:line="360" w:lineRule="auto"/>
        <w:jc w:val="both"/>
        <w:rPr>
          <w:rFonts w:ascii="Bookman Old Style" w:hAnsi="Bookman Old Style"/>
          <w:sz w:val="28"/>
          <w:szCs w:val="28"/>
        </w:rPr>
      </w:pPr>
    </w:p>
    <w:p w:rsidR="00367A99" w:rsidRDefault="00367A99"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El </w:t>
      </w:r>
      <w:r w:rsidR="00EA4319">
        <w:rPr>
          <w:rFonts w:ascii="Bookman Old Style" w:hAnsi="Bookman Old Style"/>
          <w:sz w:val="28"/>
          <w:szCs w:val="28"/>
        </w:rPr>
        <w:t xml:space="preserve">Fiscal 11 Delegado ante esa Corporación, </w:t>
      </w:r>
      <w:r w:rsidR="00DA5D1B">
        <w:rPr>
          <w:rFonts w:ascii="Bookman Old Style" w:hAnsi="Bookman Old Style"/>
          <w:sz w:val="28"/>
          <w:szCs w:val="28"/>
        </w:rPr>
        <w:t>reveló a través de documentos</w:t>
      </w:r>
      <w:r w:rsidR="003B0FBE">
        <w:rPr>
          <w:rStyle w:val="Refdenotaalpie"/>
          <w:rFonts w:ascii="Bookman Old Style" w:hAnsi="Bookman Old Style"/>
          <w:sz w:val="28"/>
          <w:szCs w:val="28"/>
        </w:rPr>
        <w:footnoteReference w:id="13"/>
      </w:r>
      <w:r w:rsidR="00DA5D1B">
        <w:rPr>
          <w:rFonts w:ascii="Bookman Old Style" w:hAnsi="Bookman Old Style"/>
          <w:sz w:val="28"/>
          <w:szCs w:val="28"/>
        </w:rPr>
        <w:t xml:space="preserve"> que existieron relaciones comerciales entre JULIÁN ALBERTO VILLEGAS PEREA y</w:t>
      </w:r>
      <w:r>
        <w:rPr>
          <w:rFonts w:ascii="Bookman Old Style" w:hAnsi="Bookman Old Style"/>
          <w:sz w:val="28"/>
          <w:szCs w:val="28"/>
        </w:rPr>
        <w:t xml:space="preserve"> </w:t>
      </w:r>
      <w:r w:rsidR="00DA5D1B">
        <w:rPr>
          <w:rFonts w:ascii="Bookman Old Style" w:hAnsi="Bookman Old Style"/>
          <w:sz w:val="28"/>
          <w:szCs w:val="28"/>
        </w:rPr>
        <w:t>diferentes empresas como FAMAR, BARRAGAN, INGEMYN CALI, LIBERTY, por intermedio de su asesora</w:t>
      </w:r>
      <w:r>
        <w:rPr>
          <w:rFonts w:ascii="Bookman Old Style" w:hAnsi="Bookman Old Style"/>
          <w:sz w:val="28"/>
          <w:szCs w:val="28"/>
        </w:rPr>
        <w:t xml:space="preserve"> Luz </w:t>
      </w:r>
      <w:r w:rsidR="003B0FBE">
        <w:rPr>
          <w:rFonts w:ascii="Bookman Old Style" w:hAnsi="Bookman Old Style"/>
          <w:sz w:val="28"/>
          <w:szCs w:val="28"/>
        </w:rPr>
        <w:t xml:space="preserve">Ángela Herrán, </w:t>
      </w:r>
      <w:r w:rsidR="008437A0">
        <w:rPr>
          <w:rFonts w:ascii="Bookman Old Style" w:hAnsi="Bookman Old Style"/>
          <w:sz w:val="28"/>
          <w:szCs w:val="28"/>
        </w:rPr>
        <w:t xml:space="preserve">lazos </w:t>
      </w:r>
      <w:r w:rsidR="003B0FBE">
        <w:rPr>
          <w:rFonts w:ascii="Bookman Old Style" w:hAnsi="Bookman Old Style"/>
          <w:sz w:val="28"/>
          <w:szCs w:val="28"/>
        </w:rPr>
        <w:t>que</w:t>
      </w:r>
      <w:r w:rsidR="008437A0">
        <w:rPr>
          <w:rFonts w:ascii="Bookman Old Style" w:hAnsi="Bookman Old Style"/>
          <w:sz w:val="28"/>
          <w:szCs w:val="28"/>
        </w:rPr>
        <w:t>,</w:t>
      </w:r>
      <w:r w:rsidR="00397842">
        <w:rPr>
          <w:rFonts w:ascii="Bookman Old Style" w:hAnsi="Bookman Old Style"/>
          <w:sz w:val="28"/>
          <w:szCs w:val="28"/>
        </w:rPr>
        <w:t xml:space="preserve"> de acuerdo con su entrevista</w:t>
      </w:r>
      <w:r w:rsidR="00397842">
        <w:rPr>
          <w:rStyle w:val="Refdenotaalpie"/>
          <w:rFonts w:ascii="Bookman Old Style" w:hAnsi="Bookman Old Style"/>
          <w:sz w:val="28"/>
          <w:szCs w:val="28"/>
        </w:rPr>
        <w:footnoteReference w:id="14"/>
      </w:r>
      <w:r w:rsidR="00397842">
        <w:rPr>
          <w:rFonts w:ascii="Bookman Old Style" w:hAnsi="Bookman Old Style"/>
          <w:sz w:val="28"/>
          <w:szCs w:val="28"/>
        </w:rPr>
        <w:t>,</w:t>
      </w:r>
      <w:r w:rsidR="003B0FBE">
        <w:rPr>
          <w:rFonts w:ascii="Bookman Old Style" w:hAnsi="Bookman Old Style"/>
          <w:sz w:val="28"/>
          <w:szCs w:val="28"/>
        </w:rPr>
        <w:t xml:space="preserve"> consistían en comprar facturas a las empresas que necesitaban recursos, garantizadas con cartas de cesi</w:t>
      </w:r>
      <w:r w:rsidR="008437A0">
        <w:rPr>
          <w:rFonts w:ascii="Bookman Old Style" w:hAnsi="Bookman Old Style"/>
          <w:sz w:val="28"/>
          <w:szCs w:val="28"/>
        </w:rPr>
        <w:t>ón de endoso y pagaré</w:t>
      </w:r>
      <w:r w:rsidR="00397842">
        <w:rPr>
          <w:rFonts w:ascii="Bookman Old Style" w:hAnsi="Bookman Old Style"/>
          <w:sz w:val="28"/>
          <w:szCs w:val="28"/>
        </w:rPr>
        <w:t>s.</w:t>
      </w:r>
    </w:p>
    <w:p w:rsidR="00B34F82" w:rsidRDefault="00B34F82" w:rsidP="00F659CF">
      <w:pPr>
        <w:tabs>
          <w:tab w:val="left" w:pos="-720"/>
        </w:tabs>
        <w:suppressAutoHyphens/>
        <w:spacing w:line="360" w:lineRule="auto"/>
        <w:jc w:val="both"/>
        <w:rPr>
          <w:rFonts w:ascii="Bookman Old Style" w:hAnsi="Bookman Old Style"/>
          <w:sz w:val="28"/>
          <w:szCs w:val="28"/>
        </w:rPr>
      </w:pPr>
    </w:p>
    <w:p w:rsidR="00B34F82" w:rsidRDefault="00B34F82"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Lo anterior fue corroborado por Manuel Antonio Castillo Russi, en entrevista del 18 de agosto de 2015, cuando señaló que: «</w:t>
      </w:r>
      <w:r w:rsidRPr="00B34F82">
        <w:rPr>
          <w:rFonts w:ascii="Bookman Old Style" w:hAnsi="Bookman Old Style"/>
          <w:i/>
          <w:sz w:val="28"/>
          <w:szCs w:val="28"/>
        </w:rPr>
        <w:t>existía una empresa que doña Sarita era dueña y se hacían préstamos con una mesa de dinero que se llamaba factoring de occidente a la cual se le respaldaba con venta de cartera</w:t>
      </w:r>
      <w:r>
        <w:rPr>
          <w:rFonts w:ascii="Bookman Old Style" w:hAnsi="Bookman Old Style"/>
          <w:sz w:val="28"/>
          <w:szCs w:val="28"/>
        </w:rPr>
        <w:t>.»</w:t>
      </w:r>
      <w:r>
        <w:rPr>
          <w:rStyle w:val="Refdenotaalpie"/>
          <w:rFonts w:ascii="Bookman Old Style" w:hAnsi="Bookman Old Style"/>
          <w:sz w:val="28"/>
          <w:szCs w:val="28"/>
        </w:rPr>
        <w:footnoteReference w:id="15"/>
      </w:r>
      <w:r w:rsidR="00C55736">
        <w:rPr>
          <w:rFonts w:ascii="Bookman Old Style" w:hAnsi="Bookman Old Style"/>
          <w:sz w:val="28"/>
          <w:szCs w:val="28"/>
        </w:rPr>
        <w:t>.</w:t>
      </w:r>
    </w:p>
    <w:p w:rsidR="00C55736" w:rsidRDefault="00C55736" w:rsidP="00F659CF">
      <w:pPr>
        <w:tabs>
          <w:tab w:val="left" w:pos="-720"/>
        </w:tabs>
        <w:suppressAutoHyphens/>
        <w:spacing w:line="360" w:lineRule="auto"/>
        <w:jc w:val="both"/>
        <w:rPr>
          <w:rFonts w:ascii="Bookman Old Style" w:hAnsi="Bookman Old Style"/>
          <w:sz w:val="28"/>
          <w:szCs w:val="28"/>
        </w:rPr>
      </w:pPr>
    </w:p>
    <w:p w:rsidR="00C55736" w:rsidRDefault="00670511"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Así las cosas, por un lado Luz Ángela Herrán Monedero conseguía recursos </w:t>
      </w:r>
      <w:r w:rsidR="00C958F8">
        <w:rPr>
          <w:rFonts w:ascii="Bookman Old Style" w:hAnsi="Bookman Old Style"/>
          <w:sz w:val="28"/>
          <w:szCs w:val="28"/>
        </w:rPr>
        <w:t xml:space="preserve">económicos </w:t>
      </w:r>
      <w:r>
        <w:rPr>
          <w:rFonts w:ascii="Bookman Old Style" w:hAnsi="Bookman Old Style"/>
          <w:sz w:val="28"/>
          <w:szCs w:val="28"/>
        </w:rPr>
        <w:t>a</w:t>
      </w:r>
      <w:r w:rsidR="00C958F8">
        <w:rPr>
          <w:rFonts w:ascii="Bookman Old Style" w:hAnsi="Bookman Old Style"/>
          <w:sz w:val="28"/>
          <w:szCs w:val="28"/>
        </w:rPr>
        <w:t xml:space="preserve"> los propietarios de INGEMYN CALI -</w:t>
      </w:r>
      <w:r>
        <w:rPr>
          <w:rFonts w:ascii="Bookman Old Style" w:hAnsi="Bookman Old Style"/>
          <w:sz w:val="28"/>
          <w:szCs w:val="28"/>
        </w:rPr>
        <w:t xml:space="preserve">Manuel Antonio </w:t>
      </w:r>
      <w:r w:rsidR="00C958F8">
        <w:rPr>
          <w:rFonts w:ascii="Bookman Old Style" w:hAnsi="Bookman Old Style"/>
          <w:sz w:val="28"/>
          <w:szCs w:val="28"/>
        </w:rPr>
        <w:t>Castillo</w:t>
      </w:r>
      <w:r>
        <w:rPr>
          <w:rFonts w:ascii="Bookman Old Style" w:hAnsi="Bookman Old Style"/>
          <w:sz w:val="28"/>
          <w:szCs w:val="28"/>
        </w:rPr>
        <w:t xml:space="preserve"> Russi y</w:t>
      </w:r>
      <w:r w:rsidR="00C958F8">
        <w:rPr>
          <w:rFonts w:ascii="Bookman Old Style" w:hAnsi="Bookman Old Style"/>
          <w:sz w:val="28"/>
          <w:szCs w:val="28"/>
        </w:rPr>
        <w:t xml:space="preserve"> Sarita Bran</w:t>
      </w:r>
      <w:r>
        <w:rPr>
          <w:rFonts w:ascii="Bookman Old Style" w:hAnsi="Bookman Old Style"/>
          <w:sz w:val="28"/>
          <w:szCs w:val="28"/>
        </w:rPr>
        <w:t>d Rubio</w:t>
      </w:r>
      <w:r w:rsidR="00C958F8">
        <w:rPr>
          <w:rFonts w:ascii="Bookman Old Style" w:hAnsi="Bookman Old Style"/>
          <w:sz w:val="28"/>
          <w:szCs w:val="28"/>
        </w:rPr>
        <w:t>-</w:t>
      </w:r>
      <w:r>
        <w:rPr>
          <w:rFonts w:ascii="Bookman Old Style" w:hAnsi="Bookman Old Style"/>
          <w:sz w:val="28"/>
          <w:szCs w:val="28"/>
        </w:rPr>
        <w:t xml:space="preserve"> y</w:t>
      </w:r>
      <w:r w:rsidR="00C958F8">
        <w:rPr>
          <w:rFonts w:ascii="Bookman Old Style" w:hAnsi="Bookman Old Style"/>
          <w:sz w:val="28"/>
          <w:szCs w:val="28"/>
        </w:rPr>
        <w:t>,</w:t>
      </w:r>
      <w:r>
        <w:rPr>
          <w:rFonts w:ascii="Bookman Old Style" w:hAnsi="Bookman Old Style"/>
          <w:sz w:val="28"/>
          <w:szCs w:val="28"/>
        </w:rPr>
        <w:t xml:space="preserve"> a su vez, manejaba dineros de JULIÁN ALBERTO VILLEGAS PEREA</w:t>
      </w:r>
      <w:r w:rsidR="00C958F8">
        <w:rPr>
          <w:rStyle w:val="Refdenotaalpie"/>
          <w:rFonts w:ascii="Bookman Old Style" w:hAnsi="Bookman Old Style"/>
          <w:sz w:val="28"/>
          <w:szCs w:val="28"/>
        </w:rPr>
        <w:footnoteReference w:id="16"/>
      </w:r>
      <w:r>
        <w:rPr>
          <w:rFonts w:ascii="Bookman Old Style" w:hAnsi="Bookman Old Style"/>
          <w:sz w:val="28"/>
          <w:szCs w:val="28"/>
        </w:rPr>
        <w:t>.</w:t>
      </w:r>
    </w:p>
    <w:p w:rsidR="00D57A0D" w:rsidRDefault="00D57A0D" w:rsidP="00F659CF">
      <w:pPr>
        <w:tabs>
          <w:tab w:val="left" w:pos="-720"/>
        </w:tabs>
        <w:suppressAutoHyphens/>
        <w:spacing w:line="360" w:lineRule="auto"/>
        <w:jc w:val="both"/>
        <w:rPr>
          <w:rFonts w:ascii="Bookman Old Style" w:hAnsi="Bookman Old Style"/>
          <w:sz w:val="28"/>
          <w:szCs w:val="28"/>
        </w:rPr>
      </w:pPr>
    </w:p>
    <w:p w:rsidR="00D57A0D" w:rsidRDefault="007C1BC7"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D57A0D">
        <w:rPr>
          <w:rFonts w:ascii="Bookman Old Style" w:hAnsi="Bookman Old Style"/>
          <w:sz w:val="28"/>
          <w:szCs w:val="28"/>
        </w:rPr>
        <w:t>En entrevista de</w:t>
      </w:r>
      <w:r>
        <w:rPr>
          <w:rFonts w:ascii="Bookman Old Style" w:hAnsi="Bookman Old Style"/>
          <w:sz w:val="28"/>
          <w:szCs w:val="28"/>
        </w:rPr>
        <w:t xml:space="preserve"> 11 de mayo de 2018</w:t>
      </w:r>
      <w:r>
        <w:rPr>
          <w:rStyle w:val="Refdenotaalpie"/>
          <w:rFonts w:ascii="Bookman Old Style" w:hAnsi="Bookman Old Style"/>
          <w:sz w:val="28"/>
          <w:szCs w:val="28"/>
        </w:rPr>
        <w:footnoteReference w:id="17"/>
      </w:r>
      <w:r>
        <w:rPr>
          <w:rFonts w:ascii="Bookman Old Style" w:hAnsi="Bookman Old Style"/>
          <w:sz w:val="28"/>
          <w:szCs w:val="28"/>
        </w:rPr>
        <w:t xml:space="preserve">, </w:t>
      </w:r>
      <w:r w:rsidR="00D57A0D">
        <w:rPr>
          <w:rFonts w:ascii="Bookman Old Style" w:hAnsi="Bookman Old Style"/>
          <w:sz w:val="28"/>
          <w:szCs w:val="28"/>
        </w:rPr>
        <w:t>Luz Ángela Herrán Monedero indicó que: «</w:t>
      </w:r>
      <w:r w:rsidR="00D57A0D" w:rsidRPr="00D57A0D">
        <w:rPr>
          <w:rFonts w:ascii="Bookman Old Style" w:hAnsi="Bookman Old Style"/>
          <w:i/>
          <w:sz w:val="28"/>
          <w:szCs w:val="28"/>
        </w:rPr>
        <w:t>Sarita Brand Rubio fue la persona que directamente me contact</w:t>
      </w:r>
      <w:r w:rsidR="008437A0">
        <w:rPr>
          <w:rFonts w:ascii="Bookman Old Style" w:hAnsi="Bookman Old Style"/>
          <w:i/>
          <w:sz w:val="28"/>
          <w:szCs w:val="28"/>
        </w:rPr>
        <w:t>ó</w:t>
      </w:r>
      <w:r w:rsidR="00D57A0D" w:rsidRPr="00D57A0D">
        <w:rPr>
          <w:rFonts w:ascii="Bookman Old Style" w:hAnsi="Bookman Old Style"/>
          <w:i/>
          <w:sz w:val="28"/>
          <w:szCs w:val="28"/>
        </w:rPr>
        <w:t>. Pero quiero aclarar que el señor Manuel Antonio Castillo Russi, quien también firma como codeudor en el pagaré en cuestión de este proceso, tenía conocimiento de ésta solicitud, quien era entonces su cónyuge. Yo procedí a conseguir los dineros para esta empresa, productos de varios cheques de pagos de inversiones anteriores del Dr. Villegas y fue así como conseguí el dinero solicitado por INGEMYN CALI</w:t>
      </w:r>
      <w:r w:rsidR="00D57A0D">
        <w:rPr>
          <w:rFonts w:ascii="Bookman Old Style" w:hAnsi="Bookman Old Style"/>
          <w:sz w:val="28"/>
          <w:szCs w:val="28"/>
        </w:rPr>
        <w:t>.»</w:t>
      </w:r>
      <w:r>
        <w:rPr>
          <w:rFonts w:ascii="Bookman Old Style" w:hAnsi="Bookman Old Style"/>
          <w:sz w:val="28"/>
          <w:szCs w:val="28"/>
        </w:rPr>
        <w:t>.</w:t>
      </w:r>
    </w:p>
    <w:p w:rsidR="007C1BC7" w:rsidRDefault="007C1BC7" w:rsidP="00F659CF">
      <w:pPr>
        <w:tabs>
          <w:tab w:val="left" w:pos="-720"/>
        </w:tabs>
        <w:suppressAutoHyphens/>
        <w:spacing w:line="360" w:lineRule="auto"/>
        <w:jc w:val="both"/>
        <w:rPr>
          <w:rFonts w:ascii="Bookman Old Style" w:hAnsi="Bookman Old Style"/>
          <w:sz w:val="28"/>
          <w:szCs w:val="28"/>
        </w:rPr>
      </w:pPr>
    </w:p>
    <w:p w:rsidR="007C1BC7" w:rsidRDefault="00ED2F89" w:rsidP="00F659CF">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7C1BC7">
        <w:rPr>
          <w:rFonts w:ascii="Bookman Old Style" w:hAnsi="Bookman Old Style"/>
          <w:sz w:val="28"/>
          <w:szCs w:val="28"/>
        </w:rPr>
        <w:t>Ahora bien, Sarita Brand Rubio</w:t>
      </w:r>
      <w:r>
        <w:rPr>
          <w:rFonts w:ascii="Bookman Old Style" w:hAnsi="Bookman Old Style"/>
          <w:sz w:val="28"/>
          <w:szCs w:val="28"/>
        </w:rPr>
        <w:t>, desde la denuncia</w:t>
      </w:r>
      <w:r w:rsidR="00875BB4">
        <w:rPr>
          <w:rStyle w:val="Refdenotaalpie"/>
          <w:rFonts w:ascii="Bookman Old Style" w:hAnsi="Bookman Old Style"/>
          <w:sz w:val="28"/>
          <w:szCs w:val="28"/>
        </w:rPr>
        <w:footnoteReference w:id="18"/>
      </w:r>
      <w:r>
        <w:rPr>
          <w:rFonts w:ascii="Bookman Old Style" w:hAnsi="Bookman Old Style"/>
          <w:sz w:val="28"/>
          <w:szCs w:val="28"/>
        </w:rPr>
        <w:t xml:space="preserve">, </w:t>
      </w:r>
      <w:r w:rsidR="007323D6">
        <w:rPr>
          <w:rFonts w:ascii="Bookman Old Style" w:hAnsi="Bookman Old Style"/>
          <w:sz w:val="28"/>
          <w:szCs w:val="28"/>
        </w:rPr>
        <w:t>manifest</w:t>
      </w:r>
      <w:r>
        <w:rPr>
          <w:rFonts w:ascii="Bookman Old Style" w:hAnsi="Bookman Old Style"/>
          <w:sz w:val="28"/>
          <w:szCs w:val="28"/>
        </w:rPr>
        <w:t>ó que se realizaron varias negociaciones con FACTORING DE OCCIDENTE, por intermedio de Luz Ángela Herrán Monedero, ya que era qui</w:t>
      </w:r>
      <w:r w:rsidR="008437A0">
        <w:rPr>
          <w:rFonts w:ascii="Bookman Old Style" w:hAnsi="Bookman Old Style"/>
          <w:sz w:val="28"/>
          <w:szCs w:val="28"/>
        </w:rPr>
        <w:t>en los asesoraba comercialmente y, además,</w:t>
      </w:r>
      <w:r>
        <w:rPr>
          <w:rFonts w:ascii="Bookman Old Style" w:hAnsi="Bookman Old Style"/>
          <w:sz w:val="28"/>
          <w:szCs w:val="28"/>
        </w:rPr>
        <w:t xml:space="preserve"> resaltó que en una oportunidad firmó un pagaré por $150.000.000, con el fin de respaldar una obligación de su empresa, pero </w:t>
      </w:r>
      <w:r w:rsidR="00875BB4">
        <w:rPr>
          <w:rFonts w:ascii="Bookman Old Style" w:hAnsi="Bookman Old Style"/>
          <w:sz w:val="28"/>
          <w:szCs w:val="28"/>
        </w:rPr>
        <w:t xml:space="preserve">no hizo lo mismo con </w:t>
      </w:r>
      <w:r>
        <w:rPr>
          <w:rFonts w:ascii="Bookman Old Style" w:hAnsi="Bookman Old Style"/>
          <w:sz w:val="28"/>
          <w:szCs w:val="28"/>
        </w:rPr>
        <w:t xml:space="preserve">el pagaré </w:t>
      </w:r>
      <w:r w:rsidR="00847716">
        <w:rPr>
          <w:rFonts w:ascii="Bookman Old Style" w:hAnsi="Bookman Old Style"/>
          <w:sz w:val="28"/>
          <w:szCs w:val="28"/>
        </w:rPr>
        <w:t>15264441</w:t>
      </w:r>
      <w:r w:rsidR="00875BB4">
        <w:rPr>
          <w:rFonts w:ascii="Bookman Old Style" w:hAnsi="Bookman Old Style"/>
          <w:sz w:val="28"/>
          <w:szCs w:val="28"/>
        </w:rPr>
        <w:t>.</w:t>
      </w:r>
    </w:p>
    <w:p w:rsidR="00834B90" w:rsidRDefault="00834B90" w:rsidP="00F659CF">
      <w:pPr>
        <w:tabs>
          <w:tab w:val="left" w:pos="-720"/>
        </w:tabs>
        <w:suppressAutoHyphens/>
        <w:spacing w:line="360" w:lineRule="auto"/>
        <w:jc w:val="both"/>
        <w:rPr>
          <w:rFonts w:ascii="Bookman Old Style" w:hAnsi="Bookman Old Style"/>
          <w:sz w:val="28"/>
          <w:szCs w:val="28"/>
        </w:rPr>
      </w:pPr>
    </w:p>
    <w:p w:rsidR="0010231E" w:rsidRDefault="00834B90"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Es el mismo Manuel Antonio Castillo, en ampliación de entrevista realizada el 1</w:t>
      </w:r>
      <w:r w:rsidR="008437A0">
        <w:rPr>
          <w:rFonts w:ascii="Bookman Old Style" w:hAnsi="Bookman Old Style"/>
          <w:sz w:val="28"/>
          <w:szCs w:val="28"/>
        </w:rPr>
        <w:t>°</w:t>
      </w:r>
      <w:r>
        <w:rPr>
          <w:rFonts w:ascii="Bookman Old Style" w:hAnsi="Bookman Old Style"/>
          <w:sz w:val="28"/>
          <w:szCs w:val="28"/>
        </w:rPr>
        <w:t xml:space="preserve"> de marzo del presente año</w:t>
      </w:r>
      <w:r w:rsidR="00715358">
        <w:rPr>
          <w:rStyle w:val="Refdenotaalpie"/>
          <w:rFonts w:ascii="Bookman Old Style" w:hAnsi="Bookman Old Style"/>
          <w:sz w:val="28"/>
          <w:szCs w:val="28"/>
        </w:rPr>
        <w:footnoteReference w:id="19"/>
      </w:r>
      <w:r>
        <w:rPr>
          <w:rFonts w:ascii="Bookman Old Style" w:hAnsi="Bookman Old Style"/>
          <w:sz w:val="28"/>
          <w:szCs w:val="28"/>
        </w:rPr>
        <w:t>, quien afirm</w:t>
      </w:r>
      <w:r w:rsidR="008437A0">
        <w:rPr>
          <w:rFonts w:ascii="Bookman Old Style" w:hAnsi="Bookman Old Style"/>
          <w:sz w:val="28"/>
          <w:szCs w:val="28"/>
        </w:rPr>
        <w:t>a</w:t>
      </w:r>
      <w:r>
        <w:rPr>
          <w:rFonts w:ascii="Bookman Old Style" w:hAnsi="Bookman Old Style"/>
          <w:sz w:val="28"/>
          <w:szCs w:val="28"/>
        </w:rPr>
        <w:t xml:space="preserve"> que </w:t>
      </w:r>
      <w:r w:rsidR="00925F74">
        <w:rPr>
          <w:rFonts w:ascii="Bookman Old Style" w:hAnsi="Bookman Old Style"/>
          <w:sz w:val="28"/>
          <w:szCs w:val="28"/>
        </w:rPr>
        <w:t xml:space="preserve">suscribió el </w:t>
      </w:r>
      <w:r w:rsidR="00847716">
        <w:rPr>
          <w:rFonts w:ascii="Bookman Old Style" w:hAnsi="Bookman Old Style"/>
          <w:sz w:val="28"/>
          <w:szCs w:val="28"/>
        </w:rPr>
        <w:t>título valor</w:t>
      </w:r>
      <w:r w:rsidR="00925F74">
        <w:rPr>
          <w:rFonts w:ascii="Bookman Old Style" w:hAnsi="Bookman Old Style"/>
          <w:sz w:val="28"/>
          <w:szCs w:val="28"/>
        </w:rPr>
        <w:t xml:space="preserve"> 15264441</w:t>
      </w:r>
      <w:r w:rsidR="00715358">
        <w:rPr>
          <w:rFonts w:ascii="Bookman Old Style" w:hAnsi="Bookman Old Style"/>
          <w:sz w:val="28"/>
          <w:szCs w:val="28"/>
        </w:rPr>
        <w:t>, resaltando que jamás celebró negocios con JULIÁN ALBERTO VILLEGAS PEREA, sino</w:t>
      </w:r>
      <w:r w:rsidR="00323435">
        <w:rPr>
          <w:rFonts w:ascii="Bookman Old Style" w:hAnsi="Bookman Old Style"/>
          <w:sz w:val="28"/>
          <w:szCs w:val="28"/>
        </w:rPr>
        <w:t xml:space="preserve"> con Luz Ángela Herrán Monedero.</w:t>
      </w:r>
    </w:p>
    <w:p w:rsidR="0010231E" w:rsidRDefault="0010231E" w:rsidP="0010231E">
      <w:pPr>
        <w:tabs>
          <w:tab w:val="left" w:pos="-720"/>
        </w:tabs>
        <w:suppressAutoHyphens/>
        <w:spacing w:line="360" w:lineRule="auto"/>
        <w:jc w:val="both"/>
        <w:rPr>
          <w:rFonts w:ascii="Bookman Old Style" w:hAnsi="Bookman Old Style"/>
          <w:sz w:val="28"/>
          <w:szCs w:val="28"/>
        </w:rPr>
      </w:pPr>
    </w:p>
    <w:p w:rsidR="008A671B" w:rsidRDefault="0010231E"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Pr="0010231E">
        <w:rPr>
          <w:rFonts w:ascii="Bookman Old Style" w:hAnsi="Bookman Old Style"/>
          <w:sz w:val="28"/>
          <w:szCs w:val="28"/>
        </w:rPr>
        <w:t xml:space="preserve">Del escrutinio de los </w:t>
      </w:r>
      <w:r w:rsidR="008437A0">
        <w:rPr>
          <w:rFonts w:ascii="Bookman Old Style" w:hAnsi="Bookman Old Style"/>
          <w:sz w:val="28"/>
          <w:szCs w:val="28"/>
        </w:rPr>
        <w:t xml:space="preserve">elementos </w:t>
      </w:r>
      <w:r w:rsidRPr="0010231E">
        <w:rPr>
          <w:rFonts w:ascii="Bookman Old Style" w:hAnsi="Bookman Old Style"/>
          <w:sz w:val="28"/>
          <w:szCs w:val="28"/>
        </w:rPr>
        <w:t>de prueba aportados por la Fiscalía</w:t>
      </w:r>
      <w:r w:rsidR="008437A0">
        <w:rPr>
          <w:rFonts w:ascii="Bookman Old Style" w:hAnsi="Bookman Old Style"/>
          <w:sz w:val="28"/>
          <w:szCs w:val="28"/>
        </w:rPr>
        <w:t>,</w:t>
      </w:r>
      <w:r w:rsidRPr="0010231E">
        <w:rPr>
          <w:rFonts w:ascii="Bookman Old Style" w:hAnsi="Bookman Old Style"/>
          <w:sz w:val="28"/>
          <w:szCs w:val="28"/>
        </w:rPr>
        <w:t xml:space="preserve"> </w:t>
      </w:r>
      <w:r>
        <w:rPr>
          <w:rFonts w:ascii="Bookman Old Style" w:hAnsi="Bookman Old Style"/>
          <w:sz w:val="28"/>
          <w:szCs w:val="28"/>
        </w:rPr>
        <w:t xml:space="preserve">contenidos en </w:t>
      </w:r>
      <w:r w:rsidR="008437A0">
        <w:rPr>
          <w:rFonts w:ascii="Bookman Old Style" w:hAnsi="Bookman Old Style"/>
          <w:sz w:val="28"/>
          <w:szCs w:val="28"/>
        </w:rPr>
        <w:t>los</w:t>
      </w:r>
      <w:r>
        <w:rPr>
          <w:rFonts w:ascii="Bookman Old Style" w:hAnsi="Bookman Old Style"/>
          <w:sz w:val="28"/>
          <w:szCs w:val="28"/>
        </w:rPr>
        <w:t xml:space="preserve"> cheques: (i) 6093439 a favor de INGEMYN CALI, (ii) </w:t>
      </w:r>
      <w:r w:rsidR="00D91764">
        <w:rPr>
          <w:rFonts w:ascii="Bookman Old Style" w:hAnsi="Bookman Old Style"/>
          <w:sz w:val="28"/>
          <w:szCs w:val="28"/>
        </w:rPr>
        <w:t>7</w:t>
      </w:r>
      <w:r>
        <w:rPr>
          <w:rFonts w:ascii="Bookman Old Style" w:hAnsi="Bookman Old Style"/>
          <w:sz w:val="28"/>
          <w:szCs w:val="28"/>
        </w:rPr>
        <w:t>88460</w:t>
      </w:r>
      <w:r w:rsidR="00D91764">
        <w:rPr>
          <w:rFonts w:ascii="Bookman Old Style" w:hAnsi="Bookman Old Style"/>
          <w:sz w:val="28"/>
          <w:szCs w:val="28"/>
        </w:rPr>
        <w:t>9</w:t>
      </w:r>
      <w:r>
        <w:rPr>
          <w:rFonts w:ascii="Bookman Old Style" w:hAnsi="Bookman Old Style"/>
          <w:sz w:val="28"/>
          <w:szCs w:val="28"/>
        </w:rPr>
        <w:t xml:space="preserve"> a favor de INGEMYN CALI, (i</w:t>
      </w:r>
      <w:r w:rsidR="00D91764">
        <w:rPr>
          <w:rFonts w:ascii="Bookman Old Style" w:hAnsi="Bookman Old Style"/>
          <w:sz w:val="28"/>
          <w:szCs w:val="28"/>
        </w:rPr>
        <w:t>ii) 7884608</w:t>
      </w:r>
      <w:r w:rsidR="005D062E">
        <w:rPr>
          <w:rFonts w:ascii="Bookman Old Style" w:hAnsi="Bookman Old Style"/>
          <w:sz w:val="28"/>
          <w:szCs w:val="28"/>
        </w:rPr>
        <w:t>, (iv) 7884610, (v) 433722 y (v</w:t>
      </w:r>
      <w:r w:rsidR="00D91764">
        <w:rPr>
          <w:rFonts w:ascii="Bookman Old Style" w:hAnsi="Bookman Old Style"/>
          <w:sz w:val="28"/>
          <w:szCs w:val="28"/>
        </w:rPr>
        <w:t>) 007372</w:t>
      </w:r>
      <w:r w:rsidR="005D062E">
        <w:rPr>
          <w:rStyle w:val="Refdenotaalpie"/>
          <w:rFonts w:ascii="Bookman Old Style" w:hAnsi="Bookman Old Style"/>
          <w:sz w:val="28"/>
          <w:szCs w:val="28"/>
        </w:rPr>
        <w:footnoteReference w:id="20"/>
      </w:r>
      <w:r w:rsidR="00D91764">
        <w:rPr>
          <w:rFonts w:ascii="Bookman Old Style" w:hAnsi="Bookman Old Style"/>
          <w:sz w:val="28"/>
          <w:szCs w:val="28"/>
        </w:rPr>
        <w:t>, se devela que</w:t>
      </w:r>
      <w:r w:rsidR="008437A0">
        <w:rPr>
          <w:rFonts w:ascii="Bookman Old Style" w:hAnsi="Bookman Old Style"/>
          <w:sz w:val="28"/>
          <w:szCs w:val="28"/>
        </w:rPr>
        <w:t>,</w:t>
      </w:r>
      <w:r w:rsidR="00D91764">
        <w:rPr>
          <w:rFonts w:ascii="Bookman Old Style" w:hAnsi="Bookman Old Style"/>
          <w:sz w:val="28"/>
          <w:szCs w:val="28"/>
        </w:rPr>
        <w:t xml:space="preserve"> en efecto, Luz Ángela Herrán Monedero</w:t>
      </w:r>
      <w:r w:rsidR="005D062E">
        <w:rPr>
          <w:rFonts w:ascii="Bookman Old Style" w:hAnsi="Bookman Old Style"/>
          <w:sz w:val="28"/>
          <w:szCs w:val="28"/>
        </w:rPr>
        <w:t xml:space="preserve"> adelantaba negocios con varias empresas, entre las cu</w:t>
      </w:r>
      <w:r w:rsidR="000F4A23">
        <w:rPr>
          <w:rFonts w:ascii="Bookman Old Style" w:hAnsi="Bookman Old Style"/>
          <w:sz w:val="28"/>
          <w:szCs w:val="28"/>
        </w:rPr>
        <w:t>ales se encontraba INGEMYN CALI</w:t>
      </w:r>
      <w:r w:rsidR="008437A0">
        <w:rPr>
          <w:rFonts w:ascii="Bookman Old Style" w:hAnsi="Bookman Old Style"/>
          <w:sz w:val="28"/>
          <w:szCs w:val="28"/>
        </w:rPr>
        <w:t>,</w:t>
      </w:r>
      <w:r w:rsidR="000F4A23">
        <w:rPr>
          <w:rFonts w:ascii="Bookman Old Style" w:hAnsi="Bookman Old Style"/>
          <w:sz w:val="28"/>
          <w:szCs w:val="28"/>
        </w:rPr>
        <w:t xml:space="preserve"> y que el desembolso se hizo a través de varios cheques, porque JULIÁN ALBERTO VILLEGAS PEREA tenía inversiones en otras empresas.</w:t>
      </w:r>
    </w:p>
    <w:p w:rsidR="000F4A23" w:rsidRDefault="000F4A23" w:rsidP="0010231E">
      <w:pPr>
        <w:tabs>
          <w:tab w:val="left" w:pos="-720"/>
        </w:tabs>
        <w:suppressAutoHyphens/>
        <w:spacing w:line="360" w:lineRule="auto"/>
        <w:jc w:val="both"/>
        <w:rPr>
          <w:rFonts w:ascii="Bookman Old Style" w:hAnsi="Bookman Old Style"/>
          <w:sz w:val="28"/>
          <w:szCs w:val="28"/>
        </w:rPr>
      </w:pPr>
    </w:p>
    <w:p w:rsidR="000F4A23" w:rsidRDefault="00040268"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0F4A23">
        <w:rPr>
          <w:rFonts w:ascii="Bookman Old Style" w:hAnsi="Bookman Old Style"/>
          <w:sz w:val="28"/>
          <w:szCs w:val="28"/>
        </w:rPr>
        <w:t>En cuanto a la forma en la que el pagaré 15264441 fue entregado a Luz Ángela Herrán Monedero</w:t>
      </w:r>
      <w:r>
        <w:rPr>
          <w:rStyle w:val="Refdenotaalpie"/>
          <w:rFonts w:ascii="Bookman Old Style" w:hAnsi="Bookman Old Style"/>
          <w:sz w:val="28"/>
          <w:szCs w:val="28"/>
        </w:rPr>
        <w:footnoteReference w:id="21"/>
      </w:r>
      <w:r w:rsidR="000F4A23">
        <w:rPr>
          <w:rFonts w:ascii="Bookman Old Style" w:hAnsi="Bookman Old Style"/>
          <w:sz w:val="28"/>
          <w:szCs w:val="28"/>
        </w:rPr>
        <w:t>,</w:t>
      </w:r>
      <w:r w:rsidR="0025089F">
        <w:rPr>
          <w:rFonts w:ascii="Bookman Old Style" w:hAnsi="Bookman Old Style"/>
          <w:sz w:val="28"/>
          <w:szCs w:val="28"/>
        </w:rPr>
        <w:t xml:space="preserve"> alud</w:t>
      </w:r>
      <w:r w:rsidR="00690FD1">
        <w:rPr>
          <w:rFonts w:ascii="Bookman Old Style" w:hAnsi="Bookman Old Style"/>
          <w:sz w:val="28"/>
          <w:szCs w:val="28"/>
        </w:rPr>
        <w:t>e</w:t>
      </w:r>
      <w:r>
        <w:rPr>
          <w:rFonts w:ascii="Bookman Old Style" w:hAnsi="Bookman Old Style"/>
          <w:sz w:val="28"/>
          <w:szCs w:val="28"/>
        </w:rPr>
        <w:t xml:space="preserve"> que el título valor fue solicitado </w:t>
      </w:r>
      <w:r w:rsidR="00224CFB">
        <w:rPr>
          <w:rFonts w:ascii="Bookman Old Style" w:hAnsi="Bookman Old Style"/>
          <w:sz w:val="28"/>
          <w:szCs w:val="28"/>
        </w:rPr>
        <w:t xml:space="preserve">después </w:t>
      </w:r>
      <w:r w:rsidR="0032005C">
        <w:rPr>
          <w:rFonts w:ascii="Bookman Old Style" w:hAnsi="Bookman Old Style"/>
          <w:sz w:val="28"/>
          <w:szCs w:val="28"/>
        </w:rPr>
        <w:t xml:space="preserve">del desembolso realizado a Sarita Brand Rubio y </w:t>
      </w:r>
      <w:r w:rsidR="0032005C" w:rsidRPr="00147F3B">
        <w:rPr>
          <w:rFonts w:ascii="Bookman Old Style" w:hAnsi="Bookman Old Style"/>
          <w:sz w:val="28"/>
          <w:szCs w:val="28"/>
        </w:rPr>
        <w:t>Manuel</w:t>
      </w:r>
      <w:r w:rsidR="00147F3B" w:rsidRPr="00147F3B">
        <w:rPr>
          <w:rFonts w:ascii="Bookman Old Style" w:hAnsi="Bookman Old Style"/>
          <w:sz w:val="28"/>
          <w:szCs w:val="28"/>
        </w:rPr>
        <w:t xml:space="preserve"> Antonio Castillo Russi</w:t>
      </w:r>
      <w:r w:rsidR="0032005C" w:rsidRPr="00147F3B">
        <w:rPr>
          <w:rFonts w:ascii="Bookman Old Style" w:hAnsi="Bookman Old Style"/>
          <w:sz w:val="28"/>
          <w:szCs w:val="28"/>
        </w:rPr>
        <w:t>,</w:t>
      </w:r>
      <w:r w:rsidR="0032005C">
        <w:rPr>
          <w:rFonts w:ascii="Bookman Old Style" w:hAnsi="Bookman Old Style"/>
          <w:sz w:val="28"/>
          <w:szCs w:val="28"/>
        </w:rPr>
        <w:t xml:space="preserve"> quienes </w:t>
      </w:r>
      <w:r w:rsidR="0044173F">
        <w:rPr>
          <w:rFonts w:ascii="Bookman Old Style" w:hAnsi="Bookman Old Style"/>
          <w:sz w:val="28"/>
          <w:szCs w:val="28"/>
        </w:rPr>
        <w:t>pidieron</w:t>
      </w:r>
      <w:r w:rsidR="0032005C">
        <w:rPr>
          <w:rFonts w:ascii="Bookman Old Style" w:hAnsi="Bookman Old Style"/>
          <w:sz w:val="28"/>
          <w:szCs w:val="28"/>
        </w:rPr>
        <w:t xml:space="preserve"> una prórroga de 180 días, </w:t>
      </w:r>
      <w:r w:rsidR="0044173F">
        <w:rPr>
          <w:rFonts w:ascii="Bookman Old Style" w:hAnsi="Bookman Old Style"/>
          <w:sz w:val="28"/>
          <w:szCs w:val="28"/>
        </w:rPr>
        <w:t>respaldada en el pagaré mencionado, el cual diligenció personalmente en un formato minerva y fue enviado con el mensajero de INGEMYN CALI, quien recogió las correspondientes firmas y, posteriormente, se lo devolvió a su oficina</w:t>
      </w:r>
      <w:r w:rsidR="0025646A">
        <w:rPr>
          <w:rFonts w:ascii="Bookman Old Style" w:hAnsi="Bookman Old Style"/>
          <w:sz w:val="28"/>
          <w:szCs w:val="28"/>
        </w:rPr>
        <w:t xml:space="preserve"> autenticado en Notaria</w:t>
      </w:r>
      <w:r w:rsidR="00FD6ACD">
        <w:rPr>
          <w:rFonts w:ascii="Bookman Old Style" w:hAnsi="Bookman Old Style"/>
          <w:sz w:val="28"/>
          <w:szCs w:val="28"/>
        </w:rPr>
        <w:t>.</w:t>
      </w:r>
    </w:p>
    <w:p w:rsidR="00FD6ACD" w:rsidRDefault="00FD6ACD" w:rsidP="0010231E">
      <w:pPr>
        <w:tabs>
          <w:tab w:val="left" w:pos="-720"/>
        </w:tabs>
        <w:suppressAutoHyphens/>
        <w:spacing w:line="360" w:lineRule="auto"/>
        <w:jc w:val="both"/>
        <w:rPr>
          <w:rFonts w:ascii="Bookman Old Style" w:hAnsi="Bookman Old Style"/>
          <w:sz w:val="28"/>
          <w:szCs w:val="28"/>
        </w:rPr>
      </w:pPr>
    </w:p>
    <w:p w:rsidR="00FD6ACD" w:rsidRDefault="004C5C1D"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Igualmente</w:t>
      </w:r>
      <w:r w:rsidR="00DA74DC">
        <w:rPr>
          <w:rFonts w:ascii="Bookman Old Style" w:hAnsi="Bookman Old Style"/>
          <w:sz w:val="28"/>
          <w:szCs w:val="28"/>
        </w:rPr>
        <w:t>,</w:t>
      </w:r>
      <w:r>
        <w:rPr>
          <w:rFonts w:ascii="Bookman Old Style" w:hAnsi="Bookman Old Style"/>
          <w:sz w:val="28"/>
          <w:szCs w:val="28"/>
        </w:rPr>
        <w:t xml:space="preserve"> se estableció que el pagaré 15264441</w:t>
      </w:r>
      <w:r w:rsidR="00DD7A7F">
        <w:rPr>
          <w:rFonts w:ascii="Bookman Old Style" w:hAnsi="Bookman Old Style"/>
          <w:sz w:val="28"/>
          <w:szCs w:val="28"/>
        </w:rPr>
        <w:t xml:space="preserve"> fue autenticado en la Notaria 15 del Círculo de Cali, </w:t>
      </w:r>
      <w:r w:rsidR="00DA74DC">
        <w:rPr>
          <w:rFonts w:ascii="Bookman Old Style" w:hAnsi="Bookman Old Style"/>
          <w:sz w:val="28"/>
          <w:szCs w:val="28"/>
        </w:rPr>
        <w:t>oficina en la que</w:t>
      </w:r>
      <w:r w:rsidR="00DD7A7F">
        <w:rPr>
          <w:rFonts w:ascii="Bookman Old Style" w:hAnsi="Bookman Old Style"/>
          <w:sz w:val="28"/>
          <w:szCs w:val="28"/>
        </w:rPr>
        <w:t xml:space="preserve"> se encontraba registrada la firma de Sarita Brand Rubio</w:t>
      </w:r>
      <w:r w:rsidR="00DA74DC">
        <w:rPr>
          <w:rFonts w:ascii="Bookman Old Style" w:hAnsi="Bookman Old Style"/>
          <w:sz w:val="28"/>
          <w:szCs w:val="28"/>
        </w:rPr>
        <w:t>, y</w:t>
      </w:r>
      <w:r w:rsidR="00DD7A7F">
        <w:rPr>
          <w:rFonts w:ascii="Bookman Old Style" w:hAnsi="Bookman Old Style"/>
          <w:sz w:val="28"/>
          <w:szCs w:val="28"/>
        </w:rPr>
        <w:t xml:space="preserve"> era costumbre enviar al mensajero con documentos para autenticar, así como que efectivamente la firma y sello utilizados en el título valor correspondían al doctor Mario Alberto Ramírez </w:t>
      </w:r>
      <w:r w:rsidR="006B650C">
        <w:rPr>
          <w:rFonts w:ascii="Bookman Old Style" w:hAnsi="Bookman Old Style"/>
          <w:sz w:val="28"/>
          <w:szCs w:val="28"/>
        </w:rPr>
        <w:t>Giraldo</w:t>
      </w:r>
      <w:r w:rsidR="00DD7A7F">
        <w:rPr>
          <w:rFonts w:ascii="Bookman Old Style" w:hAnsi="Bookman Old Style"/>
          <w:sz w:val="28"/>
          <w:szCs w:val="28"/>
        </w:rPr>
        <w:t>, Notario encargado para la época</w:t>
      </w:r>
      <w:r w:rsidR="006B650C">
        <w:rPr>
          <w:rStyle w:val="Refdenotaalpie"/>
          <w:rFonts w:ascii="Bookman Old Style" w:hAnsi="Bookman Old Style"/>
          <w:sz w:val="28"/>
          <w:szCs w:val="28"/>
        </w:rPr>
        <w:footnoteReference w:id="22"/>
      </w:r>
      <w:r w:rsidR="00DD7A7F">
        <w:rPr>
          <w:rFonts w:ascii="Bookman Old Style" w:hAnsi="Bookman Old Style"/>
          <w:sz w:val="28"/>
          <w:szCs w:val="28"/>
        </w:rPr>
        <w:t>.</w:t>
      </w:r>
    </w:p>
    <w:p w:rsidR="003B7BF5" w:rsidRDefault="003B7BF5" w:rsidP="0010231E">
      <w:pPr>
        <w:tabs>
          <w:tab w:val="left" w:pos="-720"/>
        </w:tabs>
        <w:suppressAutoHyphens/>
        <w:spacing w:line="360" w:lineRule="auto"/>
        <w:jc w:val="both"/>
        <w:rPr>
          <w:rFonts w:ascii="Bookman Old Style" w:hAnsi="Bookman Old Style"/>
          <w:sz w:val="28"/>
          <w:szCs w:val="28"/>
        </w:rPr>
      </w:pPr>
    </w:p>
    <w:p w:rsidR="003B7BF5" w:rsidRDefault="00DA74DC"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La afirmación</w:t>
      </w:r>
      <w:r w:rsidR="003B7BF5">
        <w:rPr>
          <w:rFonts w:ascii="Bookman Old Style" w:hAnsi="Bookman Old Style"/>
          <w:sz w:val="28"/>
          <w:szCs w:val="28"/>
        </w:rPr>
        <w:t xml:space="preserve"> anterior</w:t>
      </w:r>
      <w:r>
        <w:rPr>
          <w:rFonts w:ascii="Bookman Old Style" w:hAnsi="Bookman Old Style"/>
          <w:sz w:val="28"/>
          <w:szCs w:val="28"/>
        </w:rPr>
        <w:t xml:space="preserve"> también la</w:t>
      </w:r>
      <w:r w:rsidR="003B7BF5">
        <w:rPr>
          <w:rFonts w:ascii="Bookman Old Style" w:hAnsi="Bookman Old Style"/>
          <w:sz w:val="28"/>
          <w:szCs w:val="28"/>
        </w:rPr>
        <w:t xml:space="preserve"> co</w:t>
      </w:r>
      <w:r w:rsidR="007323D6">
        <w:rPr>
          <w:rFonts w:ascii="Bookman Old Style" w:hAnsi="Bookman Old Style"/>
          <w:sz w:val="28"/>
          <w:szCs w:val="28"/>
        </w:rPr>
        <w:t>nfirm</w:t>
      </w:r>
      <w:r>
        <w:rPr>
          <w:rFonts w:ascii="Bookman Old Style" w:hAnsi="Bookman Old Style"/>
          <w:sz w:val="28"/>
          <w:szCs w:val="28"/>
        </w:rPr>
        <w:t>a</w:t>
      </w:r>
      <w:r w:rsidR="003B7BF5">
        <w:rPr>
          <w:rFonts w:ascii="Bookman Old Style" w:hAnsi="Bookman Old Style"/>
          <w:sz w:val="28"/>
          <w:szCs w:val="28"/>
        </w:rPr>
        <w:t xml:space="preserve"> en entrevista Iván Mauricio López Ortiz, funcionario de la Notaría por casi 20 años y con conocimientos en grafología y dactiloscopia, </w:t>
      </w:r>
      <w:r>
        <w:rPr>
          <w:rFonts w:ascii="Bookman Old Style" w:hAnsi="Bookman Old Style"/>
          <w:sz w:val="28"/>
          <w:szCs w:val="28"/>
        </w:rPr>
        <w:t>cuando</w:t>
      </w:r>
      <w:r w:rsidR="003B7BF5">
        <w:rPr>
          <w:rFonts w:ascii="Bookman Old Style" w:hAnsi="Bookman Old Style"/>
          <w:sz w:val="28"/>
          <w:szCs w:val="28"/>
        </w:rPr>
        <w:t xml:space="preserve"> afirma que era costumbre de Sarita Brand Rubio</w:t>
      </w:r>
      <w:r w:rsidR="00CF55ED">
        <w:rPr>
          <w:rFonts w:ascii="Bookman Old Style" w:hAnsi="Bookman Old Style"/>
          <w:sz w:val="28"/>
          <w:szCs w:val="28"/>
        </w:rPr>
        <w:t xml:space="preserve">, quien tenía registrada dos firmas </w:t>
      </w:r>
      <w:r>
        <w:rPr>
          <w:rFonts w:ascii="Bookman Old Style" w:hAnsi="Bookman Old Style"/>
          <w:sz w:val="28"/>
          <w:szCs w:val="28"/>
        </w:rPr>
        <w:t>-</w:t>
      </w:r>
      <w:r w:rsidR="00CF55ED">
        <w:rPr>
          <w:rFonts w:ascii="Bookman Old Style" w:hAnsi="Bookman Old Style"/>
          <w:sz w:val="28"/>
          <w:szCs w:val="28"/>
        </w:rPr>
        <w:t>una como representante legal de INGEMYN CALI LTDA y otra como persona natural</w:t>
      </w:r>
      <w:r>
        <w:rPr>
          <w:rFonts w:ascii="Bookman Old Style" w:hAnsi="Bookman Old Style"/>
          <w:sz w:val="28"/>
          <w:szCs w:val="28"/>
        </w:rPr>
        <w:t>-</w:t>
      </w:r>
      <w:r w:rsidR="003B7BF5">
        <w:rPr>
          <w:rFonts w:ascii="Bookman Old Style" w:hAnsi="Bookman Old Style"/>
          <w:sz w:val="28"/>
          <w:szCs w:val="28"/>
        </w:rPr>
        <w:t xml:space="preserve"> enviar al mensajero con documentos firmados para que su firma fuera autenticada</w:t>
      </w:r>
      <w:r w:rsidR="007323D6">
        <w:rPr>
          <w:rFonts w:ascii="Bookman Old Style" w:hAnsi="Bookman Old Style"/>
          <w:sz w:val="28"/>
          <w:szCs w:val="28"/>
        </w:rPr>
        <w:t xml:space="preserve">, </w:t>
      </w:r>
      <w:r>
        <w:rPr>
          <w:rFonts w:ascii="Bookman Old Style" w:hAnsi="Bookman Old Style"/>
          <w:sz w:val="28"/>
          <w:szCs w:val="28"/>
        </w:rPr>
        <w:t xml:space="preserve">y que </w:t>
      </w:r>
      <w:r w:rsidR="007323D6">
        <w:rPr>
          <w:rFonts w:ascii="Bookman Old Style" w:hAnsi="Bookman Old Style"/>
          <w:sz w:val="28"/>
          <w:szCs w:val="28"/>
        </w:rPr>
        <w:t>en ocasiones se le devolvían los documentos porque la firma no era acorde con la registrada</w:t>
      </w:r>
      <w:r w:rsidR="003B7BF5">
        <w:rPr>
          <w:rFonts w:ascii="Bookman Old Style" w:hAnsi="Bookman Old Style"/>
          <w:sz w:val="28"/>
          <w:szCs w:val="28"/>
        </w:rPr>
        <w:t>.</w:t>
      </w:r>
    </w:p>
    <w:p w:rsidR="00147F3B" w:rsidRDefault="00147F3B" w:rsidP="0010231E">
      <w:pPr>
        <w:tabs>
          <w:tab w:val="left" w:pos="-720"/>
        </w:tabs>
        <w:suppressAutoHyphens/>
        <w:spacing w:line="360" w:lineRule="auto"/>
        <w:jc w:val="both"/>
        <w:rPr>
          <w:rFonts w:ascii="Bookman Old Style" w:hAnsi="Bookman Old Style"/>
          <w:sz w:val="28"/>
          <w:szCs w:val="28"/>
        </w:rPr>
      </w:pPr>
    </w:p>
    <w:p w:rsidR="00FD6ACD" w:rsidRDefault="00F64C8F"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147F3B">
        <w:rPr>
          <w:rFonts w:ascii="Bookman Old Style" w:hAnsi="Bookman Old Style"/>
          <w:sz w:val="28"/>
          <w:szCs w:val="28"/>
        </w:rPr>
        <w:t>Es el mism</w:t>
      </w:r>
      <w:r w:rsidR="003121FA">
        <w:rPr>
          <w:rFonts w:ascii="Bookman Old Style" w:hAnsi="Bookman Old Style"/>
          <w:sz w:val="28"/>
          <w:szCs w:val="28"/>
        </w:rPr>
        <w:t>o Manuel Antonio Castillo Russi</w:t>
      </w:r>
      <w:r w:rsidR="00147F3B">
        <w:rPr>
          <w:rFonts w:ascii="Bookman Old Style" w:hAnsi="Bookman Old Style"/>
          <w:sz w:val="28"/>
          <w:szCs w:val="28"/>
        </w:rPr>
        <w:t xml:space="preserve"> </w:t>
      </w:r>
      <w:r>
        <w:rPr>
          <w:rFonts w:ascii="Bookman Old Style" w:hAnsi="Bookman Old Style"/>
          <w:sz w:val="28"/>
          <w:szCs w:val="28"/>
        </w:rPr>
        <w:t>quien indic</w:t>
      </w:r>
      <w:r w:rsidR="003121FA">
        <w:rPr>
          <w:rFonts w:ascii="Bookman Old Style" w:hAnsi="Bookman Old Style"/>
          <w:sz w:val="28"/>
          <w:szCs w:val="28"/>
        </w:rPr>
        <w:t>a</w:t>
      </w:r>
      <w:r>
        <w:rPr>
          <w:rFonts w:ascii="Bookman Old Style" w:hAnsi="Bookman Old Style"/>
          <w:sz w:val="28"/>
          <w:szCs w:val="28"/>
        </w:rPr>
        <w:t xml:space="preserve"> que</w:t>
      </w:r>
      <w:r w:rsidR="003121FA">
        <w:rPr>
          <w:rFonts w:ascii="Bookman Old Style" w:hAnsi="Bookman Old Style"/>
          <w:sz w:val="28"/>
          <w:szCs w:val="28"/>
        </w:rPr>
        <w:t>,</w:t>
      </w:r>
      <w:r>
        <w:rPr>
          <w:rFonts w:ascii="Bookman Old Style" w:hAnsi="Bookman Old Style"/>
          <w:sz w:val="28"/>
          <w:szCs w:val="28"/>
        </w:rPr>
        <w:t xml:space="preserve"> cuando tuvieron problemas económicos en la empresa INGEMYN CALI, se tenían deudas con varias personas entre las que se encontraba JULIÁN ALBERTO VILLEGAS PEREA,  quien obtuvo el pagaré por intermed</w:t>
      </w:r>
      <w:r w:rsidR="003121FA">
        <w:rPr>
          <w:rFonts w:ascii="Bookman Old Style" w:hAnsi="Bookman Old Style"/>
          <w:sz w:val="28"/>
          <w:szCs w:val="28"/>
        </w:rPr>
        <w:t>io de FACTORING DE OCCIDENTE, agencia</w:t>
      </w:r>
      <w:r>
        <w:rPr>
          <w:rFonts w:ascii="Bookman Old Style" w:hAnsi="Bookman Old Style"/>
          <w:sz w:val="28"/>
          <w:szCs w:val="28"/>
        </w:rPr>
        <w:t xml:space="preserve"> donde se entregaban los títulos v</w:t>
      </w:r>
      <w:r w:rsidR="00712FFD">
        <w:rPr>
          <w:rFonts w:ascii="Bookman Old Style" w:hAnsi="Bookman Old Style"/>
          <w:sz w:val="28"/>
          <w:szCs w:val="28"/>
        </w:rPr>
        <w:t>alores</w:t>
      </w:r>
      <w:r w:rsidR="00712FFD">
        <w:rPr>
          <w:rStyle w:val="Refdenotaalpie"/>
          <w:rFonts w:ascii="Bookman Old Style" w:hAnsi="Bookman Old Style"/>
          <w:sz w:val="28"/>
          <w:szCs w:val="28"/>
        </w:rPr>
        <w:footnoteReference w:id="23"/>
      </w:r>
      <w:r w:rsidR="00712FFD">
        <w:rPr>
          <w:rFonts w:ascii="Bookman Old Style" w:hAnsi="Bookman Old Style"/>
          <w:sz w:val="28"/>
          <w:szCs w:val="28"/>
        </w:rPr>
        <w:t>.</w:t>
      </w:r>
    </w:p>
    <w:p w:rsidR="00282BD0" w:rsidRDefault="00282BD0" w:rsidP="0010231E">
      <w:pPr>
        <w:tabs>
          <w:tab w:val="left" w:pos="-720"/>
        </w:tabs>
        <w:suppressAutoHyphens/>
        <w:spacing w:line="360" w:lineRule="auto"/>
        <w:jc w:val="both"/>
        <w:rPr>
          <w:rFonts w:ascii="Bookman Old Style" w:hAnsi="Bookman Old Style"/>
          <w:sz w:val="28"/>
          <w:szCs w:val="28"/>
        </w:rPr>
      </w:pPr>
    </w:p>
    <w:p w:rsidR="009D3A1E" w:rsidRDefault="002371A4"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282BD0">
        <w:rPr>
          <w:rFonts w:ascii="Bookman Old Style" w:hAnsi="Bookman Old Style"/>
          <w:sz w:val="28"/>
          <w:szCs w:val="28"/>
        </w:rPr>
        <w:t>En suma, para la Sala son suficientes los elementos materi</w:t>
      </w:r>
      <w:r w:rsidR="003121FA">
        <w:rPr>
          <w:rFonts w:ascii="Bookman Old Style" w:hAnsi="Bookman Old Style"/>
          <w:sz w:val="28"/>
          <w:szCs w:val="28"/>
        </w:rPr>
        <w:t>ales que aportó la Fiscalía,</w:t>
      </w:r>
      <w:r w:rsidR="00282BD0">
        <w:rPr>
          <w:rFonts w:ascii="Bookman Old Style" w:hAnsi="Bookman Old Style"/>
          <w:sz w:val="28"/>
          <w:szCs w:val="28"/>
        </w:rPr>
        <w:t xml:space="preserve"> </w:t>
      </w:r>
      <w:r w:rsidR="003121FA">
        <w:rPr>
          <w:rFonts w:ascii="Bookman Old Style" w:hAnsi="Bookman Old Style"/>
          <w:sz w:val="28"/>
          <w:szCs w:val="28"/>
        </w:rPr>
        <w:t xml:space="preserve">que </w:t>
      </w:r>
      <w:r w:rsidR="00282BD0">
        <w:rPr>
          <w:rFonts w:ascii="Bookman Old Style" w:hAnsi="Bookman Old Style"/>
          <w:sz w:val="28"/>
          <w:szCs w:val="28"/>
        </w:rPr>
        <w:t xml:space="preserve">revelan </w:t>
      </w:r>
      <w:r w:rsidR="003121FA">
        <w:rPr>
          <w:rFonts w:ascii="Bookman Old Style" w:hAnsi="Bookman Old Style"/>
          <w:sz w:val="28"/>
          <w:szCs w:val="28"/>
        </w:rPr>
        <w:t xml:space="preserve">cómo </w:t>
      </w:r>
      <w:r w:rsidR="00282BD0">
        <w:rPr>
          <w:rFonts w:ascii="Bookman Old Style" w:hAnsi="Bookman Old Style"/>
          <w:sz w:val="28"/>
          <w:szCs w:val="28"/>
        </w:rPr>
        <w:t>en efecto</w:t>
      </w:r>
      <w:r>
        <w:rPr>
          <w:rFonts w:ascii="Bookman Old Style" w:hAnsi="Bookman Old Style"/>
          <w:sz w:val="28"/>
          <w:szCs w:val="28"/>
        </w:rPr>
        <w:t xml:space="preserve"> el pagar</w:t>
      </w:r>
      <w:r w:rsidR="006408DE">
        <w:rPr>
          <w:rFonts w:ascii="Bookman Old Style" w:hAnsi="Bookman Old Style"/>
          <w:sz w:val="28"/>
          <w:szCs w:val="28"/>
        </w:rPr>
        <w:t xml:space="preserve">é fue suministrado a JULIÁN ALBERTO VILLEGAS PEREA, perfeccionado con la firma de Sarita Brand Rubio, autenticada </w:t>
      </w:r>
      <w:r w:rsidR="0039619E">
        <w:rPr>
          <w:rFonts w:ascii="Bookman Old Style" w:hAnsi="Bookman Old Style"/>
          <w:sz w:val="28"/>
          <w:szCs w:val="28"/>
        </w:rPr>
        <w:t xml:space="preserve">por certificación </w:t>
      </w:r>
      <w:r w:rsidR="006408DE">
        <w:rPr>
          <w:rFonts w:ascii="Bookman Old Style" w:hAnsi="Bookman Old Style"/>
          <w:sz w:val="28"/>
          <w:szCs w:val="28"/>
        </w:rPr>
        <w:t>en la Notaria</w:t>
      </w:r>
      <w:r w:rsidR="009D3A1E">
        <w:rPr>
          <w:rFonts w:ascii="Bookman Old Style" w:hAnsi="Bookman Old Style"/>
          <w:sz w:val="28"/>
          <w:szCs w:val="28"/>
        </w:rPr>
        <w:t xml:space="preserve"> 15 de Cali, fruto de la relación comercial que sostenía con Luz Ángela Herrán Monedero, quien fungía como su asesora comercial y</w:t>
      </w:r>
      <w:r w:rsidR="0039619E">
        <w:rPr>
          <w:rFonts w:ascii="Bookman Old Style" w:hAnsi="Bookman Old Style"/>
          <w:sz w:val="28"/>
          <w:szCs w:val="28"/>
        </w:rPr>
        <w:t>,</w:t>
      </w:r>
      <w:r w:rsidR="009D3A1E">
        <w:rPr>
          <w:rFonts w:ascii="Bookman Old Style" w:hAnsi="Bookman Old Style"/>
          <w:sz w:val="28"/>
          <w:szCs w:val="28"/>
        </w:rPr>
        <w:t xml:space="preserve"> a su vez, tenía relaciones comerciales con los esposos Brand Rubio y Castillo Russi, a través de FACTORING DE OCCIDENTE.</w:t>
      </w:r>
    </w:p>
    <w:p w:rsidR="006408DE" w:rsidRDefault="006408DE" w:rsidP="0010231E">
      <w:pPr>
        <w:tabs>
          <w:tab w:val="left" w:pos="-720"/>
        </w:tabs>
        <w:suppressAutoHyphens/>
        <w:spacing w:line="360" w:lineRule="auto"/>
        <w:jc w:val="both"/>
        <w:rPr>
          <w:rFonts w:ascii="Bookman Old Style" w:hAnsi="Bookman Old Style"/>
          <w:sz w:val="28"/>
          <w:szCs w:val="28"/>
        </w:rPr>
      </w:pPr>
    </w:p>
    <w:p w:rsidR="00651F50" w:rsidRDefault="00AF5916"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Asimismo</w:t>
      </w:r>
      <w:r w:rsidR="00FD61E8">
        <w:rPr>
          <w:rFonts w:ascii="Bookman Old Style" w:hAnsi="Bookman Old Style"/>
          <w:sz w:val="28"/>
          <w:szCs w:val="28"/>
        </w:rPr>
        <w:t xml:space="preserve">, se </w:t>
      </w:r>
      <w:r w:rsidR="0039619E">
        <w:rPr>
          <w:rFonts w:ascii="Bookman Old Style" w:hAnsi="Bookman Old Style"/>
          <w:sz w:val="28"/>
          <w:szCs w:val="28"/>
        </w:rPr>
        <w:t>probó</w:t>
      </w:r>
      <w:r w:rsidR="00FD61E8">
        <w:rPr>
          <w:rFonts w:ascii="Bookman Old Style" w:hAnsi="Bookman Old Style"/>
          <w:sz w:val="28"/>
          <w:szCs w:val="28"/>
        </w:rPr>
        <w:t xml:space="preserve"> que Sarita Brand Rubio y su compañero </w:t>
      </w:r>
      <w:r w:rsidR="0039619E">
        <w:rPr>
          <w:rFonts w:ascii="Bookman Old Style" w:hAnsi="Bookman Old Style"/>
          <w:sz w:val="28"/>
          <w:szCs w:val="28"/>
        </w:rPr>
        <w:t xml:space="preserve">Castillo Russi </w:t>
      </w:r>
      <w:r w:rsidR="00FD61E8">
        <w:rPr>
          <w:rFonts w:ascii="Bookman Old Style" w:hAnsi="Bookman Old Style"/>
          <w:sz w:val="28"/>
          <w:szCs w:val="28"/>
        </w:rPr>
        <w:t>le solicitaron recursos a Luz Ángela Herrán Monedero</w:t>
      </w:r>
      <w:r w:rsidR="0039619E">
        <w:rPr>
          <w:rFonts w:ascii="Bookman Old Style" w:hAnsi="Bookman Old Style"/>
          <w:sz w:val="28"/>
          <w:szCs w:val="28"/>
        </w:rPr>
        <w:t>,</w:t>
      </w:r>
      <w:r w:rsidR="00FD61E8">
        <w:rPr>
          <w:rFonts w:ascii="Bookman Old Style" w:hAnsi="Bookman Old Style"/>
          <w:sz w:val="28"/>
          <w:szCs w:val="28"/>
        </w:rPr>
        <w:t xml:space="preserve"> a cambio de las facturas 4029, 4030 y 4036, las cuales</w:t>
      </w:r>
      <w:r w:rsidR="0039619E">
        <w:rPr>
          <w:rFonts w:ascii="Bookman Old Style" w:hAnsi="Bookman Old Style"/>
          <w:sz w:val="28"/>
          <w:szCs w:val="28"/>
        </w:rPr>
        <w:t>, por</w:t>
      </w:r>
      <w:r w:rsidR="00FD61E8">
        <w:rPr>
          <w:rFonts w:ascii="Bookman Old Style" w:hAnsi="Bookman Old Style"/>
          <w:sz w:val="28"/>
          <w:szCs w:val="28"/>
        </w:rPr>
        <w:t xml:space="preserve"> no ser canceladas en el tiempo estipulado, </w:t>
      </w:r>
      <w:r w:rsidR="004257D2">
        <w:rPr>
          <w:rFonts w:ascii="Bookman Old Style" w:hAnsi="Bookman Old Style"/>
          <w:sz w:val="28"/>
          <w:szCs w:val="28"/>
        </w:rPr>
        <w:t>fue garantizada</w:t>
      </w:r>
      <w:r w:rsidR="00FD61E8">
        <w:rPr>
          <w:rFonts w:ascii="Bookman Old Style" w:hAnsi="Bookman Old Style"/>
          <w:sz w:val="28"/>
          <w:szCs w:val="28"/>
        </w:rPr>
        <w:t xml:space="preserve"> su </w:t>
      </w:r>
      <w:r w:rsidR="0039619E">
        <w:rPr>
          <w:rFonts w:ascii="Bookman Old Style" w:hAnsi="Bookman Old Style"/>
          <w:sz w:val="28"/>
          <w:szCs w:val="28"/>
        </w:rPr>
        <w:t>satisfacción</w:t>
      </w:r>
      <w:r w:rsidR="00FD61E8">
        <w:rPr>
          <w:rFonts w:ascii="Bookman Old Style" w:hAnsi="Bookman Old Style"/>
          <w:sz w:val="28"/>
          <w:szCs w:val="28"/>
        </w:rPr>
        <w:t xml:space="preserve"> con un pagaré que elaboró Herrán Monedero, en un formato minerva y </w:t>
      </w:r>
      <w:r w:rsidR="0039619E">
        <w:rPr>
          <w:rFonts w:ascii="Bookman Old Style" w:hAnsi="Bookman Old Style"/>
          <w:sz w:val="28"/>
          <w:szCs w:val="28"/>
        </w:rPr>
        <w:t xml:space="preserve">lo </w:t>
      </w:r>
      <w:r w:rsidR="00FD61E8">
        <w:rPr>
          <w:rFonts w:ascii="Bookman Old Style" w:hAnsi="Bookman Old Style"/>
          <w:sz w:val="28"/>
          <w:szCs w:val="28"/>
        </w:rPr>
        <w:t>envió a través de u</w:t>
      </w:r>
      <w:r>
        <w:rPr>
          <w:rFonts w:ascii="Bookman Old Style" w:hAnsi="Bookman Old Style"/>
          <w:sz w:val="28"/>
          <w:szCs w:val="28"/>
        </w:rPr>
        <w:t>n mensajero a los deudores, el cual fue devuelto con las firmas autenticadas ante el Notario 15 de Cali</w:t>
      </w:r>
      <w:r w:rsidR="00D74843">
        <w:rPr>
          <w:rFonts w:ascii="Bookman Old Style" w:hAnsi="Bookman Old Style"/>
          <w:sz w:val="28"/>
          <w:szCs w:val="28"/>
        </w:rPr>
        <w:t xml:space="preserve">, </w:t>
      </w:r>
      <w:r w:rsidR="0039619E">
        <w:rPr>
          <w:rFonts w:ascii="Bookman Old Style" w:hAnsi="Bookman Old Style"/>
          <w:sz w:val="28"/>
          <w:szCs w:val="28"/>
        </w:rPr>
        <w:t>conducta que</w:t>
      </w:r>
      <w:r w:rsidR="00D74843">
        <w:rPr>
          <w:rFonts w:ascii="Bookman Old Style" w:hAnsi="Bookman Old Style"/>
          <w:sz w:val="28"/>
          <w:szCs w:val="28"/>
        </w:rPr>
        <w:t xml:space="preserve"> era usual entre las partes</w:t>
      </w:r>
      <w:r w:rsidR="00C56C49">
        <w:rPr>
          <w:rFonts w:ascii="Bookman Old Style" w:hAnsi="Bookman Old Style"/>
          <w:sz w:val="28"/>
          <w:szCs w:val="28"/>
        </w:rPr>
        <w:t>.</w:t>
      </w:r>
      <w:r w:rsidR="004457AB">
        <w:rPr>
          <w:rFonts w:ascii="Bookman Old Style" w:hAnsi="Bookman Old Style"/>
          <w:sz w:val="28"/>
          <w:szCs w:val="28"/>
        </w:rPr>
        <w:t xml:space="preserve"> </w:t>
      </w:r>
    </w:p>
    <w:p w:rsidR="00D74843" w:rsidRDefault="00D74843" w:rsidP="0010231E">
      <w:pPr>
        <w:tabs>
          <w:tab w:val="left" w:pos="-720"/>
        </w:tabs>
        <w:suppressAutoHyphens/>
        <w:spacing w:line="360" w:lineRule="auto"/>
        <w:jc w:val="both"/>
        <w:rPr>
          <w:rFonts w:ascii="Bookman Old Style" w:hAnsi="Bookman Old Style"/>
          <w:sz w:val="28"/>
          <w:szCs w:val="28"/>
        </w:rPr>
      </w:pPr>
    </w:p>
    <w:p w:rsidR="00D74843" w:rsidRDefault="00D74843"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t xml:space="preserve">No cabe duda </w:t>
      </w:r>
      <w:r w:rsidR="00080ECB">
        <w:rPr>
          <w:rFonts w:ascii="Bookman Old Style" w:hAnsi="Bookman Old Style"/>
          <w:sz w:val="28"/>
          <w:szCs w:val="28"/>
        </w:rPr>
        <w:t xml:space="preserve">de </w:t>
      </w:r>
      <w:r>
        <w:rPr>
          <w:rFonts w:ascii="Bookman Old Style" w:hAnsi="Bookman Old Style"/>
          <w:sz w:val="28"/>
          <w:szCs w:val="28"/>
        </w:rPr>
        <w:t>que el título valor fue entregado al Magistrado JULIÁN ALBERTO VILLEGAS PEREA, ya que era el propietario de los recursos, por</w:t>
      </w:r>
      <w:r w:rsidR="007D0013">
        <w:rPr>
          <w:rFonts w:ascii="Bookman Old Style" w:hAnsi="Bookman Old Style"/>
          <w:sz w:val="28"/>
          <w:szCs w:val="28"/>
        </w:rPr>
        <w:t xml:space="preserve"> cuenta de</w:t>
      </w:r>
      <w:r>
        <w:rPr>
          <w:rFonts w:ascii="Bookman Old Style" w:hAnsi="Bookman Old Style"/>
          <w:sz w:val="28"/>
          <w:szCs w:val="28"/>
        </w:rPr>
        <w:t xml:space="preserve"> Luz Ángela Herrán Monedero -</w:t>
      </w:r>
      <w:r w:rsidR="00F86332">
        <w:rPr>
          <w:rFonts w:ascii="Bookman Old Style" w:hAnsi="Bookman Old Style"/>
          <w:sz w:val="28"/>
          <w:szCs w:val="28"/>
        </w:rPr>
        <w:t xml:space="preserve">su asesora comercial-, con la firma de Sarita Brand Rubio, la </w:t>
      </w:r>
      <w:r w:rsidR="00080ECB">
        <w:rPr>
          <w:rFonts w:ascii="Bookman Old Style" w:hAnsi="Bookman Old Style"/>
          <w:sz w:val="28"/>
          <w:szCs w:val="28"/>
        </w:rPr>
        <w:t>que posteriormente se probó que era</w:t>
      </w:r>
      <w:r w:rsidR="00F86332">
        <w:rPr>
          <w:rFonts w:ascii="Bookman Old Style" w:hAnsi="Bookman Old Style"/>
          <w:sz w:val="28"/>
          <w:szCs w:val="28"/>
        </w:rPr>
        <w:t xml:space="preserve"> apócrifa y</w:t>
      </w:r>
      <w:r w:rsidR="00080ECB">
        <w:rPr>
          <w:rFonts w:ascii="Bookman Old Style" w:hAnsi="Bookman Old Style"/>
          <w:sz w:val="28"/>
          <w:szCs w:val="28"/>
        </w:rPr>
        <w:t>,</w:t>
      </w:r>
      <w:r w:rsidR="00F86332">
        <w:rPr>
          <w:rFonts w:ascii="Bookman Old Style" w:hAnsi="Bookman Old Style"/>
          <w:sz w:val="28"/>
          <w:szCs w:val="28"/>
        </w:rPr>
        <w:t xml:space="preserve"> según su propio dicho: «</w:t>
      </w:r>
      <w:r w:rsidR="00F86332" w:rsidRPr="00F86332">
        <w:rPr>
          <w:rFonts w:ascii="Bookman Old Style" w:hAnsi="Bookman Old Style"/>
          <w:i/>
          <w:sz w:val="28"/>
          <w:szCs w:val="28"/>
        </w:rPr>
        <w:t>no se en que momento Manuel Antonio me falsificó mi firma en el pagaré</w:t>
      </w:r>
      <w:r w:rsidR="00F86332">
        <w:rPr>
          <w:rFonts w:ascii="Bookman Old Style" w:hAnsi="Bookman Old Style"/>
          <w:sz w:val="28"/>
          <w:szCs w:val="28"/>
        </w:rPr>
        <w:t xml:space="preserve"> </w:t>
      </w:r>
      <w:r w:rsidR="00F86332" w:rsidRPr="007D0013">
        <w:rPr>
          <w:rFonts w:ascii="Bookman Old Style" w:hAnsi="Bookman Old Style"/>
          <w:i/>
          <w:sz w:val="28"/>
          <w:szCs w:val="28"/>
        </w:rPr>
        <w:t>(…) el pagaré nunca se lo entregó al señor JULIÁN VIL</w:t>
      </w:r>
      <w:r w:rsidR="007D0013" w:rsidRPr="007D0013">
        <w:rPr>
          <w:rFonts w:ascii="Bookman Old Style" w:hAnsi="Bookman Old Style"/>
          <w:i/>
          <w:sz w:val="28"/>
          <w:szCs w:val="28"/>
        </w:rPr>
        <w:t>LEGAS, que él tenía negocios con una prima del señor Villegas que se llama Luz Ángela Herrán que trabaja en FACTORING DE OCCIDENTE como asesora de negocios de venta de facturas y que en cualquie</w:t>
      </w:r>
      <w:r w:rsidR="00080ECB">
        <w:rPr>
          <w:rFonts w:ascii="Bookman Old Style" w:hAnsi="Bookman Old Style"/>
          <w:i/>
          <w:sz w:val="28"/>
          <w:szCs w:val="28"/>
        </w:rPr>
        <w:t>r momento de los muchos pagaré</w:t>
      </w:r>
      <w:r w:rsidR="007D0013" w:rsidRPr="007D0013">
        <w:rPr>
          <w:rFonts w:ascii="Bookman Old Style" w:hAnsi="Bookman Old Style"/>
          <w:i/>
          <w:sz w:val="28"/>
          <w:szCs w:val="28"/>
        </w:rPr>
        <w:t>s que le firmó en garantía de las deudas o de las facturas le entregó ese pagar</w:t>
      </w:r>
      <w:r w:rsidR="00080ECB">
        <w:rPr>
          <w:rFonts w:ascii="Bookman Old Style" w:hAnsi="Bookman Old Style"/>
          <w:i/>
          <w:sz w:val="28"/>
          <w:szCs w:val="28"/>
        </w:rPr>
        <w:t>é</w:t>
      </w:r>
      <w:r w:rsidR="007D0013" w:rsidRPr="007D0013">
        <w:rPr>
          <w:rFonts w:ascii="Bookman Old Style" w:hAnsi="Bookman Old Style"/>
          <w:i/>
          <w:sz w:val="28"/>
          <w:szCs w:val="28"/>
        </w:rPr>
        <w:t xml:space="preserve"> y lo firmó por mi como deudora y codeudora</w:t>
      </w:r>
      <w:r w:rsidR="007D0013">
        <w:rPr>
          <w:rFonts w:ascii="Bookman Old Style" w:hAnsi="Bookman Old Style"/>
          <w:sz w:val="28"/>
          <w:szCs w:val="28"/>
        </w:rPr>
        <w:t>»</w:t>
      </w:r>
      <w:r w:rsidR="00FD6646">
        <w:rPr>
          <w:rFonts w:ascii="Bookman Old Style" w:hAnsi="Bookman Old Style"/>
          <w:sz w:val="28"/>
          <w:szCs w:val="28"/>
        </w:rPr>
        <w:t>.</w:t>
      </w:r>
    </w:p>
    <w:p w:rsidR="00FD6646" w:rsidRDefault="00FD6646" w:rsidP="0010231E">
      <w:pPr>
        <w:tabs>
          <w:tab w:val="left" w:pos="-720"/>
        </w:tabs>
        <w:suppressAutoHyphens/>
        <w:spacing w:line="360" w:lineRule="auto"/>
        <w:jc w:val="both"/>
        <w:rPr>
          <w:rFonts w:ascii="Bookman Old Style" w:hAnsi="Bookman Old Style"/>
          <w:sz w:val="28"/>
          <w:szCs w:val="28"/>
        </w:rPr>
      </w:pPr>
    </w:p>
    <w:p w:rsidR="00FD6646" w:rsidRDefault="00FD6646"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Así las cosas, </w:t>
      </w:r>
      <w:r w:rsidR="00080ECB">
        <w:rPr>
          <w:rFonts w:ascii="Bookman Old Style" w:hAnsi="Bookman Old Style"/>
          <w:sz w:val="28"/>
          <w:szCs w:val="28"/>
        </w:rPr>
        <w:t>si bien</w:t>
      </w:r>
      <w:r w:rsidR="00894ED0">
        <w:rPr>
          <w:rFonts w:ascii="Bookman Old Style" w:hAnsi="Bookman Old Style"/>
          <w:sz w:val="28"/>
          <w:szCs w:val="28"/>
        </w:rPr>
        <w:t xml:space="preserve"> </w:t>
      </w:r>
      <w:r w:rsidR="0060756E">
        <w:rPr>
          <w:rFonts w:ascii="Bookman Old Style" w:hAnsi="Bookman Old Style"/>
          <w:sz w:val="28"/>
          <w:szCs w:val="28"/>
        </w:rPr>
        <w:t xml:space="preserve">el pagaré que fue presentado ante el Juez Cuarto Civil del Circuito de Cali, por JULIÁN ALBERTO VILLEGAS PEREA </w:t>
      </w:r>
      <w:r w:rsidR="00080ECB">
        <w:rPr>
          <w:rFonts w:ascii="Bookman Old Style" w:hAnsi="Bookman Old Style"/>
          <w:sz w:val="28"/>
          <w:szCs w:val="28"/>
        </w:rPr>
        <w:t>-</w:t>
      </w:r>
      <w:r w:rsidR="0060756E">
        <w:rPr>
          <w:rFonts w:ascii="Bookman Old Style" w:hAnsi="Bookman Old Style"/>
          <w:sz w:val="28"/>
          <w:szCs w:val="28"/>
        </w:rPr>
        <w:t xml:space="preserve">a </w:t>
      </w:r>
      <w:r w:rsidR="00894ED0">
        <w:rPr>
          <w:rFonts w:ascii="Bookman Old Style" w:hAnsi="Bookman Old Style"/>
          <w:sz w:val="28"/>
          <w:szCs w:val="28"/>
        </w:rPr>
        <w:t>través</w:t>
      </w:r>
      <w:r w:rsidR="0060756E">
        <w:rPr>
          <w:rFonts w:ascii="Bookman Old Style" w:hAnsi="Bookman Old Style"/>
          <w:sz w:val="28"/>
          <w:szCs w:val="28"/>
        </w:rPr>
        <w:t xml:space="preserve"> de su apoderada</w:t>
      </w:r>
      <w:r w:rsidR="00080ECB">
        <w:rPr>
          <w:rFonts w:ascii="Bookman Old Style" w:hAnsi="Bookman Old Style"/>
          <w:sz w:val="28"/>
          <w:szCs w:val="28"/>
        </w:rPr>
        <w:t xml:space="preserve">- </w:t>
      </w:r>
      <w:r w:rsidR="00894ED0">
        <w:rPr>
          <w:rFonts w:ascii="Bookman Old Style" w:hAnsi="Bookman Old Style"/>
          <w:sz w:val="28"/>
          <w:szCs w:val="28"/>
        </w:rPr>
        <w:t>contenía</w:t>
      </w:r>
      <w:r w:rsidR="00080ECB">
        <w:rPr>
          <w:rFonts w:ascii="Bookman Old Style" w:hAnsi="Bookman Old Style"/>
          <w:sz w:val="28"/>
          <w:szCs w:val="28"/>
        </w:rPr>
        <w:t xml:space="preserve"> una firma falsa y</w:t>
      </w:r>
      <w:r w:rsidR="0060756E">
        <w:rPr>
          <w:rFonts w:ascii="Bookman Old Style" w:hAnsi="Bookman Old Style"/>
          <w:sz w:val="28"/>
          <w:szCs w:val="28"/>
        </w:rPr>
        <w:t xml:space="preserve"> fue el medio que </w:t>
      </w:r>
      <w:r w:rsidR="00080ECB">
        <w:rPr>
          <w:rFonts w:ascii="Bookman Old Style" w:hAnsi="Bookman Old Style"/>
          <w:sz w:val="28"/>
          <w:szCs w:val="28"/>
        </w:rPr>
        <w:t>indujo en error</w:t>
      </w:r>
      <w:r w:rsidR="0060756E">
        <w:rPr>
          <w:rFonts w:ascii="Bookman Old Style" w:hAnsi="Bookman Old Style"/>
          <w:sz w:val="28"/>
          <w:szCs w:val="28"/>
        </w:rPr>
        <w:t xml:space="preserve"> al </w:t>
      </w:r>
      <w:r w:rsidR="00894ED0">
        <w:rPr>
          <w:rFonts w:ascii="Bookman Old Style" w:hAnsi="Bookman Old Style"/>
          <w:sz w:val="28"/>
          <w:szCs w:val="28"/>
        </w:rPr>
        <w:t>funcionario</w:t>
      </w:r>
      <w:r w:rsidR="00080ECB">
        <w:rPr>
          <w:rFonts w:ascii="Bookman Old Style" w:hAnsi="Bookman Old Style"/>
          <w:sz w:val="28"/>
          <w:szCs w:val="28"/>
        </w:rPr>
        <w:t>, toda vez que a partir de é</w:t>
      </w:r>
      <w:r w:rsidR="0060756E">
        <w:rPr>
          <w:rFonts w:ascii="Bookman Old Style" w:hAnsi="Bookman Old Style"/>
          <w:sz w:val="28"/>
          <w:szCs w:val="28"/>
        </w:rPr>
        <w:t>ste, se obtuvo una decisi</w:t>
      </w:r>
      <w:r w:rsidR="00894ED0">
        <w:rPr>
          <w:rFonts w:ascii="Bookman Old Style" w:hAnsi="Bookman Old Style"/>
          <w:sz w:val="28"/>
          <w:szCs w:val="28"/>
        </w:rPr>
        <w:t xml:space="preserve">ón </w:t>
      </w:r>
      <w:r w:rsidR="0060756E">
        <w:rPr>
          <w:rFonts w:ascii="Bookman Old Style" w:hAnsi="Bookman Old Style"/>
          <w:sz w:val="28"/>
          <w:szCs w:val="28"/>
        </w:rPr>
        <w:t>de embargo sobre los bienes de S</w:t>
      </w:r>
      <w:r w:rsidR="00894ED0">
        <w:rPr>
          <w:rFonts w:ascii="Bookman Old Style" w:hAnsi="Bookman Old Style"/>
          <w:sz w:val="28"/>
          <w:szCs w:val="28"/>
        </w:rPr>
        <w:t>a</w:t>
      </w:r>
      <w:r w:rsidR="0060756E">
        <w:rPr>
          <w:rFonts w:ascii="Bookman Old Style" w:hAnsi="Bookman Old Style"/>
          <w:sz w:val="28"/>
          <w:szCs w:val="28"/>
        </w:rPr>
        <w:t xml:space="preserve">rita Brand Rubio, </w:t>
      </w:r>
      <w:r w:rsidR="00080ECB">
        <w:rPr>
          <w:rFonts w:ascii="Bookman Old Style" w:hAnsi="Bookman Old Style"/>
          <w:sz w:val="28"/>
          <w:szCs w:val="28"/>
        </w:rPr>
        <w:t xml:space="preserve">adicionalmente </w:t>
      </w:r>
      <w:r w:rsidR="00894ED0">
        <w:rPr>
          <w:rFonts w:ascii="Bookman Old Style" w:hAnsi="Bookman Old Style"/>
          <w:sz w:val="28"/>
          <w:szCs w:val="28"/>
        </w:rPr>
        <w:t>está</w:t>
      </w:r>
      <w:r w:rsidR="0060756E">
        <w:rPr>
          <w:rFonts w:ascii="Bookman Old Style" w:hAnsi="Bookman Old Style"/>
          <w:sz w:val="28"/>
          <w:szCs w:val="28"/>
        </w:rPr>
        <w:t xml:space="preserve"> </w:t>
      </w:r>
      <w:r w:rsidR="00080ECB">
        <w:rPr>
          <w:rFonts w:ascii="Bookman Old Style" w:hAnsi="Bookman Old Style"/>
          <w:sz w:val="28"/>
          <w:szCs w:val="28"/>
        </w:rPr>
        <w:t>proba</w:t>
      </w:r>
      <w:r w:rsidR="0060756E">
        <w:rPr>
          <w:rFonts w:ascii="Bookman Old Style" w:hAnsi="Bookman Old Style"/>
          <w:sz w:val="28"/>
          <w:szCs w:val="28"/>
        </w:rPr>
        <w:t xml:space="preserve">do que JULIÁN ALBERTO VILLEGAS PEREA no </w:t>
      </w:r>
      <w:r w:rsidR="00894ED0">
        <w:rPr>
          <w:rFonts w:ascii="Bookman Old Style" w:hAnsi="Bookman Old Style"/>
          <w:sz w:val="28"/>
          <w:szCs w:val="28"/>
        </w:rPr>
        <w:t>tenía</w:t>
      </w:r>
      <w:r w:rsidR="0060756E">
        <w:rPr>
          <w:rFonts w:ascii="Bookman Old Style" w:hAnsi="Bookman Old Style"/>
          <w:sz w:val="28"/>
          <w:szCs w:val="28"/>
        </w:rPr>
        <w:t xml:space="preserve"> c</w:t>
      </w:r>
      <w:r w:rsidR="00894ED0">
        <w:rPr>
          <w:rFonts w:ascii="Bookman Old Style" w:hAnsi="Bookman Old Style"/>
          <w:sz w:val="28"/>
          <w:szCs w:val="28"/>
        </w:rPr>
        <w:t>onocimiento de la existencia del engaño</w:t>
      </w:r>
      <w:r w:rsidR="0060756E">
        <w:rPr>
          <w:rFonts w:ascii="Bookman Old Style" w:hAnsi="Bookman Old Style"/>
          <w:sz w:val="28"/>
          <w:szCs w:val="28"/>
        </w:rPr>
        <w:t>, lo que hace</w:t>
      </w:r>
      <w:r w:rsidR="00894ED0">
        <w:rPr>
          <w:rFonts w:ascii="Bookman Old Style" w:hAnsi="Bookman Old Style"/>
          <w:sz w:val="28"/>
          <w:szCs w:val="28"/>
        </w:rPr>
        <w:t xml:space="preserve"> imposible habla</w:t>
      </w:r>
      <w:r w:rsidR="004257D2">
        <w:rPr>
          <w:rFonts w:ascii="Bookman Old Style" w:hAnsi="Bookman Old Style"/>
          <w:sz w:val="28"/>
          <w:szCs w:val="28"/>
        </w:rPr>
        <w:t>r de dolo</w:t>
      </w:r>
      <w:r w:rsidR="00410E90">
        <w:rPr>
          <w:rFonts w:ascii="Bookman Old Style" w:hAnsi="Bookman Old Style"/>
          <w:sz w:val="28"/>
          <w:szCs w:val="28"/>
        </w:rPr>
        <w:t xml:space="preserve"> por lo tanto, </w:t>
      </w:r>
      <w:r w:rsidR="004257D2">
        <w:rPr>
          <w:rFonts w:ascii="Bookman Old Style" w:hAnsi="Bookman Old Style"/>
          <w:sz w:val="28"/>
          <w:szCs w:val="28"/>
        </w:rPr>
        <w:t xml:space="preserve">es claro que </w:t>
      </w:r>
      <w:r w:rsidR="00410E90">
        <w:rPr>
          <w:rFonts w:ascii="Bookman Old Style" w:hAnsi="Bookman Old Style"/>
          <w:sz w:val="28"/>
          <w:szCs w:val="28"/>
        </w:rPr>
        <w:t>no incurrió en el delito de fraude procesal.</w:t>
      </w:r>
    </w:p>
    <w:p w:rsidR="00835356" w:rsidRDefault="00835356" w:rsidP="0010231E">
      <w:pPr>
        <w:tabs>
          <w:tab w:val="left" w:pos="-720"/>
        </w:tabs>
        <w:suppressAutoHyphens/>
        <w:spacing w:line="360" w:lineRule="auto"/>
        <w:jc w:val="both"/>
        <w:rPr>
          <w:rFonts w:ascii="Bookman Old Style" w:hAnsi="Bookman Old Style"/>
          <w:sz w:val="28"/>
          <w:szCs w:val="28"/>
        </w:rPr>
      </w:pPr>
    </w:p>
    <w:p w:rsidR="00835356" w:rsidRDefault="001D5EF8"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835356">
        <w:rPr>
          <w:rFonts w:ascii="Bookman Old Style" w:hAnsi="Bookman Old Style"/>
          <w:sz w:val="28"/>
          <w:szCs w:val="28"/>
        </w:rPr>
        <w:t>Ad</w:t>
      </w:r>
      <w:r w:rsidR="00EE3023">
        <w:rPr>
          <w:rFonts w:ascii="Bookman Old Style" w:hAnsi="Bookman Old Style"/>
          <w:sz w:val="28"/>
          <w:szCs w:val="28"/>
        </w:rPr>
        <w:t>emás</w:t>
      </w:r>
      <w:r w:rsidR="00835356">
        <w:rPr>
          <w:rFonts w:ascii="Bookman Old Style" w:hAnsi="Bookman Old Style"/>
          <w:sz w:val="28"/>
          <w:szCs w:val="28"/>
        </w:rPr>
        <w:t xml:space="preserve">, </w:t>
      </w:r>
      <w:r w:rsidR="00CE0743">
        <w:rPr>
          <w:rFonts w:ascii="Bookman Old Style" w:hAnsi="Bookman Old Style"/>
          <w:sz w:val="28"/>
          <w:szCs w:val="28"/>
        </w:rPr>
        <w:t>con el</w:t>
      </w:r>
      <w:r w:rsidR="00835356">
        <w:rPr>
          <w:rFonts w:ascii="Bookman Old Style" w:hAnsi="Bookman Old Style"/>
          <w:sz w:val="28"/>
          <w:szCs w:val="28"/>
        </w:rPr>
        <w:t xml:space="preserve"> cotejo grafológico</w:t>
      </w:r>
      <w:r>
        <w:rPr>
          <w:rStyle w:val="Refdenotaalpie"/>
          <w:rFonts w:ascii="Bookman Old Style" w:hAnsi="Bookman Old Style"/>
          <w:sz w:val="28"/>
          <w:szCs w:val="28"/>
        </w:rPr>
        <w:footnoteReference w:id="24"/>
      </w:r>
      <w:r w:rsidR="00835356">
        <w:rPr>
          <w:rFonts w:ascii="Bookman Old Style" w:hAnsi="Bookman Old Style"/>
          <w:sz w:val="28"/>
          <w:szCs w:val="28"/>
        </w:rPr>
        <w:t xml:space="preserve"> ent</w:t>
      </w:r>
      <w:r>
        <w:rPr>
          <w:rFonts w:ascii="Bookman Old Style" w:hAnsi="Bookman Old Style"/>
          <w:sz w:val="28"/>
          <w:szCs w:val="28"/>
        </w:rPr>
        <w:t xml:space="preserve">re las escrituras del indiciado y de Luz Ángela Herrán Monedero </w:t>
      </w:r>
      <w:r w:rsidR="00CE0743">
        <w:rPr>
          <w:rFonts w:ascii="Bookman Old Style" w:hAnsi="Bookman Old Style"/>
          <w:sz w:val="28"/>
          <w:szCs w:val="28"/>
        </w:rPr>
        <w:t>y</w:t>
      </w:r>
      <w:r>
        <w:rPr>
          <w:rFonts w:ascii="Bookman Old Style" w:hAnsi="Bookman Old Style"/>
          <w:sz w:val="28"/>
          <w:szCs w:val="28"/>
        </w:rPr>
        <w:t xml:space="preserve"> la firma apócrifa, se estableció qu</w:t>
      </w:r>
      <w:r w:rsidR="00DC2B9E">
        <w:rPr>
          <w:rFonts w:ascii="Bookman Old Style" w:hAnsi="Bookman Old Style"/>
          <w:sz w:val="28"/>
          <w:szCs w:val="28"/>
        </w:rPr>
        <w:t xml:space="preserve">e no son autores de la falsedad. Esto </w:t>
      </w:r>
      <w:r w:rsidR="00CD450B">
        <w:rPr>
          <w:rFonts w:ascii="Bookman Old Style" w:hAnsi="Bookman Old Style"/>
          <w:sz w:val="28"/>
          <w:szCs w:val="28"/>
        </w:rPr>
        <w:lastRenderedPageBreak/>
        <w:t>coincide con lo manifestado por JULIÁN ALBERTO VILLEGAS PEREA</w:t>
      </w:r>
      <w:r w:rsidR="00DC2B9E">
        <w:rPr>
          <w:rFonts w:ascii="Bookman Old Style" w:hAnsi="Bookman Old Style"/>
          <w:sz w:val="28"/>
          <w:szCs w:val="28"/>
        </w:rPr>
        <w:t>,</w:t>
      </w:r>
      <w:r w:rsidR="00CD450B">
        <w:rPr>
          <w:rFonts w:ascii="Bookman Old Style" w:hAnsi="Bookman Old Style"/>
          <w:sz w:val="28"/>
          <w:szCs w:val="28"/>
        </w:rPr>
        <w:t xml:space="preserve"> en interrogatorio del 8 de marzo de 2017, </w:t>
      </w:r>
      <w:r w:rsidR="00EE3023">
        <w:rPr>
          <w:rFonts w:ascii="Bookman Old Style" w:hAnsi="Bookman Old Style"/>
          <w:sz w:val="28"/>
          <w:szCs w:val="28"/>
        </w:rPr>
        <w:t>donde</w:t>
      </w:r>
      <w:r w:rsidR="00CD450B">
        <w:rPr>
          <w:rFonts w:ascii="Bookman Old Style" w:hAnsi="Bookman Old Style"/>
          <w:sz w:val="28"/>
          <w:szCs w:val="28"/>
        </w:rPr>
        <w:t xml:space="preserve"> argument</w:t>
      </w:r>
      <w:r w:rsidR="00DC2B9E">
        <w:rPr>
          <w:rFonts w:ascii="Bookman Old Style" w:hAnsi="Bookman Old Style"/>
          <w:sz w:val="28"/>
          <w:szCs w:val="28"/>
        </w:rPr>
        <w:t>a</w:t>
      </w:r>
      <w:r w:rsidR="00CD450B">
        <w:rPr>
          <w:rFonts w:ascii="Bookman Old Style" w:hAnsi="Bookman Old Style"/>
          <w:sz w:val="28"/>
          <w:szCs w:val="28"/>
        </w:rPr>
        <w:t xml:space="preserve"> que el pagaré le fue entregado por Luz Ángela Herrán Monedero, en sobre cerrado, </w:t>
      </w:r>
      <w:r w:rsidR="00EE3023">
        <w:rPr>
          <w:rFonts w:ascii="Bookman Old Style" w:hAnsi="Bookman Old Style"/>
          <w:sz w:val="28"/>
          <w:szCs w:val="28"/>
        </w:rPr>
        <w:t>y</w:t>
      </w:r>
      <w:r w:rsidR="00CD450B">
        <w:rPr>
          <w:rFonts w:ascii="Bookman Old Style" w:hAnsi="Bookman Old Style"/>
          <w:sz w:val="28"/>
          <w:szCs w:val="28"/>
        </w:rPr>
        <w:t xml:space="preserve"> al ser verificado advertía las firmas autenticadas ante Notario.</w:t>
      </w:r>
    </w:p>
    <w:p w:rsidR="00F07D05" w:rsidRDefault="00F07D05" w:rsidP="0010231E">
      <w:pPr>
        <w:tabs>
          <w:tab w:val="left" w:pos="-720"/>
        </w:tabs>
        <w:suppressAutoHyphens/>
        <w:spacing w:line="360" w:lineRule="auto"/>
        <w:jc w:val="both"/>
        <w:rPr>
          <w:rFonts w:ascii="Bookman Old Style" w:hAnsi="Bookman Old Style"/>
          <w:sz w:val="28"/>
          <w:szCs w:val="28"/>
        </w:rPr>
      </w:pPr>
    </w:p>
    <w:p w:rsidR="00F07D05" w:rsidRDefault="00425745"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F07D05">
        <w:rPr>
          <w:rFonts w:ascii="Bookman Old Style" w:hAnsi="Bookman Old Style"/>
          <w:sz w:val="28"/>
          <w:szCs w:val="28"/>
        </w:rPr>
        <w:t>En conclusión, los elementos de prueba traídos por la Fiscalía</w:t>
      </w:r>
      <w:r w:rsidR="00C26BBF">
        <w:rPr>
          <w:rFonts w:ascii="Bookman Old Style" w:hAnsi="Bookman Old Style"/>
          <w:sz w:val="28"/>
          <w:szCs w:val="28"/>
        </w:rPr>
        <w:t xml:space="preserve"> resultan ser suficientes para probar</w:t>
      </w:r>
      <w:r w:rsidR="00F07D05">
        <w:rPr>
          <w:rFonts w:ascii="Bookman Old Style" w:hAnsi="Bookman Old Style"/>
          <w:sz w:val="28"/>
          <w:szCs w:val="28"/>
        </w:rPr>
        <w:t xml:space="preserve"> la causal invocada, esto es, </w:t>
      </w:r>
      <w:r>
        <w:rPr>
          <w:rFonts w:ascii="Bookman Old Style" w:hAnsi="Bookman Old Style"/>
          <w:sz w:val="28"/>
          <w:szCs w:val="28"/>
        </w:rPr>
        <w:t>atipicidad subjetiva del hecho investigado</w:t>
      </w:r>
      <w:r w:rsidR="00EE3023">
        <w:rPr>
          <w:rFonts w:ascii="Bookman Old Style" w:hAnsi="Bookman Old Style"/>
          <w:sz w:val="28"/>
          <w:szCs w:val="28"/>
        </w:rPr>
        <w:t>, pues se acreditó la falta de dolo en la conducta de JULIÁN ALBERTO VILLEGAS PEREA</w:t>
      </w:r>
      <w:r w:rsidR="00C26BBF">
        <w:rPr>
          <w:rFonts w:ascii="Bookman Old Style" w:hAnsi="Bookman Old Style"/>
          <w:sz w:val="28"/>
          <w:szCs w:val="28"/>
        </w:rPr>
        <w:t>.</w:t>
      </w:r>
    </w:p>
    <w:p w:rsidR="00CD450B" w:rsidRDefault="00CD450B" w:rsidP="0010231E">
      <w:pPr>
        <w:tabs>
          <w:tab w:val="left" w:pos="-720"/>
        </w:tabs>
        <w:suppressAutoHyphens/>
        <w:spacing w:line="360" w:lineRule="auto"/>
        <w:jc w:val="both"/>
        <w:rPr>
          <w:rFonts w:ascii="Bookman Old Style" w:hAnsi="Bookman Old Style"/>
          <w:sz w:val="28"/>
          <w:szCs w:val="28"/>
        </w:rPr>
      </w:pPr>
    </w:p>
    <w:p w:rsidR="00CD450B" w:rsidRDefault="00AE69B3"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C26BBF">
        <w:rPr>
          <w:rFonts w:ascii="Bookman Old Style" w:hAnsi="Bookman Old Style"/>
          <w:sz w:val="28"/>
          <w:szCs w:val="28"/>
        </w:rPr>
        <w:t>5.4.2.</w:t>
      </w:r>
      <w:r w:rsidR="00433D91">
        <w:rPr>
          <w:rFonts w:ascii="Bookman Old Style" w:hAnsi="Bookman Old Style"/>
          <w:sz w:val="28"/>
          <w:szCs w:val="28"/>
        </w:rPr>
        <w:t xml:space="preserve"> </w:t>
      </w:r>
      <w:r>
        <w:rPr>
          <w:rFonts w:ascii="Bookman Old Style" w:hAnsi="Bookman Old Style"/>
          <w:sz w:val="28"/>
          <w:szCs w:val="28"/>
        </w:rPr>
        <w:t xml:space="preserve">En cuanto a la ausencia de intervención del imputado en </w:t>
      </w:r>
      <w:r w:rsidR="00753250">
        <w:rPr>
          <w:rFonts w:ascii="Bookman Old Style" w:hAnsi="Bookman Old Style"/>
          <w:sz w:val="28"/>
          <w:szCs w:val="28"/>
        </w:rPr>
        <w:t xml:space="preserve">el hecho investigado, </w:t>
      </w:r>
      <w:r w:rsidR="00AC68F8">
        <w:rPr>
          <w:rFonts w:ascii="Bookman Old Style" w:hAnsi="Bookman Old Style"/>
          <w:sz w:val="28"/>
          <w:szCs w:val="28"/>
        </w:rPr>
        <w:t xml:space="preserve">contenida en la causal 5 del artículo 332 de la Ley 906 de 2004, </w:t>
      </w:r>
      <w:r w:rsidRPr="00753250">
        <w:rPr>
          <w:rFonts w:ascii="Bookman Old Style" w:hAnsi="Bookman Old Style"/>
          <w:sz w:val="28"/>
          <w:szCs w:val="28"/>
        </w:rPr>
        <w:t xml:space="preserve">respecto del delito de falsedad en documento privado, </w:t>
      </w:r>
      <w:r w:rsidR="004E5D21">
        <w:rPr>
          <w:rFonts w:ascii="Bookman Old Style" w:hAnsi="Bookman Old Style"/>
          <w:sz w:val="28"/>
          <w:szCs w:val="28"/>
        </w:rPr>
        <w:t>la Sala</w:t>
      </w:r>
      <w:r w:rsidR="00AC68F8">
        <w:rPr>
          <w:rFonts w:ascii="Bookman Old Style" w:hAnsi="Bookman Old Style"/>
          <w:sz w:val="28"/>
          <w:szCs w:val="28"/>
        </w:rPr>
        <w:t xml:space="preserve"> encuentra probado que JULIÁN ALBERTO VILLEGAS PEREA no fue quien </w:t>
      </w:r>
      <w:r w:rsidR="007E0CCF">
        <w:rPr>
          <w:rFonts w:ascii="Bookman Old Style" w:hAnsi="Bookman Old Style"/>
          <w:sz w:val="28"/>
          <w:szCs w:val="28"/>
        </w:rPr>
        <w:t>adulteró</w:t>
      </w:r>
      <w:r w:rsidR="00AC68F8">
        <w:rPr>
          <w:rFonts w:ascii="Bookman Old Style" w:hAnsi="Bookman Old Style"/>
          <w:sz w:val="28"/>
          <w:szCs w:val="28"/>
        </w:rPr>
        <w:t xml:space="preserve"> el pagaré</w:t>
      </w:r>
      <w:r w:rsidR="004E5D21">
        <w:rPr>
          <w:rFonts w:ascii="Bookman Old Style" w:hAnsi="Bookman Old Style"/>
          <w:sz w:val="28"/>
          <w:szCs w:val="28"/>
        </w:rPr>
        <w:t>,</w:t>
      </w:r>
      <w:r w:rsidR="00AC68F8">
        <w:rPr>
          <w:rFonts w:ascii="Bookman Old Style" w:hAnsi="Bookman Old Style"/>
          <w:sz w:val="28"/>
          <w:szCs w:val="28"/>
        </w:rPr>
        <w:t xml:space="preserve"> para posteriormente usarlo ante el Juez Cuarto Civil de Cali.</w:t>
      </w:r>
    </w:p>
    <w:p w:rsidR="00F816BD" w:rsidRDefault="00F816BD" w:rsidP="0010231E">
      <w:pPr>
        <w:tabs>
          <w:tab w:val="left" w:pos="-720"/>
        </w:tabs>
        <w:suppressAutoHyphens/>
        <w:spacing w:line="360" w:lineRule="auto"/>
        <w:jc w:val="both"/>
        <w:rPr>
          <w:rFonts w:ascii="Bookman Old Style" w:hAnsi="Bookman Old Style"/>
          <w:sz w:val="28"/>
          <w:szCs w:val="28"/>
        </w:rPr>
      </w:pPr>
    </w:p>
    <w:p w:rsidR="00F816BD" w:rsidRDefault="00CC72FE"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F816BD">
        <w:rPr>
          <w:rFonts w:ascii="Bookman Old Style" w:hAnsi="Bookman Old Style"/>
          <w:sz w:val="28"/>
          <w:szCs w:val="28"/>
        </w:rPr>
        <w:t>Sobre esta causal la Corte ha precisado</w:t>
      </w:r>
      <w:r>
        <w:rPr>
          <w:rFonts w:ascii="Bookman Old Style" w:hAnsi="Bookman Old Style"/>
          <w:sz w:val="28"/>
          <w:szCs w:val="28"/>
        </w:rPr>
        <w:t>:</w:t>
      </w:r>
      <w:r w:rsidR="00F816BD">
        <w:rPr>
          <w:rFonts w:ascii="Bookman Old Style" w:hAnsi="Bookman Old Style"/>
          <w:sz w:val="28"/>
          <w:szCs w:val="28"/>
        </w:rPr>
        <w:t xml:space="preserve"> </w:t>
      </w:r>
    </w:p>
    <w:p w:rsidR="00CC72FE" w:rsidRDefault="00CC72FE" w:rsidP="0010231E">
      <w:pPr>
        <w:tabs>
          <w:tab w:val="left" w:pos="-720"/>
        </w:tabs>
        <w:suppressAutoHyphens/>
        <w:spacing w:line="360" w:lineRule="auto"/>
        <w:jc w:val="both"/>
        <w:rPr>
          <w:rFonts w:ascii="Bookman Old Style" w:hAnsi="Bookman Old Style"/>
          <w:sz w:val="28"/>
          <w:szCs w:val="28"/>
        </w:rPr>
      </w:pPr>
    </w:p>
    <w:p w:rsidR="00F816BD" w:rsidRDefault="00F816BD" w:rsidP="00F816BD">
      <w:pPr>
        <w:ind w:left="708"/>
        <w:jc w:val="both"/>
        <w:rPr>
          <w:rFonts w:ascii="Bookman Old Style" w:hAnsi="Bookman Old Style" w:cs="Arial"/>
          <w:i/>
          <w:color w:val="000000"/>
          <w:sz w:val="24"/>
          <w:szCs w:val="24"/>
          <w:lang w:eastAsia="es-CO"/>
        </w:rPr>
      </w:pPr>
    </w:p>
    <w:p w:rsidR="00F816BD" w:rsidRPr="00F816BD" w:rsidRDefault="00F816BD" w:rsidP="00F816BD">
      <w:pPr>
        <w:ind w:left="708"/>
        <w:jc w:val="both"/>
        <w:rPr>
          <w:rFonts w:ascii="Bookman Old Style" w:hAnsi="Bookman Old Style" w:cs="Arial"/>
          <w:i/>
          <w:color w:val="000000"/>
          <w:sz w:val="24"/>
          <w:szCs w:val="24"/>
          <w:lang w:eastAsia="es-CO"/>
        </w:rPr>
      </w:pPr>
      <w:r w:rsidRPr="00F816BD">
        <w:rPr>
          <w:rFonts w:ascii="Bookman Old Style" w:hAnsi="Bookman Old Style" w:cs="Arial"/>
          <w:i/>
          <w:color w:val="000000"/>
          <w:sz w:val="24"/>
          <w:szCs w:val="24"/>
          <w:lang w:eastAsia="es-CO"/>
        </w:rPr>
        <w:t>Esta causal se configura cuando, conforme a la evidencia física o elementos probatorios aportados al expediente, se obtiene certeza sobre la total ausencia de compromiso del indiciado en el hecho materia de investigación porque no tuvo ninguna participación, ni como autor, coautor, determinador o cómplice en la conducta punible, vale decir, es totalmente ajeno a ella.</w:t>
      </w:r>
      <w:r w:rsidR="00CC72FE">
        <w:rPr>
          <w:rStyle w:val="Refdenotaalpie"/>
          <w:rFonts w:ascii="Bookman Old Style" w:hAnsi="Bookman Old Style" w:cs="Arial"/>
          <w:i/>
          <w:color w:val="000000"/>
          <w:sz w:val="24"/>
          <w:szCs w:val="24"/>
          <w:lang w:eastAsia="es-CO"/>
        </w:rPr>
        <w:footnoteReference w:id="25"/>
      </w:r>
    </w:p>
    <w:p w:rsidR="00F816BD" w:rsidRPr="009766F0" w:rsidRDefault="00F816BD" w:rsidP="00F816BD">
      <w:pPr>
        <w:jc w:val="both"/>
        <w:rPr>
          <w:rFonts w:ascii="Bookman Old Style" w:hAnsi="Bookman Old Style" w:cs="Arial"/>
          <w:color w:val="000000"/>
          <w:sz w:val="24"/>
          <w:szCs w:val="24"/>
          <w:lang w:eastAsia="es-CO"/>
        </w:rPr>
      </w:pPr>
    </w:p>
    <w:p w:rsidR="00AC68F8" w:rsidRDefault="00AC68F8" w:rsidP="0010231E">
      <w:pPr>
        <w:tabs>
          <w:tab w:val="left" w:pos="-720"/>
        </w:tabs>
        <w:suppressAutoHyphens/>
        <w:spacing w:line="360" w:lineRule="auto"/>
        <w:jc w:val="both"/>
        <w:rPr>
          <w:rFonts w:ascii="Bookman Old Style" w:hAnsi="Bookman Old Style"/>
          <w:sz w:val="28"/>
          <w:szCs w:val="28"/>
        </w:rPr>
      </w:pPr>
    </w:p>
    <w:p w:rsidR="00AC68F8" w:rsidRDefault="00810BFC"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AC68F8">
        <w:rPr>
          <w:rFonts w:ascii="Bookman Old Style" w:hAnsi="Bookman Old Style"/>
          <w:sz w:val="28"/>
          <w:szCs w:val="28"/>
        </w:rPr>
        <w:t xml:space="preserve">Para </w:t>
      </w:r>
      <w:r w:rsidR="004E5D21">
        <w:rPr>
          <w:rFonts w:ascii="Bookman Old Style" w:hAnsi="Bookman Old Style"/>
          <w:sz w:val="28"/>
          <w:szCs w:val="28"/>
        </w:rPr>
        <w:t>el efecto, la Fiscalía resaltó</w:t>
      </w:r>
      <w:r w:rsidR="00AC68F8">
        <w:rPr>
          <w:rFonts w:ascii="Bookman Old Style" w:hAnsi="Bookman Old Style"/>
          <w:sz w:val="28"/>
          <w:szCs w:val="28"/>
        </w:rPr>
        <w:t xml:space="preserve"> lo expuesto p</w:t>
      </w:r>
      <w:r w:rsidR="007E0CCF">
        <w:rPr>
          <w:rFonts w:ascii="Bookman Old Style" w:hAnsi="Bookman Old Style"/>
          <w:sz w:val="28"/>
          <w:szCs w:val="28"/>
        </w:rPr>
        <w:t>or Sarita Brand Rubio sobre quié</w:t>
      </w:r>
      <w:r w:rsidR="00AC68F8">
        <w:rPr>
          <w:rFonts w:ascii="Bookman Old Style" w:hAnsi="Bookman Old Style"/>
          <w:sz w:val="28"/>
          <w:szCs w:val="28"/>
        </w:rPr>
        <w:t xml:space="preserve">n fue el </w:t>
      </w:r>
      <w:r w:rsidR="007E0CCF">
        <w:rPr>
          <w:rFonts w:ascii="Bookman Old Style" w:hAnsi="Bookman Old Style"/>
          <w:sz w:val="28"/>
          <w:szCs w:val="28"/>
        </w:rPr>
        <w:t xml:space="preserve">presunto </w:t>
      </w:r>
      <w:r w:rsidR="00AC68F8">
        <w:rPr>
          <w:rFonts w:ascii="Bookman Old Style" w:hAnsi="Bookman Old Style"/>
          <w:sz w:val="28"/>
          <w:szCs w:val="28"/>
        </w:rPr>
        <w:t xml:space="preserve">autor de la falsedad, </w:t>
      </w:r>
      <w:r w:rsidR="007E0CCF">
        <w:rPr>
          <w:rFonts w:ascii="Bookman Old Style" w:hAnsi="Bookman Old Style"/>
          <w:sz w:val="28"/>
          <w:szCs w:val="28"/>
        </w:rPr>
        <w:t>hecho que adjudica</w:t>
      </w:r>
      <w:r w:rsidR="00AC68F8">
        <w:rPr>
          <w:rFonts w:ascii="Bookman Old Style" w:hAnsi="Bookman Old Style"/>
          <w:sz w:val="28"/>
          <w:szCs w:val="28"/>
        </w:rPr>
        <w:t xml:space="preserve"> directamente a su expareja </w:t>
      </w:r>
      <w:r w:rsidR="007E0CCF">
        <w:rPr>
          <w:rFonts w:ascii="Bookman Old Style" w:hAnsi="Bookman Old Style"/>
          <w:sz w:val="28"/>
          <w:szCs w:val="28"/>
        </w:rPr>
        <w:t xml:space="preserve">Manuel </w:t>
      </w:r>
      <w:r w:rsidR="00AC68F8">
        <w:rPr>
          <w:rFonts w:ascii="Bookman Old Style" w:hAnsi="Bookman Old Style"/>
          <w:sz w:val="28"/>
          <w:szCs w:val="28"/>
        </w:rPr>
        <w:t>Antonio</w:t>
      </w:r>
      <w:r>
        <w:rPr>
          <w:rFonts w:ascii="Bookman Old Style" w:hAnsi="Bookman Old Style"/>
          <w:sz w:val="28"/>
          <w:szCs w:val="28"/>
        </w:rPr>
        <w:t xml:space="preserve"> Castillo Russi, lo que descarta de plano la intervención de JULIÁN ALBERTO VILLEGAS PEREA en el ilícito. </w:t>
      </w:r>
    </w:p>
    <w:p w:rsidR="00810BFC" w:rsidRDefault="00810BFC" w:rsidP="0010231E">
      <w:pPr>
        <w:tabs>
          <w:tab w:val="left" w:pos="-720"/>
        </w:tabs>
        <w:suppressAutoHyphens/>
        <w:spacing w:line="360" w:lineRule="auto"/>
        <w:jc w:val="both"/>
        <w:rPr>
          <w:rFonts w:ascii="Bookman Old Style" w:hAnsi="Bookman Old Style"/>
          <w:sz w:val="28"/>
          <w:szCs w:val="28"/>
        </w:rPr>
      </w:pPr>
    </w:p>
    <w:p w:rsidR="00810BFC" w:rsidRDefault="00810BFC"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Corrobora lo anterior</w:t>
      </w:r>
      <w:r w:rsidR="004E5D21">
        <w:rPr>
          <w:rFonts w:ascii="Bookman Old Style" w:hAnsi="Bookman Old Style"/>
          <w:sz w:val="28"/>
          <w:szCs w:val="28"/>
        </w:rPr>
        <w:t>,</w:t>
      </w:r>
      <w:r>
        <w:rPr>
          <w:rFonts w:ascii="Bookman Old Style" w:hAnsi="Bookman Old Style"/>
          <w:sz w:val="28"/>
          <w:szCs w:val="28"/>
        </w:rPr>
        <w:t xml:space="preserve"> el cotejo realizado a las grafías del </w:t>
      </w:r>
      <w:r w:rsidR="00A707FA">
        <w:rPr>
          <w:rFonts w:ascii="Bookman Old Style" w:hAnsi="Bookman Old Style"/>
          <w:sz w:val="28"/>
          <w:szCs w:val="28"/>
        </w:rPr>
        <w:t>i</w:t>
      </w:r>
      <w:r w:rsidR="004422C8">
        <w:rPr>
          <w:rFonts w:ascii="Bookman Old Style" w:hAnsi="Bookman Old Style"/>
          <w:sz w:val="28"/>
          <w:szCs w:val="28"/>
        </w:rPr>
        <w:t>ndiciado</w:t>
      </w:r>
      <w:r w:rsidR="00CE0743">
        <w:rPr>
          <w:rFonts w:ascii="Bookman Old Style" w:hAnsi="Bookman Old Style"/>
          <w:sz w:val="28"/>
          <w:szCs w:val="28"/>
        </w:rPr>
        <w:t xml:space="preserve"> que descarta </w:t>
      </w:r>
      <w:r w:rsidR="00A707FA">
        <w:rPr>
          <w:rFonts w:ascii="Bookman Old Style" w:hAnsi="Bookman Old Style"/>
          <w:sz w:val="28"/>
          <w:szCs w:val="28"/>
        </w:rPr>
        <w:t>su participación en la adulteración del título valor.</w:t>
      </w:r>
    </w:p>
    <w:p w:rsidR="00A707FA" w:rsidRDefault="00A707FA" w:rsidP="0010231E">
      <w:pPr>
        <w:tabs>
          <w:tab w:val="left" w:pos="-720"/>
        </w:tabs>
        <w:suppressAutoHyphens/>
        <w:spacing w:line="360" w:lineRule="auto"/>
        <w:jc w:val="both"/>
        <w:rPr>
          <w:rFonts w:ascii="Bookman Old Style" w:hAnsi="Bookman Old Style"/>
          <w:sz w:val="28"/>
          <w:szCs w:val="28"/>
        </w:rPr>
      </w:pPr>
    </w:p>
    <w:p w:rsidR="00A707FA" w:rsidRPr="004E5D21" w:rsidRDefault="00DC472B"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4422C8">
        <w:rPr>
          <w:rFonts w:ascii="Bookman Old Style" w:hAnsi="Bookman Old Style"/>
          <w:sz w:val="28"/>
          <w:szCs w:val="28"/>
        </w:rPr>
        <w:t>Sin</w:t>
      </w:r>
      <w:r w:rsidR="00C533A4">
        <w:rPr>
          <w:rFonts w:ascii="Bookman Old Style" w:hAnsi="Bookman Old Style"/>
          <w:sz w:val="28"/>
          <w:szCs w:val="28"/>
        </w:rPr>
        <w:t xml:space="preserve"> </w:t>
      </w:r>
      <w:r w:rsidR="004422C8">
        <w:rPr>
          <w:rFonts w:ascii="Bookman Old Style" w:hAnsi="Bookman Old Style"/>
          <w:sz w:val="28"/>
          <w:szCs w:val="28"/>
        </w:rPr>
        <w:t>embargo</w:t>
      </w:r>
      <w:r w:rsidR="004E5D21">
        <w:rPr>
          <w:rFonts w:ascii="Bookman Old Style" w:hAnsi="Bookman Old Style"/>
          <w:sz w:val="28"/>
          <w:szCs w:val="28"/>
        </w:rPr>
        <w:t>, l</w:t>
      </w:r>
      <w:r w:rsidR="00202E81">
        <w:rPr>
          <w:rFonts w:ascii="Bookman Old Style" w:hAnsi="Bookman Old Style"/>
          <w:sz w:val="28"/>
          <w:szCs w:val="28"/>
        </w:rPr>
        <w:t xml:space="preserve">a Corte ha sido reiterativa en señalar que el delito de falsedad en </w:t>
      </w:r>
      <w:r w:rsidR="00202E81" w:rsidRPr="004E5D21">
        <w:rPr>
          <w:rFonts w:ascii="Bookman Old Style" w:hAnsi="Bookman Old Style"/>
          <w:sz w:val="28"/>
          <w:szCs w:val="28"/>
        </w:rPr>
        <w:t>documento privado se configura cuando al falsificar el documento privado –pagaré-, se usa.</w:t>
      </w:r>
      <w:r w:rsidR="00A6521E" w:rsidRPr="004E5D21">
        <w:rPr>
          <w:rFonts w:ascii="Bookman Old Style" w:hAnsi="Bookman Old Style"/>
          <w:sz w:val="28"/>
          <w:szCs w:val="28"/>
        </w:rPr>
        <w:t xml:space="preserve"> </w:t>
      </w:r>
      <w:r w:rsidR="004422C8">
        <w:rPr>
          <w:rFonts w:ascii="Bookman Old Style" w:hAnsi="Bookman Old Style"/>
          <w:sz w:val="28"/>
          <w:szCs w:val="28"/>
        </w:rPr>
        <w:t>En efecto, dice el</w:t>
      </w:r>
      <w:r w:rsidR="00A6521E" w:rsidRPr="004E5D21">
        <w:rPr>
          <w:rFonts w:ascii="Bookman Old Style" w:hAnsi="Bookman Old Style"/>
          <w:sz w:val="28"/>
          <w:szCs w:val="28"/>
        </w:rPr>
        <w:t xml:space="preserve"> CSJ</w:t>
      </w:r>
      <w:r w:rsidR="004422C8">
        <w:rPr>
          <w:rFonts w:ascii="Bookman Old Style" w:hAnsi="Bookman Old Style"/>
          <w:sz w:val="28"/>
          <w:szCs w:val="28"/>
        </w:rPr>
        <w:t>,</w:t>
      </w:r>
      <w:r w:rsidR="00A6521E" w:rsidRPr="004E5D21">
        <w:rPr>
          <w:rFonts w:ascii="Bookman Old Style" w:hAnsi="Bookman Old Style"/>
          <w:sz w:val="28"/>
          <w:szCs w:val="28"/>
        </w:rPr>
        <w:t xml:space="preserve"> AP2368-2018, Rad.</w:t>
      </w:r>
      <w:r w:rsidR="007150D2" w:rsidRPr="004E5D21">
        <w:rPr>
          <w:rFonts w:ascii="Bookman Old Style" w:hAnsi="Bookman Old Style"/>
          <w:sz w:val="28"/>
          <w:szCs w:val="28"/>
        </w:rPr>
        <w:t xml:space="preserve"> 52824:</w:t>
      </w:r>
    </w:p>
    <w:p w:rsidR="00202E81" w:rsidRDefault="00202E81" w:rsidP="0010231E">
      <w:pPr>
        <w:tabs>
          <w:tab w:val="left" w:pos="-720"/>
        </w:tabs>
        <w:suppressAutoHyphens/>
        <w:spacing w:line="360" w:lineRule="auto"/>
        <w:jc w:val="both"/>
        <w:rPr>
          <w:rFonts w:ascii="Bookman Old Style" w:hAnsi="Bookman Old Style"/>
          <w:sz w:val="28"/>
          <w:szCs w:val="28"/>
        </w:rPr>
      </w:pPr>
    </w:p>
    <w:p w:rsidR="00122B05" w:rsidRDefault="00122B05" w:rsidP="0010231E">
      <w:pPr>
        <w:tabs>
          <w:tab w:val="left" w:pos="-720"/>
        </w:tabs>
        <w:suppressAutoHyphens/>
        <w:spacing w:line="360" w:lineRule="auto"/>
        <w:jc w:val="both"/>
        <w:rPr>
          <w:rFonts w:ascii="Bookman Old Style" w:hAnsi="Bookman Old Style"/>
          <w:sz w:val="28"/>
          <w:szCs w:val="28"/>
        </w:rPr>
      </w:pPr>
    </w:p>
    <w:p w:rsidR="00A6521E" w:rsidRPr="00A6521E" w:rsidRDefault="00A6521E" w:rsidP="00A6521E">
      <w:pPr>
        <w:ind w:left="708"/>
        <w:jc w:val="both"/>
        <w:rPr>
          <w:rFonts w:ascii="Bookman Old Style" w:hAnsi="Bookman Old Style"/>
          <w:i/>
          <w:color w:val="000000"/>
        </w:rPr>
      </w:pPr>
      <w:r w:rsidRPr="00A6521E">
        <w:rPr>
          <w:rFonts w:ascii="Bookman Old Style" w:hAnsi="Bookman Old Style"/>
          <w:i/>
          <w:color w:val="000000"/>
        </w:rPr>
        <w:t>Conducta punible que en atención a su descripción típica, bien se ha entendido que su consumación se produce con el uso del documento privado falso, en tanto, la norma señala dos momentos perfectamente separados a fin de configurar la conducta punible, como que uno es la falsificación propiamente dicha del documento y otro su posterior uso, por manera que no basta con la mera adulteración o elaboración del documento espurio si además no se utiliza para establecer o modificar relaciones jurídicas .</w:t>
      </w:r>
    </w:p>
    <w:p w:rsidR="00A6521E" w:rsidRDefault="00A6521E" w:rsidP="00A6521E">
      <w:pPr>
        <w:tabs>
          <w:tab w:val="left" w:pos="-720"/>
        </w:tabs>
        <w:suppressAutoHyphens/>
        <w:spacing w:line="360" w:lineRule="auto"/>
        <w:ind w:left="708"/>
        <w:jc w:val="both"/>
        <w:rPr>
          <w:rFonts w:ascii="Bookman Old Style" w:hAnsi="Bookman Old Style"/>
          <w:i/>
          <w:sz w:val="28"/>
          <w:szCs w:val="28"/>
        </w:rPr>
      </w:pPr>
    </w:p>
    <w:p w:rsidR="00122B05" w:rsidRPr="00A6521E" w:rsidRDefault="00122B05" w:rsidP="00A6521E">
      <w:pPr>
        <w:tabs>
          <w:tab w:val="left" w:pos="-720"/>
        </w:tabs>
        <w:suppressAutoHyphens/>
        <w:spacing w:line="360" w:lineRule="auto"/>
        <w:ind w:left="708"/>
        <w:jc w:val="both"/>
        <w:rPr>
          <w:rFonts w:ascii="Bookman Old Style" w:hAnsi="Bookman Old Style"/>
          <w:i/>
          <w:sz w:val="28"/>
          <w:szCs w:val="28"/>
        </w:rPr>
      </w:pPr>
    </w:p>
    <w:p w:rsidR="00202E81" w:rsidRDefault="00E37B06"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202E81">
        <w:rPr>
          <w:rFonts w:ascii="Bookman Old Style" w:hAnsi="Bookman Old Style"/>
          <w:sz w:val="28"/>
          <w:szCs w:val="28"/>
        </w:rPr>
        <w:t xml:space="preserve">No cabe duda, que el pagaré fue usado el 16 de octubre de 2009, cuando la apoderada de JULIÁN ALBERTO VILLEGAS PEREA lo presentó ante el Juzgado Cuarto Civil de Cali, </w:t>
      </w:r>
      <w:r>
        <w:rPr>
          <w:rFonts w:ascii="Bookman Old Style" w:hAnsi="Bookman Old Style"/>
          <w:sz w:val="28"/>
          <w:szCs w:val="28"/>
        </w:rPr>
        <w:t xml:space="preserve">como tampoco </w:t>
      </w:r>
      <w:r w:rsidR="00202E81">
        <w:rPr>
          <w:rFonts w:ascii="Bookman Old Style" w:hAnsi="Bookman Old Style"/>
          <w:sz w:val="28"/>
          <w:szCs w:val="28"/>
        </w:rPr>
        <w:t>que el título valor fue</w:t>
      </w:r>
      <w:r>
        <w:rPr>
          <w:rFonts w:ascii="Bookman Old Style" w:hAnsi="Bookman Old Style"/>
          <w:sz w:val="28"/>
          <w:szCs w:val="28"/>
        </w:rPr>
        <w:t xml:space="preserve"> re</w:t>
      </w:r>
      <w:r w:rsidR="00C533A4">
        <w:rPr>
          <w:rFonts w:ascii="Bookman Old Style" w:hAnsi="Bookman Old Style"/>
          <w:sz w:val="28"/>
          <w:szCs w:val="28"/>
        </w:rPr>
        <w:t>cibido</w:t>
      </w:r>
      <w:r>
        <w:rPr>
          <w:rFonts w:ascii="Bookman Old Style" w:hAnsi="Bookman Old Style"/>
          <w:sz w:val="28"/>
          <w:szCs w:val="28"/>
        </w:rPr>
        <w:t xml:space="preserve"> por el i</w:t>
      </w:r>
      <w:r w:rsidR="00C533A4">
        <w:rPr>
          <w:rFonts w:ascii="Bookman Old Style" w:hAnsi="Bookman Old Style"/>
          <w:sz w:val="28"/>
          <w:szCs w:val="28"/>
        </w:rPr>
        <w:t>nvestigado</w:t>
      </w:r>
      <w:r>
        <w:rPr>
          <w:rFonts w:ascii="Bookman Old Style" w:hAnsi="Bookman Old Style"/>
          <w:sz w:val="28"/>
          <w:szCs w:val="28"/>
        </w:rPr>
        <w:t xml:space="preserve"> de </w:t>
      </w:r>
      <w:r w:rsidR="00C533A4">
        <w:rPr>
          <w:rFonts w:ascii="Bookman Old Style" w:hAnsi="Bookman Old Style"/>
          <w:sz w:val="28"/>
          <w:szCs w:val="28"/>
        </w:rPr>
        <w:t xml:space="preserve">manos de </w:t>
      </w:r>
      <w:r>
        <w:rPr>
          <w:rFonts w:ascii="Bookman Old Style" w:hAnsi="Bookman Old Style"/>
          <w:sz w:val="28"/>
          <w:szCs w:val="28"/>
        </w:rPr>
        <w:t xml:space="preserve">su asesora financiera Luz Ángela Herrán Monedero, quien lo elaboró y envió por intermedio de </w:t>
      </w:r>
      <w:r>
        <w:rPr>
          <w:rFonts w:ascii="Bookman Old Style" w:hAnsi="Bookman Old Style"/>
          <w:sz w:val="28"/>
          <w:szCs w:val="28"/>
        </w:rPr>
        <w:lastRenderedPageBreak/>
        <w:t>un mensajero para que fuera suscrito por Sarita Brand Rubio y Antonio Castillo Russi.</w:t>
      </w:r>
    </w:p>
    <w:p w:rsidR="00E37B06" w:rsidRDefault="00E37B06" w:rsidP="0010231E">
      <w:pPr>
        <w:tabs>
          <w:tab w:val="left" w:pos="-720"/>
        </w:tabs>
        <w:suppressAutoHyphens/>
        <w:spacing w:line="360" w:lineRule="auto"/>
        <w:jc w:val="both"/>
        <w:rPr>
          <w:rFonts w:ascii="Bookman Old Style" w:hAnsi="Bookman Old Style"/>
          <w:sz w:val="28"/>
          <w:szCs w:val="28"/>
        </w:rPr>
      </w:pPr>
    </w:p>
    <w:p w:rsidR="00E37B06" w:rsidRDefault="00E37B06"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Lo anterior significa que JULIÁN ALBERTO VILLEGAS PEREA no intervino en su elaboraci</w:t>
      </w:r>
      <w:r w:rsidR="0082070C">
        <w:rPr>
          <w:rFonts w:ascii="Bookman Old Style" w:hAnsi="Bookman Old Style"/>
          <w:sz w:val="28"/>
          <w:szCs w:val="28"/>
        </w:rPr>
        <w:t>ón, pues</w:t>
      </w:r>
      <w:r>
        <w:rPr>
          <w:rFonts w:ascii="Bookman Old Style" w:hAnsi="Bookman Old Style"/>
          <w:sz w:val="28"/>
          <w:szCs w:val="28"/>
        </w:rPr>
        <w:t xml:space="preserve"> cuando lo recibió ya se encontraba suscrito por los deudores, con sus firmas autenticadas</w:t>
      </w:r>
      <w:r w:rsidR="0082070C">
        <w:rPr>
          <w:rFonts w:ascii="Bookman Old Style" w:hAnsi="Bookman Old Style"/>
          <w:sz w:val="28"/>
          <w:szCs w:val="28"/>
        </w:rPr>
        <w:t>, las cuales creyó legítimas y, es por esta razón que se lo entregó a su apoderada para que procediera a presentar la correspondiente demanda ejecutiva</w:t>
      </w:r>
      <w:r>
        <w:rPr>
          <w:rFonts w:ascii="Bookman Old Style" w:hAnsi="Bookman Old Style"/>
          <w:sz w:val="28"/>
          <w:szCs w:val="28"/>
        </w:rPr>
        <w:t>.</w:t>
      </w:r>
    </w:p>
    <w:p w:rsidR="0094722A" w:rsidRPr="00EE623D" w:rsidRDefault="0094722A" w:rsidP="00EE623D">
      <w:pPr>
        <w:tabs>
          <w:tab w:val="left" w:pos="-720"/>
        </w:tabs>
        <w:suppressAutoHyphens/>
        <w:spacing w:line="360" w:lineRule="auto"/>
        <w:jc w:val="both"/>
        <w:rPr>
          <w:rFonts w:ascii="Bookman Old Style" w:hAnsi="Bookman Old Style"/>
          <w:sz w:val="28"/>
          <w:szCs w:val="28"/>
        </w:rPr>
      </w:pPr>
    </w:p>
    <w:p w:rsidR="00EE623D" w:rsidRPr="00EE623D" w:rsidRDefault="00F75CF5" w:rsidP="00EE623D">
      <w:pPr>
        <w:spacing w:line="360" w:lineRule="auto"/>
        <w:jc w:val="both"/>
        <w:rPr>
          <w:rFonts w:ascii="Bookman Old Style" w:hAnsi="Bookman Old Style" w:cs="Arial"/>
          <w:sz w:val="28"/>
          <w:szCs w:val="28"/>
        </w:rPr>
      </w:pPr>
      <w:r w:rsidRPr="00EE623D">
        <w:rPr>
          <w:rFonts w:ascii="Bookman Old Style" w:hAnsi="Bookman Old Style"/>
          <w:sz w:val="28"/>
          <w:szCs w:val="28"/>
        </w:rPr>
        <w:tab/>
      </w:r>
      <w:r w:rsidR="00EE623D" w:rsidRPr="00EE623D">
        <w:rPr>
          <w:rFonts w:ascii="Bookman Old Style" w:hAnsi="Bookman Old Style" w:cs="Arial"/>
          <w:sz w:val="28"/>
          <w:szCs w:val="28"/>
        </w:rPr>
        <w:t xml:space="preserve">Es decir, aunque el indiciado hizo uso de un </w:t>
      </w:r>
      <w:r w:rsidR="007A7065" w:rsidRPr="00EE623D">
        <w:rPr>
          <w:rFonts w:ascii="Bookman Old Style" w:hAnsi="Bookman Old Style" w:cs="Arial"/>
          <w:sz w:val="28"/>
          <w:szCs w:val="28"/>
        </w:rPr>
        <w:t>título</w:t>
      </w:r>
      <w:r w:rsidR="00EE623D" w:rsidRPr="00EE623D">
        <w:rPr>
          <w:rFonts w:ascii="Bookman Old Style" w:hAnsi="Bookman Old Style" w:cs="Arial"/>
          <w:sz w:val="28"/>
          <w:szCs w:val="28"/>
        </w:rPr>
        <w:t xml:space="preserve"> valor espurio, i) actuó sin conciencia de esa mistificación hecha por otro, y ii) no participó en manera alguna en el acto inicial</w:t>
      </w:r>
      <w:r w:rsidR="00CE0743">
        <w:rPr>
          <w:rFonts w:ascii="Bookman Old Style" w:hAnsi="Bookman Old Style" w:cs="Arial"/>
          <w:sz w:val="28"/>
          <w:szCs w:val="28"/>
        </w:rPr>
        <w:t xml:space="preserve"> como autor, coautor, determinador ni cómplice</w:t>
      </w:r>
      <w:r w:rsidR="00EE623D" w:rsidRPr="00EE623D">
        <w:rPr>
          <w:rFonts w:ascii="Bookman Old Style" w:hAnsi="Bookman Old Style" w:cs="Arial"/>
          <w:sz w:val="28"/>
          <w:szCs w:val="28"/>
        </w:rPr>
        <w:t xml:space="preserve"> de adulteración del instrumento negociable sin el cual el segundo acto -uso- sería irrelevante para el derecho penal.</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Desde luego, bien podría presentarse un caso singular de reparto de tareas para cometer el delito de falsedad en documento privado, en tanto, por ejemplo, dos personas acuerdan que la primera falsifica el elemento documental, mientras la segunda se encarga de ingresarlo en el tráfico jurídico. Sin embargo, no es esta la situación que afronta el doctor Villegas Perea, supuesto que él nada sabía de la alteración inicial del título valor y, en ese orden de ideas, el uso posterior que él hizo no es congruente con la conciencia y voluntad de consumar la conducta delictiva de falsedad en documento privado</w:t>
      </w:r>
      <w:r w:rsidR="00D3645A">
        <w:rPr>
          <w:rFonts w:ascii="Bookman Old Style" w:hAnsi="Bookman Old Style" w:cs="Arial"/>
          <w:sz w:val="28"/>
          <w:szCs w:val="28"/>
        </w:rPr>
        <w:t xml:space="preserve">; tampoco se probó hubiese instigado al autor material a falsificarlo ni que hubiese contribuido a su </w:t>
      </w:r>
      <w:r w:rsidR="00D3645A">
        <w:rPr>
          <w:rFonts w:ascii="Bookman Old Style" w:hAnsi="Bookman Old Style" w:cs="Arial"/>
          <w:sz w:val="28"/>
          <w:szCs w:val="28"/>
        </w:rPr>
        <w:lastRenderedPageBreak/>
        <w:t>realización o prestado una ayuda posterior por acuerdo previo o concomitante.</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Así vista la situación fáctica, respecto de la conducta delictiva de falsedad en documento privado, aparentemente podría afirmarse que para una misma infracción concurrirían dos causales de preclusión diferentes a favor del indiciado, esto es, la no intervención en el acto de falsificación propiamente dicho (causal 5) y atipicidad subjetiva por ausencia de dolo en el acto subsiguiente de uso del documento falsificado (causal 4).</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Con todo, como la dirección típica del artículo 289 del Código Penal marca dos actos sucesivos y precisamente en el orden indicado en la norma (falsificación y uso) -no al revés-, significa que, en caso de eventual concurso de personas en el delito, la </w:t>
      </w:r>
      <w:r w:rsidR="00EE623D" w:rsidRPr="00EE623D">
        <w:rPr>
          <w:rFonts w:ascii="Bookman Old Style" w:hAnsi="Bookman Old Style" w:cs="Arial"/>
          <w:sz w:val="28"/>
          <w:szCs w:val="28"/>
          <w:u w:val="single"/>
        </w:rPr>
        <w:t>intervención</w:t>
      </w:r>
      <w:r w:rsidR="00EE623D" w:rsidRPr="00EE623D">
        <w:rPr>
          <w:rFonts w:ascii="Bookman Old Style" w:hAnsi="Bookman Old Style" w:cs="Arial"/>
          <w:sz w:val="28"/>
          <w:szCs w:val="28"/>
        </w:rPr>
        <w:t xml:space="preserve"> de una cualquiera de ellas bien puede concretarse en el momento inicial de alteración del documento privado, ora en la fase posterior del uso, o quizá en ambos estadios de la ejecución delictiva. En este caso concreto, según lo revelan las evidencias, la intervención del doctor Villegas Perea se ha materializado por medio del uso del título valor para ejecutar el cumplimiento de la obligación cambiaria a su favor.</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Por otra parte, como quiera que es el uso del documento privado falso lo que cierra el ciclo de consumación del delito de doble acto sucesivo, cabe un mayor rigor analítico a ese acto, porque si bien puede calificarse objetivamente como intervención o participación en la conducta delictiva, de </w:t>
      </w:r>
      <w:r w:rsidR="00EE623D" w:rsidRPr="00EE623D">
        <w:rPr>
          <w:rFonts w:ascii="Bookman Old Style" w:hAnsi="Bookman Old Style" w:cs="Arial"/>
          <w:sz w:val="28"/>
          <w:szCs w:val="28"/>
        </w:rPr>
        <w:lastRenderedPageBreak/>
        <w:t>ninguna manera el uso puede tildarse de doloso, en la medida en que -se repite- el indiciado no tenía conciencia de la falsificación hecha por otro u otros.</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De modo que, a pesar de la importante propuesta del delegado del Ministerio Público, la preclusión sí puede orientarse por la misma causal en las dos infracciones auscultadas, sólo que no puede ser la que propone el Procurador (ausencia de intervención), sino la de atipicidad subjetiva por ausencia de dolo (cuarta) que postula el fiscal delegado, aunque él únicamente lo hace en relación con la primera conducta delictiva (fraude procesal).</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La precisión y distinción que viene de hacerse reconoce su fuente en el ordenamiento penal colombiano. En efecto, el Ministerio Público tiene razón en la premisa de que el concepto de conducta no es una invención del derecho, por lo tanto, no puede construirse totalmente de manera artificiosa, siempre debe partirse de una concepción “naturalística” de conducta, es decir, la construcción jurídica arranca desde el ser real de las cosas. Así lo sugiere al artículo 29 de la Constitución Política, cuando se decanta más por la conducta que por el autor; pero, más diáfanamente, los artículos 9 y 25 del Código Penal, en cuanto se refieren a la “conducta” -el primero- y a la acción y la omisión como subformas del comportamiento humano -el segundo-. De esta manera, la conducta humana es la base del concepto de delito erigido por el legislador colombiano, entendida como el modo de actuar e interrelacionarse de los seres humanos, no como una creación artificial.</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Sin embargo, la función de protección de bienes jurídicos asignada en el Estado de Derecho al derecho penal -Const. Pol., art. 2° inciso 2°-, demanda la existencia de tipos penales que involucren no solamente elementos descriptivos o “naturalísticos” (como “matar”, “falsificar”, “usar”, etc.), sino también expresiones que se soportan en juicios de valor jurídicos o extrajurídicos (“sentencia”, “resolución”, “acto administrativo” -art. 453 C. Penal-, “justo”, “injusto”, “deshonroso”, “abusivo”, etc.), e inclusive elementos netamente subjetivos como, por ejemplo, “propósito de obtener provecho” (artículo 239), o inducir en error a un servidor público “</w:t>
      </w:r>
      <w:r w:rsidR="00EE623D" w:rsidRPr="00EE623D">
        <w:rPr>
          <w:rFonts w:ascii="Bookman Old Style" w:hAnsi="Bookman Old Style" w:cs="Arial"/>
          <w:sz w:val="28"/>
          <w:szCs w:val="28"/>
          <w:u w:val="single"/>
        </w:rPr>
        <w:t>para</w:t>
      </w:r>
      <w:r w:rsidR="00EE623D" w:rsidRPr="00EE623D">
        <w:rPr>
          <w:rFonts w:ascii="Bookman Old Style" w:hAnsi="Bookman Old Style" w:cs="Arial"/>
          <w:sz w:val="28"/>
          <w:szCs w:val="28"/>
        </w:rPr>
        <w:t xml:space="preserve"> obtener sentencia, resolución o acto administrativo contrario a la ley”.</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De este modo, aunque la conducta es la base normativa de la tipificación de los delitos, ello es sólo un punto de partida, porque, con el fin de hacer justicia en el ámbito de relación entre sujetos activos y víctimas que significa el tipo penal, el legislador incluye no sólo elementos descriptivos, sino también ingredientes normativos y subjetivos, todos los cuales deben colmarse en el juicio de adecuación típica.</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Precisamente, el dolo, la culpa y la preterintención son las modalidades subjetivas de la conducta -no son formas de culpabilidad- en la sistemática penal colombiana (Código Penal, art. 21). En razón de ello, el artículo 22 </w:t>
      </w:r>
      <w:r w:rsidR="00EE623D" w:rsidRPr="00EE623D">
        <w:rPr>
          <w:rFonts w:ascii="Bookman Old Style" w:hAnsi="Bookman Old Style" w:cs="Arial"/>
          <w:i/>
          <w:sz w:val="28"/>
          <w:szCs w:val="28"/>
        </w:rPr>
        <w:t>idem</w:t>
      </w:r>
      <w:r w:rsidR="00EE623D" w:rsidRPr="00EE623D">
        <w:rPr>
          <w:rFonts w:ascii="Bookman Old Style" w:hAnsi="Bookman Old Style" w:cs="Arial"/>
          <w:sz w:val="28"/>
          <w:szCs w:val="28"/>
        </w:rPr>
        <w:t>, afirma que “</w:t>
      </w:r>
      <w:r w:rsidR="00EE623D" w:rsidRPr="00EE623D">
        <w:rPr>
          <w:rFonts w:ascii="Bookman Old Style" w:hAnsi="Bookman Old Style" w:cs="Arial"/>
          <w:i/>
          <w:sz w:val="28"/>
          <w:szCs w:val="28"/>
        </w:rPr>
        <w:t xml:space="preserve">la conducta es dolosa cuando el agente conoce los hechos constitutivos de la infracción penal y quiere su realización. También será dolosa la conducta cuando la realización de la </w:t>
      </w:r>
      <w:r w:rsidR="00EE623D" w:rsidRPr="00EE623D">
        <w:rPr>
          <w:rFonts w:ascii="Bookman Old Style" w:hAnsi="Bookman Old Style" w:cs="Arial"/>
          <w:i/>
          <w:sz w:val="28"/>
          <w:szCs w:val="28"/>
        </w:rPr>
        <w:lastRenderedPageBreak/>
        <w:t>infracción penal ha sido prevista como probable y su no producción se deja librada al azar</w:t>
      </w:r>
      <w:r w:rsidR="00EE623D" w:rsidRPr="00EE623D">
        <w:rPr>
          <w:rFonts w:ascii="Bookman Old Style" w:hAnsi="Bookman Old Style" w:cs="Arial"/>
          <w:sz w:val="28"/>
          <w:szCs w:val="28"/>
        </w:rPr>
        <w:t>”. Los “</w:t>
      </w:r>
      <w:r w:rsidR="00EE623D" w:rsidRPr="00EE623D">
        <w:rPr>
          <w:rFonts w:ascii="Bookman Old Style" w:hAnsi="Bookman Old Style" w:cs="Arial"/>
          <w:i/>
          <w:sz w:val="28"/>
          <w:szCs w:val="28"/>
        </w:rPr>
        <w:t>hechos constitutivos de la infracción penal</w:t>
      </w:r>
      <w:r w:rsidR="00EE623D" w:rsidRPr="00EE623D">
        <w:rPr>
          <w:rFonts w:ascii="Bookman Old Style" w:hAnsi="Bookman Old Style" w:cs="Arial"/>
          <w:sz w:val="28"/>
          <w:szCs w:val="28"/>
        </w:rPr>
        <w:t>” es una expresión referida entonces al aspecto objetivo del tipo.</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Si se retoma entonces la discusión surgida entre la Fiscalía y el Ministerio Público -no por la conclusión favorable a la preclusión sino por las premisas-, imposible resulta soslayar que el indiciado presentó -como soporte de la demanda ejecutiva y de la solicitud de medidas cautelares- un pagaré objetivamente falso, aunque sin tener conciencia de esa mistificación anterior. Desde luego, presentar demandas ante la jurisdicción o usar o poner en circulación títulos valores, son conductas -en principio- irrelevantes para el derecho penal, como quiera que se estiman socialmente adecuadas; pero si el documento soporte de las pretensiones era falso desde antes y al momento del uso -así el gestor no lo supiera-, no puede jurídicamente resolverse la dificultad por la </w:t>
      </w:r>
      <w:r w:rsidR="00EE623D" w:rsidRPr="00EE623D">
        <w:rPr>
          <w:rFonts w:ascii="Bookman Old Style" w:hAnsi="Bookman Old Style" w:cs="Arial"/>
          <w:i/>
          <w:sz w:val="28"/>
          <w:szCs w:val="28"/>
        </w:rPr>
        <w:t>no intervención</w:t>
      </w:r>
      <w:r w:rsidR="00EE623D" w:rsidRPr="00EE623D">
        <w:rPr>
          <w:rFonts w:ascii="Bookman Old Style" w:hAnsi="Bookman Old Style" w:cs="Arial"/>
          <w:sz w:val="28"/>
          <w:szCs w:val="28"/>
        </w:rPr>
        <w:t xml:space="preserve"> del actor sino por la falta de dolo que deriva en </w:t>
      </w:r>
      <w:r w:rsidR="00EE623D" w:rsidRPr="00EE623D">
        <w:rPr>
          <w:rFonts w:ascii="Bookman Old Style" w:hAnsi="Bookman Old Style" w:cs="Arial"/>
          <w:i/>
          <w:sz w:val="28"/>
          <w:szCs w:val="28"/>
        </w:rPr>
        <w:t>atipicidad subjetiva</w:t>
      </w:r>
      <w:r w:rsidR="00EE623D" w:rsidRPr="00EE623D">
        <w:rPr>
          <w:rFonts w:ascii="Bookman Old Style" w:hAnsi="Bookman Old Style" w:cs="Arial"/>
          <w:sz w:val="28"/>
          <w:szCs w:val="28"/>
        </w:rPr>
        <w:t>.</w:t>
      </w:r>
    </w:p>
    <w:p w:rsidR="00EE623D" w:rsidRPr="00EE623D" w:rsidRDefault="00EE623D" w:rsidP="00EE623D">
      <w:pPr>
        <w:spacing w:line="360" w:lineRule="auto"/>
        <w:jc w:val="both"/>
        <w:rPr>
          <w:rFonts w:ascii="Bookman Old Style" w:hAnsi="Bookman Old Style" w:cs="Arial"/>
          <w:sz w:val="28"/>
          <w:szCs w:val="28"/>
        </w:rPr>
      </w:pPr>
    </w:p>
    <w:p w:rsid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En resumen, objetivamente el pagaré había sido adulterado en un escenario antecedente de su circulación y, ya en esas circunstancias, ese que así se constituye en un medio fraudulento, fue usado por el doctor Villegas Perea -aunque sin conciencia de la falsificación anterior y del fraude que entonces cometía-, para promover demanda ejecutiva y, de esa manera, indujo en error al juez para obtener resolución de embargo y secuestro de bienes de la demandada. Es decir, sí hubo intervención del indiciado en el ámbito de relación </w:t>
      </w:r>
      <w:r w:rsidR="00EE623D" w:rsidRPr="00EE623D">
        <w:rPr>
          <w:rFonts w:ascii="Bookman Old Style" w:hAnsi="Bookman Old Style" w:cs="Arial"/>
          <w:sz w:val="28"/>
          <w:szCs w:val="28"/>
        </w:rPr>
        <w:lastRenderedPageBreak/>
        <w:t>propicio para el fraude procesal, también apto para la consumación de la falsedad privada (uso), sólo que esa conducta no fue desplegada con dolo por parte del actor.</w:t>
      </w:r>
    </w:p>
    <w:p w:rsidR="004A6476" w:rsidRDefault="004A6476" w:rsidP="00EE623D">
      <w:pPr>
        <w:spacing w:line="360" w:lineRule="auto"/>
        <w:jc w:val="both"/>
        <w:rPr>
          <w:rFonts w:ascii="Bookman Old Style" w:hAnsi="Bookman Old Style" w:cs="Arial"/>
          <w:sz w:val="28"/>
          <w:szCs w:val="28"/>
        </w:rPr>
      </w:pPr>
    </w:p>
    <w:p w:rsidR="004A6476" w:rsidRPr="00EE623D" w:rsidRDefault="004A6476" w:rsidP="004A6476">
      <w:pPr>
        <w:spacing w:line="360" w:lineRule="auto"/>
        <w:ind w:firstLine="708"/>
        <w:jc w:val="both"/>
        <w:rPr>
          <w:rFonts w:ascii="Bookman Old Style" w:hAnsi="Bookman Old Style" w:cs="Arial"/>
          <w:sz w:val="28"/>
          <w:szCs w:val="28"/>
        </w:rPr>
      </w:pPr>
      <w:r>
        <w:rPr>
          <w:rFonts w:ascii="Bookman Old Style" w:hAnsi="Bookman Old Style" w:cs="Arial"/>
          <w:sz w:val="28"/>
          <w:szCs w:val="28"/>
        </w:rPr>
        <w:t>A esa misma conclusión se llega por vía de la interpretación del tipo penal de falsedad en documento privado frente al bien jurídico tutelado, la fé pública, concebida como la confianza que deposita la colectividad en la autenticidad y veracidad</w:t>
      </w:r>
      <w:r w:rsidR="00115211">
        <w:rPr>
          <w:rFonts w:ascii="Bookman Old Style" w:hAnsi="Bookman Old Style" w:cs="Arial"/>
          <w:sz w:val="28"/>
          <w:szCs w:val="28"/>
        </w:rPr>
        <w:t xml:space="preserve"> de los documentos. Es</w:t>
      </w:r>
      <w:r>
        <w:rPr>
          <w:rFonts w:ascii="Bookman Old Style" w:hAnsi="Bookman Old Style" w:cs="Arial"/>
          <w:sz w:val="28"/>
          <w:szCs w:val="28"/>
        </w:rPr>
        <w:t xml:space="preserve"> esa la razón por la cual el legislador exige en e</w:t>
      </w:r>
      <w:r w:rsidR="00115211">
        <w:rPr>
          <w:rFonts w:ascii="Bookman Old Style" w:hAnsi="Bookman Old Style" w:cs="Arial"/>
          <w:sz w:val="28"/>
          <w:szCs w:val="28"/>
        </w:rPr>
        <w:t>ste punible el uso del documento, p</w:t>
      </w:r>
      <w:r>
        <w:rPr>
          <w:rFonts w:ascii="Bookman Old Style" w:hAnsi="Bookman Old Style" w:cs="Arial"/>
          <w:sz w:val="28"/>
          <w:szCs w:val="28"/>
        </w:rPr>
        <w:t>or ser este acto el que tiene la potencialidad de poner en riesgo cuando menos la fé p</w:t>
      </w:r>
      <w:r w:rsidR="00115211">
        <w:rPr>
          <w:rFonts w:ascii="Bookman Old Style" w:hAnsi="Bookman Old Style" w:cs="Arial"/>
          <w:sz w:val="28"/>
          <w:szCs w:val="28"/>
        </w:rPr>
        <w:t>úblic</w:t>
      </w:r>
      <w:r>
        <w:rPr>
          <w:rFonts w:ascii="Bookman Old Style" w:hAnsi="Bookman Old Style" w:cs="Arial"/>
          <w:sz w:val="28"/>
          <w:szCs w:val="28"/>
        </w:rPr>
        <w:t xml:space="preserve">a, la </w:t>
      </w:r>
      <w:r w:rsidR="00115211">
        <w:rPr>
          <w:rFonts w:ascii="Bookman Old Style" w:hAnsi="Bookman Old Style" w:cs="Arial"/>
          <w:sz w:val="28"/>
          <w:szCs w:val="28"/>
        </w:rPr>
        <w:t xml:space="preserve">sola </w:t>
      </w:r>
      <w:r>
        <w:rPr>
          <w:rFonts w:ascii="Bookman Old Style" w:hAnsi="Bookman Old Style" w:cs="Arial"/>
          <w:sz w:val="28"/>
          <w:szCs w:val="28"/>
        </w:rPr>
        <w:t xml:space="preserve">falsedad sin introducirla al tráfico jurídico </w:t>
      </w:r>
      <w:r w:rsidR="00115211">
        <w:rPr>
          <w:rFonts w:ascii="Bookman Old Style" w:hAnsi="Bookman Old Style" w:cs="Arial"/>
          <w:sz w:val="28"/>
          <w:szCs w:val="28"/>
        </w:rPr>
        <w:t>carece</w:t>
      </w:r>
      <w:r>
        <w:rPr>
          <w:rFonts w:ascii="Bookman Old Style" w:hAnsi="Bookman Old Style" w:cs="Arial"/>
          <w:sz w:val="28"/>
          <w:szCs w:val="28"/>
        </w:rPr>
        <w:t xml:space="preserve"> de posibilidad de poner en peligro el bien jurídico, en consecuencia, para el caso que nos ocupa, se demostr</w:t>
      </w:r>
      <w:r w:rsidR="00115211">
        <w:rPr>
          <w:rFonts w:ascii="Bookman Old Style" w:hAnsi="Bookman Old Style" w:cs="Arial"/>
          <w:sz w:val="28"/>
          <w:szCs w:val="28"/>
        </w:rPr>
        <w:t>ó que e</w:t>
      </w:r>
      <w:r>
        <w:rPr>
          <w:rFonts w:ascii="Bookman Old Style" w:hAnsi="Bookman Old Style" w:cs="Arial"/>
          <w:sz w:val="28"/>
          <w:szCs w:val="28"/>
        </w:rPr>
        <w:t xml:space="preserve">l indiciado solo participó en el uso del </w:t>
      </w:r>
      <w:r w:rsidR="00115211">
        <w:rPr>
          <w:rFonts w:ascii="Bookman Old Style" w:hAnsi="Bookman Old Style" w:cs="Arial"/>
          <w:sz w:val="28"/>
          <w:szCs w:val="28"/>
        </w:rPr>
        <w:t>título</w:t>
      </w:r>
      <w:r>
        <w:rPr>
          <w:rFonts w:ascii="Bookman Old Style" w:hAnsi="Bookman Old Style" w:cs="Arial"/>
          <w:sz w:val="28"/>
          <w:szCs w:val="28"/>
        </w:rPr>
        <w:t xml:space="preserve"> valor, ignorando su falsedad, circunstancia de la cual se colige sin hes</w:t>
      </w:r>
      <w:r w:rsidR="00115211">
        <w:rPr>
          <w:rFonts w:ascii="Bookman Old Style" w:hAnsi="Bookman Old Style" w:cs="Arial"/>
          <w:sz w:val="28"/>
          <w:szCs w:val="28"/>
        </w:rPr>
        <w:t>i</w:t>
      </w:r>
      <w:r>
        <w:rPr>
          <w:rFonts w:ascii="Bookman Old Style" w:hAnsi="Bookman Old Style" w:cs="Arial"/>
          <w:sz w:val="28"/>
          <w:szCs w:val="28"/>
        </w:rPr>
        <w:t xml:space="preserve">tación alguna la falta de dolo en su proceder, que configura la causal de atipicidad subjetiva, frente a la irrelevancia jurídico penal de la falsedad de documento </w:t>
      </w:r>
      <w:r w:rsidR="002A4BCA">
        <w:rPr>
          <w:rFonts w:ascii="Bookman Old Style" w:hAnsi="Bookman Old Style" w:cs="Arial"/>
          <w:sz w:val="28"/>
          <w:szCs w:val="28"/>
        </w:rPr>
        <w:t>privado</w:t>
      </w:r>
      <w:r>
        <w:rPr>
          <w:rFonts w:ascii="Bookman Old Style" w:hAnsi="Bookman Old Style" w:cs="Arial"/>
          <w:sz w:val="28"/>
          <w:szCs w:val="28"/>
        </w:rPr>
        <w:t xml:space="preserve"> sin su uso, en la que por demás no participó.</w:t>
      </w:r>
    </w:p>
    <w:p w:rsidR="00EE623D" w:rsidRPr="00EE623D" w:rsidRDefault="00EE623D" w:rsidP="00EE623D">
      <w:pPr>
        <w:spacing w:line="360" w:lineRule="auto"/>
        <w:jc w:val="both"/>
        <w:rPr>
          <w:rFonts w:ascii="Bookman Old Style" w:hAnsi="Bookman Old Style" w:cs="Arial"/>
          <w:sz w:val="28"/>
          <w:szCs w:val="28"/>
        </w:rPr>
      </w:pPr>
    </w:p>
    <w:p w:rsid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Finalmente, aunque esta Sala de Primera Instancia hace algunas matizaciones sobre la causal procedente para cada delito, debe recordarse que la Sala de Casación Penal, cuando ha conocido de asuntos de preclusión como el examinado, advierte “</w:t>
      </w:r>
      <w:r w:rsidR="00EE623D" w:rsidRPr="00EE623D">
        <w:rPr>
          <w:rFonts w:ascii="Bookman Old Style" w:hAnsi="Bookman Old Style" w:cs="Arial"/>
          <w:i/>
          <w:sz w:val="28"/>
          <w:szCs w:val="28"/>
        </w:rPr>
        <w:t xml:space="preserve">si la causal alegada se encuentra probada, el juez debe decretar la preclusión, aun cuando considere que la terminación del proceso procede por una diferente a la planteada. Por el contrario, si la decisión consiste en negar la </w:t>
      </w:r>
      <w:r w:rsidR="00EE623D" w:rsidRPr="00EE623D">
        <w:rPr>
          <w:rFonts w:ascii="Bookman Old Style" w:hAnsi="Bookman Old Style" w:cs="Arial"/>
          <w:i/>
          <w:sz w:val="28"/>
          <w:szCs w:val="28"/>
        </w:rPr>
        <w:lastRenderedPageBreak/>
        <w:t>existencia de la causal propuesta ´no pueden los jueces entrar a hacer juicios de valor sobre otras causales que no le han sido puestas de presente, porque en tal caso se estaría desbordando la actividad judicial al entrar a resolver cuestiones que no le han sido planteadas y tampoco debatidas”</w:t>
      </w:r>
      <w:r w:rsidR="00EE623D" w:rsidRPr="00EE623D">
        <w:rPr>
          <w:rFonts w:ascii="Bookman Old Style" w:hAnsi="Bookman Old Style" w:cs="Arial"/>
          <w:sz w:val="28"/>
          <w:szCs w:val="28"/>
        </w:rPr>
        <w:t xml:space="preserve"> (CSJ, Sala de Casación Penal, Auto abril 6/2016, radicado 44698, entre otros).</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b/>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5.5</w:t>
      </w:r>
      <w:r>
        <w:rPr>
          <w:rFonts w:ascii="Bookman Old Style" w:hAnsi="Bookman Old Style" w:cs="Arial"/>
          <w:sz w:val="28"/>
          <w:szCs w:val="28"/>
        </w:rPr>
        <w:t>.</w:t>
      </w:r>
      <w:r w:rsidR="00EE623D" w:rsidRPr="00EE623D">
        <w:rPr>
          <w:rFonts w:ascii="Bookman Old Style" w:hAnsi="Bookman Old Style" w:cs="Arial"/>
          <w:sz w:val="28"/>
          <w:szCs w:val="28"/>
        </w:rPr>
        <w:t xml:space="preserve"> </w:t>
      </w:r>
      <w:r w:rsidR="00EE623D" w:rsidRPr="00EE623D">
        <w:rPr>
          <w:rFonts w:ascii="Bookman Old Style" w:hAnsi="Bookman Old Style" w:cs="Arial"/>
          <w:b/>
          <w:sz w:val="28"/>
          <w:szCs w:val="28"/>
        </w:rPr>
        <w:t>Otras inquietudes de la víctima:</w:t>
      </w:r>
    </w:p>
    <w:p w:rsidR="00EE623D" w:rsidRPr="00EE623D" w:rsidRDefault="00EE623D" w:rsidP="00EE623D">
      <w:pPr>
        <w:spacing w:line="360" w:lineRule="auto"/>
        <w:jc w:val="both"/>
        <w:rPr>
          <w:rFonts w:ascii="Bookman Old Style" w:hAnsi="Bookman Old Style" w:cs="Arial"/>
          <w:b/>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La señora Sarita Brand Rubio, en su condición de víctima reconocida en esta actuación, bien personalmente ora por medio de su apoderado, ha dicho:</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7A7065"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5.5.1</w:t>
      </w:r>
      <w:r>
        <w:rPr>
          <w:rFonts w:ascii="Bookman Old Style" w:hAnsi="Bookman Old Style" w:cs="Arial"/>
          <w:sz w:val="28"/>
          <w:szCs w:val="28"/>
        </w:rPr>
        <w:t>.</w:t>
      </w:r>
      <w:r w:rsidR="00EE623D" w:rsidRPr="00EE623D">
        <w:rPr>
          <w:rFonts w:ascii="Bookman Old Style" w:hAnsi="Bookman Old Style" w:cs="Arial"/>
          <w:sz w:val="28"/>
          <w:szCs w:val="28"/>
        </w:rPr>
        <w:t xml:space="preserve"> Que el denunciado JULIÁN ALBERTO VILLEGAS PEREA sí tenía conocimiento de la falsificación hecha en el pagaré, por imitación de la firma de la denunciante, supuesto que, según lo hizo saber Manuel Antonio Castillo Russi -entonces compañero de Sarita-, el magistrado profirió amenazas prevalido de su condición oficial, en el sentido de que acabaría comercial y económicamente a los deudores.</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Pues bien, para efectos de examinar la credibilidad de la escueta expresión de las amenazas presuntamente proferidas por el magistrado, no puede perderse de vista que el único que se las adjudica es el señor Manuel Antonio Castillo Russi, precisamente la persona más cuestionada por ser probablemente el autor de la falsificación de la firma de su compañera, quien así se atrevió a manifestarlo en su entrevista.</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Por otra parte, si se diera pábulo a la existencia de la supuesta amenaza, de ella no se sigue inequívocamente que entonces el indiciado sabía que el título valor era falso al momento de instaurar la demanda de ejecución. También puede inferirse que el servidor público lo hizo acicateado por la ira o el dolor que le produjo el sentirse injustamente denunciado.</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5.5.2 Que resulta de vital importancia la declaración del mensajero que supuestamente hizo el tránsito del instrumento negociable, primero a la Notaría 15 y después a la intermediaria Luz Ángela Herrán Monedero, pertinente para saber realmente quién falsificó la firma de la señora Brand Rubio.</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Si bien no se cuenta con la entrevista del mensajero, lo que sí resulta claro es que ningún declarante le adjudica la falsificación al denunciado Villegas Perea y, por el contrario, el informe de grafología forense lo excluye tanto a él como a la intermediaria Herrán Monedero.</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5.5.3 Dice el representante de la víctima que en este caso aún pervive la duda sobre el verdadero autor de la alteración documental, argumento con el cual deja sugerido que entonces no puede concluirse anticipadamente la investigación relacionada con el magistrado Villegas Perea. Agrega que éste, por medio de una demanda injusta, viene a ser el responsable de la quiebra de su asistida y, así entonces, precluir la investigación a favor del señalado sería desconocer </w:t>
      </w:r>
      <w:r w:rsidR="00EE623D" w:rsidRPr="00EE623D">
        <w:rPr>
          <w:rFonts w:ascii="Bookman Old Style" w:hAnsi="Bookman Old Style" w:cs="Arial"/>
          <w:sz w:val="28"/>
          <w:szCs w:val="28"/>
        </w:rPr>
        <w:lastRenderedPageBreak/>
        <w:t>los derechos de la víctima y dejarla abandonada a su suerte, como efectivamente ocurrió en el proceso civil donde le embargaron sus bienes sin advertir la firma espuria.</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Es cierto que, por lo menos en esta actuación, aún no se ha determinado con la mayor probabilidad quién fue el autor de la falsificación, pero no puede olvidarse que el objeto de esta investigación, tanto por el delito de fraude procesal como por falsedad privada, sólo tiene que ver con el aforado Julián Alberto Villegas Perea, a quien las evidencias excluyen de esa múltiple actividad ilícita.</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Sería descomunal la injusticia y la arbitrariedad -también un enorme contrasentido- mantener viva esta investigación y vinculada a una persona de la que se sospechó en principio, sólo porque en esta actuación aún no se ha individualizado al verdadero autor de la falsificación, así sepamos sin lugar a duda razonable que no lo hizo el indiciado Villegas Perea.</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Debe recordarse a la víctima y a su apoderado lo que está previsto en el inciso 2° del artículo 133 de la ley 906 de 2004, que debió haberse incluido por el legislador como norma rectora en el texto del artículo 11 </w:t>
      </w:r>
      <w:r w:rsidR="00EE623D" w:rsidRPr="00EE623D">
        <w:rPr>
          <w:rFonts w:ascii="Bookman Old Style" w:hAnsi="Bookman Old Style" w:cs="Arial"/>
          <w:i/>
          <w:sz w:val="28"/>
          <w:szCs w:val="28"/>
        </w:rPr>
        <w:t>idem</w:t>
      </w:r>
      <w:r w:rsidR="00EE623D" w:rsidRPr="00EE623D">
        <w:rPr>
          <w:rFonts w:ascii="Bookman Old Style" w:hAnsi="Bookman Old Style" w:cs="Arial"/>
          <w:sz w:val="28"/>
          <w:szCs w:val="28"/>
        </w:rPr>
        <w:t>, en el sentido de que la garantía de acceso de las víctimas a la administración de justicia -así como la atención y protección debidas y dispensadas a las mismas-, no podrá “</w:t>
      </w:r>
      <w:r w:rsidR="00EE623D" w:rsidRPr="00EE623D">
        <w:rPr>
          <w:rFonts w:ascii="Bookman Old Style" w:hAnsi="Bookman Old Style" w:cs="Arial"/>
          <w:i/>
          <w:sz w:val="28"/>
          <w:szCs w:val="28"/>
        </w:rPr>
        <w:t>redundar en perjuicio de los derechos del imputado o de un juicio justo e imparcial, no serán incompatibles con estos</w:t>
      </w:r>
      <w:r w:rsidR="00EE623D" w:rsidRPr="00EE623D">
        <w:rPr>
          <w:rFonts w:ascii="Bookman Old Style" w:hAnsi="Bookman Old Style" w:cs="Arial"/>
          <w:sz w:val="28"/>
          <w:szCs w:val="28"/>
        </w:rPr>
        <w:t xml:space="preserve">”. Esta es una advertencia de la regla de equilibrio en el ejercicio de la </w:t>
      </w:r>
      <w:r w:rsidR="00EE623D" w:rsidRPr="00EE623D">
        <w:rPr>
          <w:rFonts w:ascii="Bookman Old Style" w:hAnsi="Bookman Old Style" w:cs="Arial"/>
          <w:sz w:val="28"/>
          <w:szCs w:val="28"/>
        </w:rPr>
        <w:lastRenderedPageBreak/>
        <w:t xml:space="preserve">actividad judicial, hecha de manera general en el artículo 27 </w:t>
      </w:r>
      <w:r w:rsidR="00EE623D" w:rsidRPr="00EE623D">
        <w:rPr>
          <w:rFonts w:ascii="Bookman Old Style" w:hAnsi="Bookman Old Style" w:cs="Arial"/>
          <w:i/>
          <w:sz w:val="28"/>
          <w:szCs w:val="28"/>
        </w:rPr>
        <w:t>ibidem</w:t>
      </w:r>
      <w:r w:rsidR="00EE623D" w:rsidRPr="00EE623D">
        <w:rPr>
          <w:rFonts w:ascii="Bookman Old Style" w:hAnsi="Bookman Old Style" w:cs="Arial"/>
          <w:sz w:val="28"/>
          <w:szCs w:val="28"/>
        </w:rPr>
        <w:t>, fruto de la actualización de los moduladores de la actividad procesal, según los cuales “</w:t>
      </w:r>
      <w:r w:rsidR="00EE623D" w:rsidRPr="00EE623D">
        <w:rPr>
          <w:rFonts w:ascii="Bookman Old Style" w:hAnsi="Bookman Old Style" w:cs="Arial"/>
          <w:i/>
          <w:sz w:val="28"/>
          <w:szCs w:val="28"/>
        </w:rPr>
        <w:t>en desarrollo de la investigación y en el proceso penal los servidores públicos se ceñirán a criterios de necesidad, ponderación, legalidad y corrección en el comportamiento, para evitar excesos contrarios a la función pública, especialmente a la justicia</w:t>
      </w:r>
      <w:r w:rsidR="00EE623D" w:rsidRPr="00EE623D">
        <w:rPr>
          <w:rFonts w:ascii="Bookman Old Style" w:hAnsi="Bookman Old Style" w:cs="Arial"/>
          <w:sz w:val="28"/>
          <w:szCs w:val="28"/>
        </w:rPr>
        <w:t xml:space="preserve">”. </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Desde luego, la víctima también debe aprovechar el espacio que debió abrirse en la investigación adelantada en la Dirección Seccional de Fiscalías de Cali, pues allí no rige la limitación procesal que significa el que en esta instancia sólo se pueda investigar y, eventualmente, juzgar a los aforados constitucionales o legales.</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5.5.4 Finalmente, el apoderado hace el reparo de que el doctor Villegas Perea, merced al deber de cuidado en el ejercicio de sus negocios y a los conocimientos jurídicos que le dispensa la magistratura, debió comunicarse con la señora Brand Rubio, antes de decidirse por una demanda ejecutiva.</w:t>
      </w:r>
    </w:p>
    <w:p w:rsidR="00EE623D" w:rsidRPr="00EE623D" w:rsidRDefault="00EE623D" w:rsidP="00EE623D">
      <w:pPr>
        <w:spacing w:line="360" w:lineRule="auto"/>
        <w:jc w:val="both"/>
        <w:rPr>
          <w:rFonts w:ascii="Bookman Old Style" w:hAnsi="Bookman Old Style" w:cs="Arial"/>
          <w:sz w:val="28"/>
          <w:szCs w:val="28"/>
        </w:rPr>
      </w:pPr>
    </w:p>
    <w:p w:rsidR="00EE623D" w:rsidRPr="00EE623D" w:rsidRDefault="00B01878" w:rsidP="00EE623D">
      <w:pPr>
        <w:spacing w:line="360" w:lineRule="auto"/>
        <w:jc w:val="both"/>
        <w:rPr>
          <w:rFonts w:ascii="Bookman Old Style" w:hAnsi="Bookman Old Style" w:cs="Arial"/>
          <w:sz w:val="28"/>
          <w:szCs w:val="28"/>
        </w:rPr>
      </w:pPr>
      <w:r>
        <w:rPr>
          <w:rFonts w:ascii="Bookman Old Style" w:hAnsi="Bookman Old Style" w:cs="Arial"/>
          <w:sz w:val="28"/>
          <w:szCs w:val="28"/>
        </w:rPr>
        <w:tab/>
      </w:r>
      <w:r w:rsidR="00EE623D" w:rsidRPr="00EE623D">
        <w:rPr>
          <w:rFonts w:ascii="Bookman Old Style" w:hAnsi="Bookman Old Style" w:cs="Arial"/>
          <w:sz w:val="28"/>
          <w:szCs w:val="28"/>
        </w:rPr>
        <w:t xml:space="preserve">El doctor Villegas Perea se ha sujetado al principio de confianza que rige las relaciones interpersonales o de las actividades riesgosas, conforme con el cual cada actor tiene derecho a confiar en que los demás harán lo propio y correcto; de modo que, en el caso de los títulos valores, que se hicieron para circular en el tráfico comercial-sin importar la identidad de los eslabones de la cadena- y la verificación de la autenticidad certificada notarialmente de las firmas, refuerza esa confianza a la que tenía derecho el indiciado. No es </w:t>
      </w:r>
      <w:r w:rsidR="00EE623D" w:rsidRPr="00EE623D">
        <w:rPr>
          <w:rFonts w:ascii="Bookman Old Style" w:hAnsi="Bookman Old Style" w:cs="Arial"/>
          <w:sz w:val="28"/>
          <w:szCs w:val="28"/>
        </w:rPr>
        <w:lastRenderedPageBreak/>
        <w:t>obligación del demandante ejecutivo llamar o alertar al demandado, máxime si nada le indicaba la existencia de una anomalía en la configuración o en la circulación del instrumento negociable.</w:t>
      </w:r>
    </w:p>
    <w:p w:rsidR="00632922" w:rsidRPr="00EE623D" w:rsidRDefault="00632922" w:rsidP="00EE623D">
      <w:pPr>
        <w:tabs>
          <w:tab w:val="left" w:pos="-720"/>
        </w:tabs>
        <w:suppressAutoHyphens/>
        <w:spacing w:line="360" w:lineRule="auto"/>
        <w:jc w:val="both"/>
        <w:rPr>
          <w:rFonts w:ascii="Bookman Old Style" w:hAnsi="Bookman Old Style"/>
          <w:sz w:val="28"/>
          <w:szCs w:val="28"/>
        </w:rPr>
      </w:pPr>
    </w:p>
    <w:p w:rsidR="00872EEE" w:rsidRDefault="00632922" w:rsidP="00632922">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2C6EAF">
        <w:rPr>
          <w:rFonts w:ascii="Bookman Old Style" w:hAnsi="Bookman Old Style"/>
          <w:sz w:val="28"/>
          <w:szCs w:val="28"/>
        </w:rPr>
        <w:t xml:space="preserve">Para la Sala, </w:t>
      </w:r>
      <w:r w:rsidR="00F35DAC">
        <w:rPr>
          <w:rFonts w:ascii="Bookman Old Style" w:hAnsi="Bookman Old Style"/>
          <w:sz w:val="28"/>
          <w:szCs w:val="28"/>
        </w:rPr>
        <w:t xml:space="preserve">de acuerdo con la observación que hace el Ministerio Público, </w:t>
      </w:r>
      <w:r w:rsidR="002C6EAF">
        <w:rPr>
          <w:rFonts w:ascii="Bookman Old Style" w:hAnsi="Bookman Old Style"/>
          <w:sz w:val="28"/>
          <w:szCs w:val="28"/>
        </w:rPr>
        <w:t xml:space="preserve">no puede desconocerse en este caso </w:t>
      </w:r>
      <w:r w:rsidR="00D470CE">
        <w:rPr>
          <w:rFonts w:ascii="Bookman Old Style" w:hAnsi="Bookman Old Style"/>
          <w:sz w:val="28"/>
          <w:szCs w:val="28"/>
        </w:rPr>
        <w:t xml:space="preserve">que </w:t>
      </w:r>
      <w:r w:rsidR="002C6EAF">
        <w:rPr>
          <w:rFonts w:ascii="Bookman Old Style" w:hAnsi="Bookman Old Style"/>
          <w:sz w:val="28"/>
          <w:szCs w:val="28"/>
        </w:rPr>
        <w:t>Sarita Brand Rubio fue víctima de</w:t>
      </w:r>
      <w:r w:rsidR="00872EEE">
        <w:rPr>
          <w:rFonts w:ascii="Bookman Old Style" w:hAnsi="Bookman Old Style"/>
          <w:sz w:val="28"/>
          <w:szCs w:val="28"/>
        </w:rPr>
        <w:t>l delito de</w:t>
      </w:r>
      <w:r w:rsidR="002C6EAF">
        <w:rPr>
          <w:rFonts w:ascii="Bookman Old Style" w:hAnsi="Bookman Old Style"/>
          <w:sz w:val="28"/>
          <w:szCs w:val="28"/>
        </w:rPr>
        <w:t xml:space="preserve"> fa</w:t>
      </w:r>
      <w:r w:rsidR="00872EEE">
        <w:rPr>
          <w:rFonts w:ascii="Bookman Old Style" w:hAnsi="Bookman Old Style"/>
          <w:sz w:val="28"/>
          <w:szCs w:val="28"/>
        </w:rPr>
        <w:t>lsedad en documento privado, pero no por cuenta de JULIÁN ALBERTO VILLEGAS PEREA, por ello, debe buscar sus derechos</w:t>
      </w:r>
      <w:r w:rsidR="00D470CE">
        <w:rPr>
          <w:rFonts w:ascii="Bookman Old Style" w:hAnsi="Bookman Old Style"/>
          <w:sz w:val="28"/>
          <w:szCs w:val="28"/>
        </w:rPr>
        <w:t xml:space="preserve"> –verdad, justicia y reparación-</w:t>
      </w:r>
      <w:r w:rsidR="00872EEE">
        <w:rPr>
          <w:rFonts w:ascii="Bookman Old Style" w:hAnsi="Bookman Old Style"/>
          <w:sz w:val="28"/>
          <w:szCs w:val="28"/>
        </w:rPr>
        <w:t xml:space="preserve"> en el proceso que se tramita en la Fiscalía de Cali, sin embargo </w:t>
      </w:r>
      <w:r w:rsidR="00F35DAC">
        <w:rPr>
          <w:rFonts w:ascii="Bookman Old Style" w:hAnsi="Bookman Old Style"/>
          <w:sz w:val="28"/>
          <w:szCs w:val="28"/>
        </w:rPr>
        <w:t xml:space="preserve">de lo cual </w:t>
      </w:r>
      <w:r w:rsidR="00872EEE">
        <w:rPr>
          <w:rFonts w:ascii="Bookman Old Style" w:hAnsi="Bookman Old Style"/>
          <w:sz w:val="28"/>
          <w:szCs w:val="28"/>
        </w:rPr>
        <w:t xml:space="preserve">en este trámite se le </w:t>
      </w:r>
      <w:r w:rsidR="002C6EAF">
        <w:rPr>
          <w:rFonts w:ascii="Bookman Old Style" w:hAnsi="Bookman Old Style"/>
          <w:sz w:val="28"/>
          <w:szCs w:val="28"/>
        </w:rPr>
        <w:t xml:space="preserve">han garantizados </w:t>
      </w:r>
      <w:r w:rsidR="00F246FB">
        <w:rPr>
          <w:rFonts w:ascii="Bookman Old Style" w:hAnsi="Bookman Old Style"/>
          <w:sz w:val="28"/>
          <w:szCs w:val="28"/>
        </w:rPr>
        <w:t xml:space="preserve">todos </w:t>
      </w:r>
      <w:r w:rsidR="002C6EAF">
        <w:rPr>
          <w:rFonts w:ascii="Bookman Old Style" w:hAnsi="Bookman Old Style"/>
          <w:sz w:val="28"/>
          <w:szCs w:val="28"/>
        </w:rPr>
        <w:t>sus derechos</w:t>
      </w:r>
      <w:r w:rsidR="00872EEE">
        <w:rPr>
          <w:rFonts w:ascii="Bookman Old Style" w:hAnsi="Bookman Old Style"/>
          <w:sz w:val="28"/>
          <w:szCs w:val="28"/>
        </w:rPr>
        <w:t>.</w:t>
      </w:r>
    </w:p>
    <w:p w:rsidR="00872EEE" w:rsidRDefault="00872EEE" w:rsidP="00632922">
      <w:pPr>
        <w:tabs>
          <w:tab w:val="left" w:pos="-720"/>
        </w:tabs>
        <w:suppressAutoHyphens/>
        <w:spacing w:line="360" w:lineRule="auto"/>
        <w:jc w:val="both"/>
        <w:rPr>
          <w:rFonts w:ascii="Bookman Old Style" w:hAnsi="Bookman Old Style"/>
          <w:sz w:val="28"/>
          <w:szCs w:val="28"/>
        </w:rPr>
      </w:pPr>
    </w:p>
    <w:p w:rsidR="00D470CE" w:rsidRPr="005C4756" w:rsidRDefault="00F246FB"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872EEE">
        <w:rPr>
          <w:rFonts w:ascii="Bookman Old Style" w:hAnsi="Bookman Old Style"/>
          <w:sz w:val="28"/>
          <w:szCs w:val="28"/>
        </w:rPr>
        <w:t>En efecto</w:t>
      </w:r>
      <w:r w:rsidR="00E70DEE">
        <w:rPr>
          <w:rFonts w:ascii="Bookman Old Style" w:hAnsi="Bookman Old Style"/>
          <w:sz w:val="28"/>
          <w:szCs w:val="28"/>
        </w:rPr>
        <w:t>,</w:t>
      </w:r>
      <w:r w:rsidR="00872EEE">
        <w:rPr>
          <w:rFonts w:ascii="Bookman Old Style" w:hAnsi="Bookman Old Style"/>
          <w:sz w:val="28"/>
          <w:szCs w:val="28"/>
        </w:rPr>
        <w:t xml:space="preserve"> la</w:t>
      </w:r>
      <w:r w:rsidR="002C6EAF">
        <w:rPr>
          <w:rFonts w:ascii="Bookman Old Style" w:hAnsi="Bookman Old Style"/>
          <w:sz w:val="28"/>
          <w:szCs w:val="28"/>
        </w:rPr>
        <w:t xml:space="preserve"> Fiscalía acreditó que puso a su disposición todas las actividades </w:t>
      </w:r>
      <w:r>
        <w:rPr>
          <w:rFonts w:ascii="Bookman Old Style" w:hAnsi="Bookman Old Style"/>
          <w:sz w:val="28"/>
          <w:szCs w:val="28"/>
        </w:rPr>
        <w:t>investigativas</w:t>
      </w:r>
      <w:r w:rsidR="002C6EAF">
        <w:rPr>
          <w:rFonts w:ascii="Bookman Old Style" w:hAnsi="Bookman Old Style"/>
          <w:sz w:val="28"/>
          <w:szCs w:val="28"/>
        </w:rPr>
        <w:t xml:space="preserve"> desarrollada</w:t>
      </w:r>
      <w:r>
        <w:rPr>
          <w:rFonts w:ascii="Bookman Old Style" w:hAnsi="Bookman Old Style"/>
          <w:sz w:val="28"/>
          <w:szCs w:val="28"/>
        </w:rPr>
        <w:t>s</w:t>
      </w:r>
      <w:r w:rsidR="002C6EAF">
        <w:rPr>
          <w:rFonts w:ascii="Bookman Old Style" w:hAnsi="Bookman Old Style"/>
          <w:sz w:val="28"/>
          <w:szCs w:val="28"/>
        </w:rPr>
        <w:t xml:space="preserve">, </w:t>
      </w:r>
      <w:r>
        <w:rPr>
          <w:rFonts w:ascii="Bookman Old Style" w:hAnsi="Bookman Old Style"/>
          <w:sz w:val="28"/>
          <w:szCs w:val="28"/>
        </w:rPr>
        <w:t xml:space="preserve">ha sido escuchada, </w:t>
      </w:r>
      <w:r w:rsidR="00D470CE">
        <w:rPr>
          <w:rFonts w:ascii="Bookman Old Style" w:hAnsi="Bookman Old Style"/>
          <w:sz w:val="28"/>
          <w:szCs w:val="28"/>
        </w:rPr>
        <w:t xml:space="preserve">ha intervenido en la actuación, </w:t>
      </w:r>
      <w:r w:rsidR="002C6EAF">
        <w:rPr>
          <w:rFonts w:ascii="Bookman Old Style" w:hAnsi="Bookman Old Style"/>
          <w:sz w:val="28"/>
          <w:szCs w:val="28"/>
        </w:rPr>
        <w:t xml:space="preserve">así como </w:t>
      </w:r>
      <w:r w:rsidR="00D470CE">
        <w:rPr>
          <w:rFonts w:ascii="Bookman Old Style" w:hAnsi="Bookman Old Style"/>
          <w:sz w:val="28"/>
          <w:szCs w:val="28"/>
        </w:rPr>
        <w:t>ha estado</w:t>
      </w:r>
      <w:r w:rsidR="005C4756">
        <w:rPr>
          <w:rFonts w:ascii="Bookman Old Style" w:hAnsi="Bookman Old Style"/>
          <w:sz w:val="28"/>
          <w:szCs w:val="28"/>
        </w:rPr>
        <w:t xml:space="preserve"> representada por un abogado.</w:t>
      </w:r>
    </w:p>
    <w:p w:rsidR="00D470CE" w:rsidRDefault="00D470CE" w:rsidP="0010231E">
      <w:pPr>
        <w:tabs>
          <w:tab w:val="left" w:pos="-720"/>
        </w:tabs>
        <w:suppressAutoHyphens/>
        <w:spacing w:line="360" w:lineRule="auto"/>
        <w:jc w:val="both"/>
      </w:pPr>
    </w:p>
    <w:p w:rsidR="00150998" w:rsidRDefault="005C4756" w:rsidP="0010231E">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150998">
        <w:rPr>
          <w:rFonts w:ascii="Bookman Old Style" w:hAnsi="Bookman Old Style"/>
          <w:sz w:val="28"/>
          <w:szCs w:val="28"/>
        </w:rPr>
        <w:t>En mérito de lo expuesto, la Sala de Primera Instancia de la Corte Suprema de Justicia,</w:t>
      </w:r>
    </w:p>
    <w:p w:rsidR="00894ED0" w:rsidRPr="00753250" w:rsidRDefault="00894ED0" w:rsidP="0010231E">
      <w:pPr>
        <w:tabs>
          <w:tab w:val="left" w:pos="-720"/>
        </w:tabs>
        <w:suppressAutoHyphens/>
        <w:spacing w:line="360" w:lineRule="auto"/>
        <w:jc w:val="both"/>
        <w:rPr>
          <w:rFonts w:ascii="Bookman Old Style" w:hAnsi="Bookman Old Style"/>
          <w:sz w:val="28"/>
          <w:szCs w:val="28"/>
        </w:rPr>
      </w:pPr>
    </w:p>
    <w:p w:rsidR="00FD6ACD" w:rsidRPr="0010231E" w:rsidRDefault="00FD6ACD" w:rsidP="0010231E">
      <w:pPr>
        <w:tabs>
          <w:tab w:val="left" w:pos="-720"/>
        </w:tabs>
        <w:suppressAutoHyphens/>
        <w:spacing w:line="360" w:lineRule="auto"/>
        <w:jc w:val="both"/>
        <w:rPr>
          <w:rFonts w:ascii="Bookman Old Style" w:hAnsi="Bookman Old Style"/>
          <w:sz w:val="28"/>
          <w:szCs w:val="28"/>
        </w:rPr>
      </w:pPr>
    </w:p>
    <w:p w:rsidR="000C600D" w:rsidRDefault="000C600D" w:rsidP="006339D0">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6.-RESUELVE</w:t>
      </w:r>
    </w:p>
    <w:p w:rsidR="00122B05" w:rsidRDefault="00122B05" w:rsidP="006339D0">
      <w:pPr>
        <w:tabs>
          <w:tab w:val="left" w:pos="-720"/>
        </w:tabs>
        <w:suppressAutoHyphens/>
        <w:spacing w:line="360" w:lineRule="auto"/>
        <w:jc w:val="center"/>
        <w:rPr>
          <w:rFonts w:ascii="Bookman Old Style" w:hAnsi="Bookman Old Style"/>
          <w:b/>
          <w:spacing w:val="-3"/>
          <w:sz w:val="28"/>
          <w:szCs w:val="28"/>
        </w:rPr>
      </w:pPr>
    </w:p>
    <w:p w:rsidR="00150998" w:rsidRDefault="00150998" w:rsidP="006339D0">
      <w:pPr>
        <w:tabs>
          <w:tab w:val="left" w:pos="-720"/>
        </w:tabs>
        <w:suppressAutoHyphens/>
        <w:spacing w:line="360" w:lineRule="auto"/>
        <w:jc w:val="center"/>
        <w:rPr>
          <w:rFonts w:ascii="Bookman Old Style" w:hAnsi="Bookman Old Style"/>
          <w:b/>
          <w:spacing w:val="-3"/>
          <w:sz w:val="28"/>
          <w:szCs w:val="28"/>
        </w:rPr>
      </w:pPr>
    </w:p>
    <w:p w:rsidR="000C600D" w:rsidRDefault="005C4756" w:rsidP="00150998">
      <w:pPr>
        <w:tabs>
          <w:tab w:val="left" w:pos="-720"/>
        </w:tabs>
        <w:suppressAutoHyphens/>
        <w:spacing w:line="360" w:lineRule="auto"/>
        <w:jc w:val="both"/>
        <w:rPr>
          <w:rFonts w:ascii="Bookman Old Style" w:hAnsi="Bookman Old Style"/>
          <w:b/>
          <w:spacing w:val="-3"/>
          <w:sz w:val="28"/>
          <w:szCs w:val="28"/>
        </w:rPr>
      </w:pPr>
      <w:r>
        <w:rPr>
          <w:rFonts w:ascii="Bookman Old Style" w:hAnsi="Bookman Old Style"/>
          <w:b/>
          <w:spacing w:val="-3"/>
          <w:sz w:val="28"/>
          <w:szCs w:val="28"/>
        </w:rPr>
        <w:tab/>
      </w:r>
      <w:r w:rsidR="00150998">
        <w:rPr>
          <w:rFonts w:ascii="Bookman Old Style" w:hAnsi="Bookman Old Style"/>
          <w:b/>
          <w:spacing w:val="-3"/>
          <w:sz w:val="28"/>
          <w:szCs w:val="28"/>
        </w:rPr>
        <w:t xml:space="preserve">PRIMERO: PRECLUIR </w:t>
      </w:r>
      <w:r w:rsidR="00150998" w:rsidRPr="00150998">
        <w:rPr>
          <w:rFonts w:ascii="Bookman Old Style" w:hAnsi="Bookman Old Style"/>
          <w:spacing w:val="-3"/>
          <w:sz w:val="28"/>
          <w:szCs w:val="28"/>
        </w:rPr>
        <w:t xml:space="preserve">la indagación adelantada en </w:t>
      </w:r>
      <w:r w:rsidR="005674E3">
        <w:rPr>
          <w:rFonts w:ascii="Bookman Old Style" w:hAnsi="Bookman Old Style"/>
          <w:spacing w:val="-3"/>
          <w:sz w:val="28"/>
          <w:szCs w:val="28"/>
        </w:rPr>
        <w:t>relación con el</w:t>
      </w:r>
      <w:r w:rsidR="00150998" w:rsidRPr="00150998">
        <w:rPr>
          <w:rFonts w:ascii="Bookman Old Style" w:hAnsi="Bookman Old Style"/>
          <w:spacing w:val="-3"/>
          <w:sz w:val="28"/>
          <w:szCs w:val="28"/>
        </w:rPr>
        <w:t xml:space="preserve"> aforado JULIÁN ALBERTO VILLEGAS PEREA, </w:t>
      </w:r>
      <w:r w:rsidR="005674E3">
        <w:rPr>
          <w:rFonts w:ascii="Bookman Old Style" w:hAnsi="Bookman Old Style"/>
          <w:spacing w:val="-3"/>
          <w:sz w:val="28"/>
          <w:szCs w:val="28"/>
        </w:rPr>
        <w:t>atendidas</w:t>
      </w:r>
      <w:r w:rsidR="00150998" w:rsidRPr="00150998">
        <w:rPr>
          <w:rFonts w:ascii="Bookman Old Style" w:hAnsi="Bookman Old Style"/>
          <w:spacing w:val="-3"/>
          <w:sz w:val="28"/>
          <w:szCs w:val="28"/>
        </w:rPr>
        <w:t xml:space="preserve"> las razones señaladas</w:t>
      </w:r>
      <w:r w:rsidR="005674E3">
        <w:rPr>
          <w:rFonts w:ascii="Bookman Old Style" w:hAnsi="Bookman Old Style"/>
          <w:spacing w:val="-3"/>
          <w:sz w:val="28"/>
          <w:szCs w:val="28"/>
        </w:rPr>
        <w:t xml:space="preserve"> en la parte motiva</w:t>
      </w:r>
      <w:r w:rsidR="00150998" w:rsidRPr="00150998">
        <w:rPr>
          <w:rFonts w:ascii="Bookman Old Style" w:hAnsi="Bookman Old Style"/>
          <w:spacing w:val="-3"/>
          <w:sz w:val="28"/>
          <w:szCs w:val="28"/>
        </w:rPr>
        <w:t>.</w:t>
      </w:r>
    </w:p>
    <w:p w:rsidR="00150998" w:rsidRDefault="00150998" w:rsidP="00150998">
      <w:pPr>
        <w:tabs>
          <w:tab w:val="left" w:pos="-720"/>
        </w:tabs>
        <w:suppressAutoHyphens/>
        <w:spacing w:line="360" w:lineRule="auto"/>
        <w:jc w:val="both"/>
        <w:rPr>
          <w:rFonts w:ascii="Bookman Old Style" w:hAnsi="Bookman Old Style"/>
          <w:b/>
          <w:spacing w:val="-3"/>
          <w:sz w:val="28"/>
          <w:szCs w:val="28"/>
        </w:rPr>
      </w:pPr>
    </w:p>
    <w:p w:rsidR="00150998" w:rsidRPr="00150998" w:rsidRDefault="005C4756" w:rsidP="00150998">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b/>
          <w:spacing w:val="-3"/>
          <w:sz w:val="28"/>
          <w:szCs w:val="28"/>
        </w:rPr>
        <w:lastRenderedPageBreak/>
        <w:tab/>
      </w:r>
      <w:r w:rsidR="00150998">
        <w:rPr>
          <w:rFonts w:ascii="Bookman Old Style" w:hAnsi="Bookman Old Style"/>
          <w:b/>
          <w:spacing w:val="-3"/>
          <w:sz w:val="28"/>
          <w:szCs w:val="28"/>
        </w:rPr>
        <w:t xml:space="preserve">SEGUNDO: ADVERTIR </w:t>
      </w:r>
      <w:r w:rsidR="00150998" w:rsidRPr="00150998">
        <w:rPr>
          <w:rFonts w:ascii="Bookman Old Style" w:hAnsi="Bookman Old Style"/>
          <w:spacing w:val="-3"/>
          <w:sz w:val="28"/>
          <w:szCs w:val="28"/>
        </w:rPr>
        <w:t>que contra la presente decisión procede</w:t>
      </w:r>
      <w:r w:rsidR="005674E3">
        <w:rPr>
          <w:rFonts w:ascii="Bookman Old Style" w:hAnsi="Bookman Old Style"/>
          <w:spacing w:val="-3"/>
          <w:sz w:val="28"/>
          <w:szCs w:val="28"/>
        </w:rPr>
        <w:t>n los recursos ordinarios de reposición y apelación</w:t>
      </w:r>
      <w:r w:rsidR="00150998" w:rsidRPr="00150998">
        <w:rPr>
          <w:rFonts w:ascii="Bookman Old Style" w:hAnsi="Bookman Old Style"/>
          <w:spacing w:val="-3"/>
          <w:sz w:val="28"/>
          <w:szCs w:val="28"/>
        </w:rPr>
        <w:t>.</w:t>
      </w:r>
    </w:p>
    <w:p w:rsidR="00150998" w:rsidRDefault="00150998" w:rsidP="00150998">
      <w:pPr>
        <w:tabs>
          <w:tab w:val="left" w:pos="-720"/>
        </w:tabs>
        <w:suppressAutoHyphens/>
        <w:spacing w:line="360" w:lineRule="auto"/>
        <w:jc w:val="both"/>
        <w:rPr>
          <w:rFonts w:ascii="Bookman Old Style" w:hAnsi="Bookman Old Style"/>
          <w:b/>
          <w:spacing w:val="-3"/>
          <w:sz w:val="28"/>
          <w:szCs w:val="28"/>
        </w:rPr>
      </w:pPr>
    </w:p>
    <w:p w:rsidR="00150998" w:rsidRDefault="00150998" w:rsidP="00150998">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Quedan las partes notificadas en estrados.</w:t>
      </w:r>
    </w:p>
    <w:p w:rsidR="00150998" w:rsidRDefault="00150998" w:rsidP="006339D0">
      <w:pPr>
        <w:tabs>
          <w:tab w:val="left" w:pos="-720"/>
        </w:tabs>
        <w:suppressAutoHyphens/>
        <w:spacing w:line="360" w:lineRule="auto"/>
        <w:jc w:val="center"/>
        <w:rPr>
          <w:rFonts w:ascii="Bookman Old Style" w:hAnsi="Bookman Old Style"/>
          <w:spacing w:val="-3"/>
          <w:sz w:val="28"/>
          <w:szCs w:val="28"/>
        </w:rPr>
      </w:pPr>
    </w:p>
    <w:p w:rsidR="00150998" w:rsidRDefault="00150998" w:rsidP="006339D0">
      <w:pPr>
        <w:tabs>
          <w:tab w:val="left" w:pos="-720"/>
        </w:tabs>
        <w:suppressAutoHyphens/>
        <w:spacing w:line="360" w:lineRule="auto"/>
        <w:jc w:val="center"/>
        <w:rPr>
          <w:rFonts w:ascii="Bookman Old Style" w:hAnsi="Bookman Old Style"/>
          <w:spacing w:val="-3"/>
          <w:sz w:val="28"/>
          <w:szCs w:val="28"/>
        </w:rPr>
      </w:pPr>
    </w:p>
    <w:p w:rsidR="00150998" w:rsidRPr="00150998" w:rsidRDefault="00150998" w:rsidP="006339D0">
      <w:pPr>
        <w:tabs>
          <w:tab w:val="left" w:pos="-720"/>
        </w:tabs>
        <w:suppressAutoHyphens/>
        <w:spacing w:line="360" w:lineRule="auto"/>
        <w:jc w:val="center"/>
        <w:rPr>
          <w:rFonts w:ascii="Bookman Old Style" w:hAnsi="Bookman Old Style"/>
          <w:spacing w:val="-3"/>
          <w:sz w:val="28"/>
          <w:szCs w:val="28"/>
        </w:rPr>
      </w:pPr>
      <w:r>
        <w:rPr>
          <w:rFonts w:ascii="Bookman Old Style" w:hAnsi="Bookman Old Style"/>
          <w:spacing w:val="-3"/>
          <w:sz w:val="28"/>
          <w:szCs w:val="28"/>
        </w:rPr>
        <w:t>Notifíquese y Cúmplase,</w:t>
      </w:r>
    </w:p>
    <w:p w:rsidR="00781A90" w:rsidRDefault="00781A90" w:rsidP="006339D0">
      <w:pPr>
        <w:tabs>
          <w:tab w:val="left" w:pos="-720"/>
        </w:tabs>
        <w:suppressAutoHyphens/>
        <w:spacing w:line="360" w:lineRule="auto"/>
        <w:jc w:val="center"/>
        <w:rPr>
          <w:rFonts w:ascii="Bookman Old Style" w:hAnsi="Bookman Old Style"/>
          <w:b/>
          <w:spacing w:val="-3"/>
          <w:sz w:val="28"/>
          <w:szCs w:val="28"/>
        </w:rPr>
      </w:pPr>
    </w:p>
    <w:p w:rsidR="00E70DEE" w:rsidRDefault="00E70DEE" w:rsidP="006339D0">
      <w:pPr>
        <w:tabs>
          <w:tab w:val="left" w:pos="-720"/>
        </w:tabs>
        <w:suppressAutoHyphens/>
        <w:spacing w:line="360" w:lineRule="auto"/>
        <w:jc w:val="center"/>
        <w:rPr>
          <w:rFonts w:ascii="Bookman Old Style" w:hAnsi="Bookman Old Style"/>
          <w:b/>
          <w:spacing w:val="-3"/>
          <w:sz w:val="28"/>
          <w:szCs w:val="28"/>
        </w:rPr>
      </w:pPr>
    </w:p>
    <w:p w:rsidR="006339D0" w:rsidRDefault="006339D0" w:rsidP="00266650">
      <w:pPr>
        <w:spacing w:line="276" w:lineRule="auto"/>
        <w:jc w:val="both"/>
        <w:rPr>
          <w:rFonts w:ascii="Bookman Old Style" w:hAnsi="Bookman Old Style"/>
          <w:sz w:val="28"/>
          <w:szCs w:val="28"/>
        </w:rPr>
      </w:pPr>
    </w:p>
    <w:p w:rsidR="00015A1A" w:rsidRPr="00015A1A" w:rsidRDefault="00266650" w:rsidP="00266650">
      <w:pPr>
        <w:spacing w:line="276" w:lineRule="auto"/>
        <w:jc w:val="center"/>
        <w:rPr>
          <w:rFonts w:ascii="Bookman Old Style" w:hAnsi="Bookman Old Style" w:cs="Arial"/>
          <w:b/>
          <w:spacing w:val="-6"/>
          <w:sz w:val="28"/>
          <w:szCs w:val="28"/>
        </w:rPr>
      </w:pPr>
      <w:r>
        <w:rPr>
          <w:rFonts w:ascii="Bookman Old Style" w:hAnsi="Bookman Old Style" w:cs="Arial"/>
          <w:b/>
          <w:spacing w:val="-6"/>
          <w:sz w:val="28"/>
          <w:szCs w:val="28"/>
        </w:rPr>
        <w:t>RAMIRO ALONSO MARÍN VÁSQUEZ</w:t>
      </w:r>
    </w:p>
    <w:p w:rsidR="00015A1A" w:rsidRDefault="00015A1A" w:rsidP="00266650">
      <w:pPr>
        <w:spacing w:line="276" w:lineRule="auto"/>
        <w:jc w:val="center"/>
        <w:rPr>
          <w:rFonts w:ascii="Bookman Old Style" w:hAnsi="Bookman Old Style" w:cs="Arial"/>
          <w:b/>
          <w:spacing w:val="-6"/>
          <w:sz w:val="28"/>
          <w:szCs w:val="28"/>
        </w:rPr>
      </w:pPr>
      <w:r w:rsidRPr="00015A1A">
        <w:rPr>
          <w:rFonts w:ascii="Bookman Old Style" w:hAnsi="Bookman Old Style" w:cs="Arial"/>
          <w:b/>
          <w:spacing w:val="-6"/>
          <w:sz w:val="28"/>
          <w:szCs w:val="28"/>
        </w:rPr>
        <w:t xml:space="preserve">Magistrado </w:t>
      </w:r>
    </w:p>
    <w:p w:rsidR="00266650" w:rsidRDefault="00266650" w:rsidP="00266650">
      <w:pPr>
        <w:spacing w:line="276" w:lineRule="auto"/>
        <w:jc w:val="center"/>
        <w:rPr>
          <w:rFonts w:ascii="Bookman Old Style" w:hAnsi="Bookman Old Style" w:cs="Arial"/>
          <w:b/>
          <w:spacing w:val="-6"/>
          <w:sz w:val="28"/>
          <w:szCs w:val="28"/>
        </w:rPr>
      </w:pPr>
    </w:p>
    <w:p w:rsidR="006339D0" w:rsidRDefault="006339D0" w:rsidP="00266650">
      <w:pPr>
        <w:spacing w:line="276" w:lineRule="auto"/>
        <w:jc w:val="center"/>
        <w:rPr>
          <w:rFonts w:ascii="Bookman Old Style" w:hAnsi="Bookman Old Style" w:cs="Arial"/>
          <w:b/>
          <w:spacing w:val="-6"/>
          <w:sz w:val="28"/>
          <w:szCs w:val="28"/>
        </w:rPr>
      </w:pPr>
    </w:p>
    <w:p w:rsidR="00781A90" w:rsidRDefault="00781A90" w:rsidP="00266650">
      <w:pPr>
        <w:spacing w:line="276" w:lineRule="auto"/>
        <w:jc w:val="center"/>
        <w:rPr>
          <w:rFonts w:ascii="Bookman Old Style" w:hAnsi="Bookman Old Style" w:cs="Arial"/>
          <w:b/>
          <w:spacing w:val="-6"/>
          <w:sz w:val="28"/>
          <w:szCs w:val="28"/>
        </w:rPr>
      </w:pPr>
    </w:p>
    <w:p w:rsidR="006339D0" w:rsidRDefault="006339D0" w:rsidP="00266650">
      <w:pPr>
        <w:spacing w:line="276" w:lineRule="auto"/>
        <w:jc w:val="center"/>
        <w:rPr>
          <w:rFonts w:ascii="Bookman Old Style" w:hAnsi="Bookman Old Style" w:cs="Arial"/>
          <w:b/>
          <w:spacing w:val="-6"/>
          <w:sz w:val="28"/>
          <w:szCs w:val="28"/>
        </w:rPr>
      </w:pPr>
    </w:p>
    <w:p w:rsidR="00266650" w:rsidRDefault="00266650" w:rsidP="00266650">
      <w:pPr>
        <w:spacing w:line="276" w:lineRule="auto"/>
        <w:jc w:val="center"/>
        <w:rPr>
          <w:rFonts w:ascii="Bookman Old Style" w:hAnsi="Bookman Old Style" w:cs="Arial"/>
          <w:b/>
          <w:spacing w:val="-6"/>
          <w:sz w:val="28"/>
          <w:szCs w:val="28"/>
        </w:rPr>
      </w:pPr>
    </w:p>
    <w:p w:rsidR="00266650" w:rsidRPr="00015A1A" w:rsidRDefault="00266650" w:rsidP="00266650">
      <w:pPr>
        <w:spacing w:line="276" w:lineRule="auto"/>
        <w:jc w:val="center"/>
        <w:rPr>
          <w:rFonts w:ascii="Bookman Old Style" w:hAnsi="Bookman Old Style" w:cs="Arial"/>
          <w:b/>
          <w:spacing w:val="-6"/>
          <w:sz w:val="28"/>
          <w:szCs w:val="28"/>
        </w:rPr>
      </w:pPr>
      <w:r>
        <w:rPr>
          <w:rFonts w:ascii="Bookman Old Style" w:hAnsi="Bookman Old Style" w:cs="Arial"/>
          <w:b/>
          <w:spacing w:val="-6"/>
          <w:sz w:val="28"/>
          <w:szCs w:val="28"/>
        </w:rPr>
        <w:t xml:space="preserve">ARIEL AUGUSTO TORRES ROJAS </w:t>
      </w:r>
    </w:p>
    <w:p w:rsidR="00266650" w:rsidRPr="00015A1A" w:rsidRDefault="00266650" w:rsidP="00266650">
      <w:pPr>
        <w:spacing w:line="276" w:lineRule="auto"/>
        <w:jc w:val="center"/>
        <w:rPr>
          <w:rFonts w:ascii="Bookman Old Style" w:hAnsi="Bookman Old Style" w:cs="Arial"/>
          <w:b/>
          <w:spacing w:val="-6"/>
          <w:sz w:val="28"/>
          <w:szCs w:val="28"/>
        </w:rPr>
      </w:pPr>
      <w:r w:rsidRPr="00015A1A">
        <w:rPr>
          <w:rFonts w:ascii="Bookman Old Style" w:hAnsi="Bookman Old Style" w:cs="Arial"/>
          <w:b/>
          <w:spacing w:val="-6"/>
          <w:sz w:val="28"/>
          <w:szCs w:val="28"/>
        </w:rPr>
        <w:t xml:space="preserve">Magistrado </w:t>
      </w:r>
    </w:p>
    <w:p w:rsidR="00266650" w:rsidRDefault="00266650" w:rsidP="00266650">
      <w:pPr>
        <w:spacing w:line="360" w:lineRule="auto"/>
        <w:jc w:val="both"/>
        <w:rPr>
          <w:rFonts w:ascii="Bookman Old Style" w:hAnsi="Bookman Old Style"/>
          <w:sz w:val="28"/>
          <w:szCs w:val="28"/>
        </w:rPr>
      </w:pPr>
    </w:p>
    <w:p w:rsidR="006339D0" w:rsidRDefault="006339D0" w:rsidP="00266650">
      <w:pPr>
        <w:spacing w:line="360" w:lineRule="auto"/>
        <w:jc w:val="both"/>
        <w:rPr>
          <w:rFonts w:ascii="Bookman Old Style" w:hAnsi="Bookman Old Style"/>
          <w:sz w:val="28"/>
          <w:szCs w:val="28"/>
        </w:rPr>
      </w:pPr>
    </w:p>
    <w:p w:rsidR="00266650" w:rsidRDefault="00266650" w:rsidP="00266650">
      <w:pPr>
        <w:spacing w:line="360" w:lineRule="auto"/>
        <w:jc w:val="both"/>
        <w:rPr>
          <w:rFonts w:ascii="Bookman Old Style" w:hAnsi="Bookman Old Style"/>
          <w:sz w:val="28"/>
          <w:szCs w:val="28"/>
        </w:rPr>
      </w:pPr>
    </w:p>
    <w:p w:rsidR="006339D0" w:rsidRDefault="006339D0" w:rsidP="00266650">
      <w:pPr>
        <w:spacing w:line="360" w:lineRule="auto"/>
        <w:jc w:val="both"/>
        <w:rPr>
          <w:rFonts w:ascii="Bookman Old Style" w:hAnsi="Bookman Old Style"/>
          <w:sz w:val="28"/>
          <w:szCs w:val="28"/>
        </w:rPr>
      </w:pPr>
    </w:p>
    <w:p w:rsidR="00266650" w:rsidRDefault="00266650" w:rsidP="00266650">
      <w:pPr>
        <w:spacing w:line="360" w:lineRule="auto"/>
        <w:jc w:val="center"/>
        <w:rPr>
          <w:rFonts w:ascii="Bookman Old Style" w:hAnsi="Bookman Old Style"/>
          <w:sz w:val="28"/>
          <w:szCs w:val="28"/>
        </w:rPr>
      </w:pPr>
      <w:r>
        <w:rPr>
          <w:rFonts w:ascii="Bookman Old Style" w:hAnsi="Bookman Old Style"/>
          <w:sz w:val="28"/>
          <w:szCs w:val="28"/>
        </w:rPr>
        <w:t>ADRIANA</w:t>
      </w:r>
      <w:r w:rsidR="004C519C">
        <w:rPr>
          <w:rFonts w:ascii="Bookman Old Style" w:hAnsi="Bookman Old Style"/>
          <w:sz w:val="28"/>
          <w:szCs w:val="28"/>
        </w:rPr>
        <w:t xml:space="preserve"> </w:t>
      </w:r>
      <w:r>
        <w:rPr>
          <w:rFonts w:ascii="Bookman Old Style" w:hAnsi="Bookman Old Style"/>
          <w:sz w:val="28"/>
          <w:szCs w:val="28"/>
        </w:rPr>
        <w:t>HERNANDEZ AGUILAR</w:t>
      </w:r>
    </w:p>
    <w:p w:rsidR="00266650" w:rsidRDefault="00266650" w:rsidP="00266650">
      <w:pPr>
        <w:spacing w:line="360" w:lineRule="auto"/>
        <w:jc w:val="center"/>
        <w:rPr>
          <w:rFonts w:ascii="Bookman Old Style" w:hAnsi="Bookman Old Style"/>
          <w:sz w:val="28"/>
          <w:szCs w:val="28"/>
        </w:rPr>
      </w:pPr>
      <w:r>
        <w:rPr>
          <w:rFonts w:ascii="Bookman Old Style" w:hAnsi="Bookman Old Style"/>
          <w:sz w:val="28"/>
          <w:szCs w:val="28"/>
        </w:rPr>
        <w:t xml:space="preserve">Secretaria </w:t>
      </w: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181380" w:rsidRPr="005B3631" w:rsidRDefault="00181380" w:rsidP="005B3631"/>
    <w:sectPr w:rsidR="00181380" w:rsidRPr="005B3631" w:rsidSect="00DF5F4B">
      <w:headerReference w:type="default" r:id="rId8"/>
      <w:footerReference w:type="default" r:id="rId9"/>
      <w:headerReference w:type="first" r:id="rId10"/>
      <w:footerReference w:type="first" r:id="rId11"/>
      <w:pgSz w:w="12242" w:h="18722" w:code="14"/>
      <w:pgMar w:top="2268" w:right="1418" w:bottom="1418" w:left="2268" w:header="851" w:footer="1134" w:gutter="0"/>
      <w:paperSrc w:first="1" w:other="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793" w:rsidRDefault="00655793" w:rsidP="007C63A7">
      <w:r>
        <w:separator/>
      </w:r>
    </w:p>
  </w:endnote>
  <w:endnote w:type="continuationSeparator" w:id="0">
    <w:p w:rsidR="00655793" w:rsidRDefault="00655793"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97588"/>
      <w:docPartObj>
        <w:docPartGallery w:val="Page Numbers (Bottom of Page)"/>
        <w:docPartUnique/>
      </w:docPartObj>
    </w:sdtPr>
    <w:sdtEndPr/>
    <w:sdtContent>
      <w:sdt>
        <w:sdtPr>
          <w:id w:val="1728636285"/>
          <w:docPartObj>
            <w:docPartGallery w:val="Page Numbers (Top of Page)"/>
            <w:docPartUnique/>
          </w:docPartObj>
        </w:sdtPr>
        <w:sdtEndPr/>
        <w:sdtContent>
          <w:p w:rsidR="00690FD1" w:rsidRDefault="00690FD1">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41270">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41270">
              <w:rPr>
                <w:b/>
                <w:bCs/>
                <w:noProof/>
              </w:rPr>
              <w:t>37</w:t>
            </w:r>
            <w:r>
              <w:rPr>
                <w:b/>
                <w:bCs/>
                <w:sz w:val="24"/>
                <w:szCs w:val="24"/>
              </w:rPr>
              <w:fldChar w:fldCharType="end"/>
            </w:r>
          </w:p>
        </w:sdtContent>
      </w:sdt>
    </w:sdtContent>
  </w:sdt>
  <w:p w:rsidR="00690FD1" w:rsidRDefault="00690F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FD1" w:rsidRDefault="00690FD1" w:rsidP="006339D0">
    <w:pPr>
      <w:pStyle w:val="Piedepgina"/>
      <w:jc w:val="center"/>
    </w:pPr>
    <w:r>
      <w:t xml:space="preserve">Página </w:t>
    </w:r>
    <w:r>
      <w:rPr>
        <w:b/>
        <w:bCs/>
      </w:rPr>
      <w:fldChar w:fldCharType="begin"/>
    </w:r>
    <w:r>
      <w:rPr>
        <w:b/>
        <w:bCs/>
      </w:rPr>
      <w:instrText>PAGE  \* Arabic  \* MERGEFORMAT</w:instrText>
    </w:r>
    <w:r>
      <w:rPr>
        <w:b/>
        <w:bCs/>
      </w:rPr>
      <w:fldChar w:fldCharType="separate"/>
    </w:r>
    <w:r w:rsidR="00541270">
      <w:rPr>
        <w:b/>
        <w:bCs/>
        <w:noProof/>
      </w:rPr>
      <w:t>1</w:t>
    </w:r>
    <w:r>
      <w:rPr>
        <w:b/>
        <w:bCs/>
      </w:rPr>
      <w:fldChar w:fldCharType="end"/>
    </w:r>
    <w:r>
      <w:t xml:space="preserve"> de </w:t>
    </w:r>
    <w:r w:rsidR="00655793">
      <w:rPr>
        <w:b/>
        <w:bCs/>
        <w:noProof/>
      </w:rPr>
      <w:fldChar w:fldCharType="begin"/>
    </w:r>
    <w:r w:rsidR="00655793">
      <w:rPr>
        <w:b/>
        <w:bCs/>
        <w:noProof/>
      </w:rPr>
      <w:instrText>NUMPAGES  \* Arabic  \* MERGEFORMAT</w:instrText>
    </w:r>
    <w:r w:rsidR="00655793">
      <w:rPr>
        <w:b/>
        <w:bCs/>
        <w:noProof/>
      </w:rPr>
      <w:fldChar w:fldCharType="separate"/>
    </w:r>
    <w:r w:rsidR="00541270" w:rsidRPr="00541270">
      <w:rPr>
        <w:b/>
        <w:bCs/>
        <w:noProof/>
      </w:rPr>
      <w:t>37</w:t>
    </w:r>
    <w:r w:rsidR="00655793">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793" w:rsidRDefault="00655793" w:rsidP="007C63A7">
      <w:r>
        <w:separator/>
      </w:r>
    </w:p>
  </w:footnote>
  <w:footnote w:type="continuationSeparator" w:id="0">
    <w:p w:rsidR="00655793" w:rsidRDefault="00655793" w:rsidP="007C63A7">
      <w:r>
        <w:continuationSeparator/>
      </w:r>
    </w:p>
  </w:footnote>
  <w:footnote w:id="1">
    <w:p w:rsidR="00690FD1" w:rsidRPr="00A23672" w:rsidRDefault="00690FD1">
      <w:pPr>
        <w:pStyle w:val="Textonotapie"/>
        <w:rPr>
          <w:rFonts w:ascii="Bookman Old Style" w:hAnsi="Bookman Old Style"/>
        </w:rPr>
      </w:pPr>
      <w:r w:rsidRPr="00A23672">
        <w:rPr>
          <w:rStyle w:val="Refdenotaalpie"/>
          <w:rFonts w:ascii="Bookman Old Style" w:hAnsi="Bookman Old Style"/>
        </w:rPr>
        <w:footnoteRef/>
      </w:r>
      <w:r w:rsidRPr="00A23672">
        <w:rPr>
          <w:rFonts w:ascii="Bookman Old Style" w:hAnsi="Bookman Old Style"/>
        </w:rPr>
        <w:t xml:space="preserve"> Pagaré del 29 de enero de 2009, por $150.220.729.</w:t>
      </w:r>
    </w:p>
  </w:footnote>
  <w:footnote w:id="2">
    <w:p w:rsidR="00690FD1" w:rsidRDefault="00690FD1">
      <w:pPr>
        <w:pStyle w:val="Textonotapie"/>
      </w:pPr>
      <w:r>
        <w:rPr>
          <w:rStyle w:val="Refdenotaalpie"/>
        </w:rPr>
        <w:footnoteRef/>
      </w:r>
      <w:r>
        <w:t xml:space="preserve"> Pagaré del 29 de enero de 2009, por $ 26.803.440.</w:t>
      </w:r>
    </w:p>
  </w:footnote>
  <w:footnote w:id="3">
    <w:p w:rsidR="00690FD1" w:rsidRDefault="00690FD1">
      <w:pPr>
        <w:pStyle w:val="Textonotapie"/>
      </w:pPr>
      <w:r>
        <w:rPr>
          <w:rStyle w:val="Refdenotaalpie"/>
        </w:rPr>
        <w:footnoteRef/>
      </w:r>
      <w:r>
        <w:t xml:space="preserve"> 18 de agosto de 2015.</w:t>
      </w:r>
    </w:p>
  </w:footnote>
  <w:footnote w:id="4">
    <w:p w:rsidR="00690FD1" w:rsidRDefault="00690FD1">
      <w:pPr>
        <w:pStyle w:val="Textonotapie"/>
      </w:pPr>
      <w:r>
        <w:rPr>
          <w:rStyle w:val="Refdenotaalpie"/>
        </w:rPr>
        <w:footnoteRef/>
      </w:r>
      <w:r>
        <w:t xml:space="preserve"> 1 de marzo de 2018.</w:t>
      </w:r>
    </w:p>
  </w:footnote>
  <w:footnote w:id="5">
    <w:p w:rsidR="00690FD1" w:rsidRDefault="00690FD1">
      <w:pPr>
        <w:pStyle w:val="Textonotapie"/>
      </w:pPr>
      <w:r>
        <w:rPr>
          <w:rStyle w:val="Refdenotaalpie"/>
        </w:rPr>
        <w:footnoteRef/>
      </w:r>
      <w:r>
        <w:t xml:space="preserve"> AP626-2017, Rad. 48042</w:t>
      </w:r>
    </w:p>
  </w:footnote>
  <w:footnote w:id="6">
    <w:p w:rsidR="00690FD1" w:rsidRDefault="00690FD1">
      <w:pPr>
        <w:pStyle w:val="Textonotapie"/>
      </w:pPr>
      <w:r>
        <w:rPr>
          <w:rStyle w:val="Refdenotaalpie"/>
        </w:rPr>
        <w:footnoteRef/>
      </w:r>
      <w:r>
        <w:t xml:space="preserve"> </w:t>
      </w:r>
      <w:r w:rsidRPr="00C7464C">
        <w:rPr>
          <w:b/>
        </w:rPr>
        <w:t>Evidencia Nº 4</w:t>
      </w:r>
      <w:r>
        <w:t>.Folio 25 del cuaderno anexo Nº 1.</w:t>
      </w:r>
    </w:p>
  </w:footnote>
  <w:footnote w:id="7">
    <w:p w:rsidR="00690FD1" w:rsidRDefault="00690FD1">
      <w:pPr>
        <w:pStyle w:val="Textonotapie"/>
      </w:pPr>
      <w:r>
        <w:rPr>
          <w:rStyle w:val="Refdenotaalpie"/>
        </w:rPr>
        <w:footnoteRef/>
      </w:r>
      <w:r>
        <w:t xml:space="preserve"> Artículo 250 de la C.P., numeral 5.</w:t>
      </w:r>
    </w:p>
  </w:footnote>
  <w:footnote w:id="8">
    <w:p w:rsidR="00690FD1" w:rsidRDefault="00690FD1" w:rsidP="00751020">
      <w:pPr>
        <w:pStyle w:val="Textonotapie"/>
        <w:jc w:val="both"/>
      </w:pPr>
      <w:r w:rsidRPr="00CB58B9">
        <w:rPr>
          <w:rStyle w:val="Refdenotaalpie"/>
          <w:b/>
        </w:rPr>
        <w:footnoteRef/>
      </w:r>
      <w:r w:rsidRPr="00CB58B9">
        <w:rPr>
          <w:b/>
        </w:rPr>
        <w:t xml:space="preserve"> Artículo 332. Causales</w:t>
      </w:r>
      <w:r>
        <w:t>. El fiscal solicitará la preclusión en los siguientes casos:</w:t>
      </w:r>
    </w:p>
    <w:p w:rsidR="00690FD1" w:rsidRDefault="00690FD1" w:rsidP="00751020">
      <w:pPr>
        <w:pStyle w:val="Textonotapie"/>
        <w:numPr>
          <w:ilvl w:val="0"/>
          <w:numId w:val="3"/>
        </w:numPr>
        <w:jc w:val="both"/>
      </w:pPr>
      <w:r>
        <w:t>Imposibilidad de iniciar o continuar el ejercicio de la acción penal.</w:t>
      </w:r>
    </w:p>
    <w:p w:rsidR="00690FD1" w:rsidRDefault="00690FD1" w:rsidP="00751020">
      <w:pPr>
        <w:pStyle w:val="Textonotapie"/>
        <w:numPr>
          <w:ilvl w:val="0"/>
          <w:numId w:val="3"/>
        </w:numPr>
        <w:jc w:val="both"/>
      </w:pPr>
      <w:r>
        <w:t>Existencia de una causal que excluya la responsabilidad, de acuerdo con el Código Penal.</w:t>
      </w:r>
    </w:p>
    <w:p w:rsidR="00690FD1" w:rsidRDefault="00690FD1" w:rsidP="00751020">
      <w:pPr>
        <w:pStyle w:val="Textonotapie"/>
        <w:numPr>
          <w:ilvl w:val="0"/>
          <w:numId w:val="3"/>
        </w:numPr>
        <w:jc w:val="both"/>
      </w:pPr>
      <w:r>
        <w:t>Inexistencia del hecho investigado.</w:t>
      </w:r>
    </w:p>
    <w:p w:rsidR="00690FD1" w:rsidRDefault="00690FD1" w:rsidP="00751020">
      <w:pPr>
        <w:pStyle w:val="Textonotapie"/>
        <w:numPr>
          <w:ilvl w:val="0"/>
          <w:numId w:val="3"/>
        </w:numPr>
        <w:jc w:val="both"/>
      </w:pPr>
      <w:r>
        <w:t>Atipicidad del hecho investigado.</w:t>
      </w:r>
    </w:p>
    <w:p w:rsidR="00690FD1" w:rsidRDefault="00690FD1" w:rsidP="00751020">
      <w:pPr>
        <w:pStyle w:val="Textonotapie"/>
        <w:numPr>
          <w:ilvl w:val="0"/>
          <w:numId w:val="3"/>
        </w:numPr>
        <w:jc w:val="both"/>
      </w:pPr>
      <w:r>
        <w:t>Ausencia de intervención del imputado en el hecho investigado.</w:t>
      </w:r>
    </w:p>
    <w:p w:rsidR="00690FD1" w:rsidRDefault="00690FD1" w:rsidP="00751020">
      <w:pPr>
        <w:pStyle w:val="Textonotapie"/>
        <w:numPr>
          <w:ilvl w:val="0"/>
          <w:numId w:val="3"/>
        </w:numPr>
        <w:jc w:val="both"/>
      </w:pPr>
      <w:r>
        <w:t>Imposibilidad de desvirtuar la presunción de inocencia.</w:t>
      </w:r>
    </w:p>
    <w:p w:rsidR="00690FD1" w:rsidRDefault="00690FD1" w:rsidP="00751020">
      <w:pPr>
        <w:pStyle w:val="Textonotapie"/>
        <w:numPr>
          <w:ilvl w:val="0"/>
          <w:numId w:val="3"/>
        </w:numPr>
        <w:jc w:val="both"/>
      </w:pPr>
      <w:r>
        <w:t>Vencimiento del término máximo previsto en el inciso segundo del artículo 294 de este código.</w:t>
      </w:r>
    </w:p>
    <w:p w:rsidR="00690FD1" w:rsidRDefault="00690FD1" w:rsidP="00CB58B9">
      <w:pPr>
        <w:pStyle w:val="Textonotapie"/>
        <w:ind w:left="720"/>
        <w:jc w:val="both"/>
      </w:pPr>
      <w:r>
        <w:t>Parágrafo, Durante el juzgamiento, de sobrevivir las causales contempladas en los numerales 1º y 3º, el fiscal, el Ministerio Público o la defensa, podrán solicitar al juez de conocimiento la preclusión.</w:t>
      </w:r>
    </w:p>
  </w:footnote>
  <w:footnote w:id="9">
    <w:p w:rsidR="00690FD1" w:rsidRDefault="00690FD1" w:rsidP="00CC11F2">
      <w:pPr>
        <w:pStyle w:val="Textonotapie"/>
        <w:jc w:val="both"/>
      </w:pPr>
      <w:r>
        <w:rPr>
          <w:rStyle w:val="Refdenotaalpie"/>
        </w:rPr>
        <w:footnoteRef/>
      </w:r>
      <w:r>
        <w:t xml:space="preserve"> </w:t>
      </w:r>
      <w:r w:rsidRPr="00CC11F2">
        <w:rPr>
          <w:b/>
        </w:rPr>
        <w:t>Evidencia Nº 13</w:t>
      </w:r>
      <w:r>
        <w:t>. Informes de Luz Ángela Herrán dirigidos a JULIÁN ALBERTO VILLEGAS PEREA donde se relaciona INGEMYN CALI LTDA. Folios 44 y siguientes del cuaderno anexo Nº 1.</w:t>
      </w:r>
    </w:p>
  </w:footnote>
  <w:footnote w:id="10">
    <w:p w:rsidR="00690FD1" w:rsidRDefault="00690FD1">
      <w:pPr>
        <w:pStyle w:val="Textonotapie"/>
      </w:pPr>
      <w:r>
        <w:rPr>
          <w:rStyle w:val="Refdenotaalpie"/>
        </w:rPr>
        <w:footnoteRef/>
      </w:r>
      <w:r>
        <w:t xml:space="preserve"> </w:t>
      </w:r>
      <w:r w:rsidRPr="00CC11F2">
        <w:rPr>
          <w:b/>
        </w:rPr>
        <w:t>Evidencia Nº 14</w:t>
      </w:r>
      <w:r>
        <w:t xml:space="preserve">. Oficio de Luz Ángela Herrán a nombre de FACTORING DE OCCIDENTE S.A., dirigido a JULIÁN ALBERTO VILLEGAS PEREA, donde se anuncia el contrato de corretaje. Folios 104 y siguientes del cuaderno anexo Nº 1. </w:t>
      </w:r>
    </w:p>
  </w:footnote>
  <w:footnote w:id="11">
    <w:p w:rsidR="00690FD1" w:rsidRPr="0034649A" w:rsidRDefault="00690FD1">
      <w:pPr>
        <w:pStyle w:val="Textonotapie"/>
      </w:pPr>
      <w:r>
        <w:rPr>
          <w:rStyle w:val="Refdenotaalpie"/>
        </w:rPr>
        <w:footnoteRef/>
      </w:r>
      <w:r>
        <w:t xml:space="preserve"> </w:t>
      </w:r>
      <w:r>
        <w:rPr>
          <w:b/>
        </w:rPr>
        <w:t>Evidencia Nº 16.</w:t>
      </w:r>
      <w:r>
        <w:t xml:space="preserve"> Interrogatorio de JULIAN ALBERTO VILLEGAS PEREA, del 8 de marzo de 2017. Folios 146 y siguientes del cuaderno anexo Nº 1.</w:t>
      </w:r>
    </w:p>
  </w:footnote>
  <w:footnote w:id="12">
    <w:p w:rsidR="00690FD1" w:rsidRPr="00F900AB" w:rsidRDefault="00690FD1">
      <w:pPr>
        <w:pStyle w:val="Textonotapie"/>
      </w:pPr>
      <w:r>
        <w:rPr>
          <w:rStyle w:val="Refdenotaalpie"/>
        </w:rPr>
        <w:footnoteRef/>
      </w:r>
      <w:r>
        <w:t xml:space="preserve"> </w:t>
      </w:r>
      <w:r>
        <w:rPr>
          <w:b/>
        </w:rPr>
        <w:t xml:space="preserve">Evidencia Nº 17. </w:t>
      </w:r>
      <w:r>
        <w:t xml:space="preserve"> Oficio de JULIAN ALBERTO VILLEGAS PEREA al Grupo FACTORING DE OCCIDENTE S.A., folio 168 del cuaderno anexo Nº 1.</w:t>
      </w:r>
    </w:p>
  </w:footnote>
  <w:footnote w:id="13">
    <w:p w:rsidR="00690FD1" w:rsidRPr="003B0FBE" w:rsidRDefault="00690FD1">
      <w:pPr>
        <w:pStyle w:val="Textonotapie"/>
      </w:pPr>
      <w:r>
        <w:rPr>
          <w:rStyle w:val="Refdenotaalpie"/>
        </w:rPr>
        <w:footnoteRef/>
      </w:r>
      <w:r>
        <w:t xml:space="preserve"> </w:t>
      </w:r>
      <w:r>
        <w:rPr>
          <w:b/>
        </w:rPr>
        <w:t xml:space="preserve">Evidencia Nº 18. </w:t>
      </w:r>
      <w:r>
        <w:t xml:space="preserve"> Folio 169 del cuaderno anexo Nº 1.</w:t>
      </w:r>
    </w:p>
  </w:footnote>
  <w:footnote w:id="14">
    <w:p w:rsidR="00690FD1" w:rsidRPr="00397842" w:rsidRDefault="00690FD1">
      <w:pPr>
        <w:pStyle w:val="Textonotapie"/>
      </w:pPr>
      <w:r>
        <w:rPr>
          <w:rStyle w:val="Refdenotaalpie"/>
        </w:rPr>
        <w:footnoteRef/>
      </w:r>
      <w:r>
        <w:t xml:space="preserve"> </w:t>
      </w:r>
      <w:r>
        <w:rPr>
          <w:b/>
        </w:rPr>
        <w:t>Evidencia Nº 19</w:t>
      </w:r>
      <w:r>
        <w:t>.  Entrevista de Luz Ángela Herrán Monedero, del 11 de mayo de 2018. Folio 184 y siguientes del cuaderno anexo Nº 1.</w:t>
      </w:r>
    </w:p>
  </w:footnote>
  <w:footnote w:id="15">
    <w:p w:rsidR="00690FD1" w:rsidRPr="00C55736" w:rsidRDefault="00690FD1">
      <w:pPr>
        <w:pStyle w:val="Textonotapie"/>
      </w:pPr>
      <w:r>
        <w:rPr>
          <w:rStyle w:val="Refdenotaalpie"/>
        </w:rPr>
        <w:footnoteRef/>
      </w:r>
      <w:r>
        <w:t xml:space="preserve"> </w:t>
      </w:r>
      <w:r>
        <w:rPr>
          <w:b/>
        </w:rPr>
        <w:t>Evidencia Nº 20.</w:t>
      </w:r>
      <w:r>
        <w:t xml:space="preserve"> Folio 188 y siguientes del cuaderno anexo Nº 1.</w:t>
      </w:r>
    </w:p>
  </w:footnote>
  <w:footnote w:id="16">
    <w:p w:rsidR="00690FD1" w:rsidRPr="00C958F8" w:rsidRDefault="00690FD1">
      <w:pPr>
        <w:pStyle w:val="Textonotapie"/>
      </w:pPr>
      <w:r>
        <w:rPr>
          <w:rStyle w:val="Refdenotaalpie"/>
        </w:rPr>
        <w:footnoteRef/>
      </w:r>
      <w:r>
        <w:t xml:space="preserve"> </w:t>
      </w:r>
      <w:r>
        <w:rPr>
          <w:b/>
        </w:rPr>
        <w:t>Evidencia Nº 23.</w:t>
      </w:r>
      <w:r>
        <w:t xml:space="preserve"> Ampliación de entrevista de Luz Ángela Herrán Monedero. Folios 222 y siguientes del cuaderno anexo Nº 1.</w:t>
      </w:r>
    </w:p>
  </w:footnote>
  <w:footnote w:id="17">
    <w:p w:rsidR="00690FD1" w:rsidRPr="007C1BC7" w:rsidRDefault="00690FD1">
      <w:pPr>
        <w:pStyle w:val="Textonotapie"/>
      </w:pPr>
      <w:r>
        <w:rPr>
          <w:rStyle w:val="Refdenotaalpie"/>
        </w:rPr>
        <w:footnoteRef/>
      </w:r>
      <w:r>
        <w:t xml:space="preserve"> </w:t>
      </w:r>
      <w:r>
        <w:rPr>
          <w:b/>
        </w:rPr>
        <w:t>Evidencia Nº 24.</w:t>
      </w:r>
      <w:r>
        <w:t xml:space="preserve"> Ampliación de entrevista de Luz Ángela Herrán Monedero. Folios 230 y siguientes del cuaderno anexo Nº1.</w:t>
      </w:r>
    </w:p>
  </w:footnote>
  <w:footnote w:id="18">
    <w:p w:rsidR="00690FD1" w:rsidRPr="00875BB4" w:rsidRDefault="00690FD1">
      <w:pPr>
        <w:pStyle w:val="Textonotapie"/>
      </w:pPr>
      <w:r>
        <w:rPr>
          <w:rStyle w:val="Refdenotaalpie"/>
        </w:rPr>
        <w:footnoteRef/>
      </w:r>
      <w:r>
        <w:t xml:space="preserve"> </w:t>
      </w:r>
      <w:r>
        <w:rPr>
          <w:b/>
        </w:rPr>
        <w:t>Evidencia Nº11.</w:t>
      </w:r>
      <w:r>
        <w:t xml:space="preserve"> Denuncia presentada por Sarita Brand Rubio. Folios 37 y siguientes del cuaderno anexo Nº 1.</w:t>
      </w:r>
    </w:p>
  </w:footnote>
  <w:footnote w:id="19">
    <w:p w:rsidR="00690FD1" w:rsidRPr="00715358" w:rsidRDefault="00690FD1">
      <w:pPr>
        <w:pStyle w:val="Textonotapie"/>
      </w:pPr>
      <w:r>
        <w:rPr>
          <w:rStyle w:val="Refdenotaalpie"/>
        </w:rPr>
        <w:footnoteRef/>
      </w:r>
      <w:r>
        <w:t xml:space="preserve"> </w:t>
      </w:r>
      <w:r>
        <w:rPr>
          <w:b/>
        </w:rPr>
        <w:t xml:space="preserve">Evidencia Nº 25. </w:t>
      </w:r>
      <w:r>
        <w:t>Folios234 y siguientes del cuaderno anexo Nº1.</w:t>
      </w:r>
    </w:p>
  </w:footnote>
  <w:footnote w:id="20">
    <w:p w:rsidR="00690FD1" w:rsidRPr="005D062E" w:rsidRDefault="00690FD1">
      <w:pPr>
        <w:pStyle w:val="Textonotapie"/>
      </w:pPr>
      <w:r>
        <w:rPr>
          <w:rStyle w:val="Refdenotaalpie"/>
        </w:rPr>
        <w:footnoteRef/>
      </w:r>
      <w:r>
        <w:t xml:space="preserve"> </w:t>
      </w:r>
      <w:r>
        <w:rPr>
          <w:b/>
        </w:rPr>
        <w:t xml:space="preserve"> Evidencia Nº 26.</w:t>
      </w:r>
      <w:r>
        <w:t xml:space="preserve"> Cheques citados. Folio 240 y siguientes del cuaderno anexo Nº1.</w:t>
      </w:r>
    </w:p>
  </w:footnote>
  <w:footnote w:id="21">
    <w:p w:rsidR="00690FD1" w:rsidRPr="00040268" w:rsidRDefault="00690FD1">
      <w:pPr>
        <w:pStyle w:val="Textonotapie"/>
      </w:pPr>
      <w:r>
        <w:rPr>
          <w:rStyle w:val="Refdenotaalpie"/>
        </w:rPr>
        <w:footnoteRef/>
      </w:r>
      <w:r>
        <w:t xml:space="preserve"> </w:t>
      </w:r>
      <w:r>
        <w:rPr>
          <w:b/>
        </w:rPr>
        <w:t>Evidencia Nº 19.</w:t>
      </w:r>
      <w:r>
        <w:t xml:space="preserve"> Ampliación de entrevista a Luz Ángela Herrán Monedero. Folios 184 y siguientes del cuaderno anexo Nº1.</w:t>
      </w:r>
    </w:p>
  </w:footnote>
  <w:footnote w:id="22">
    <w:p w:rsidR="00690FD1" w:rsidRPr="006B650C" w:rsidRDefault="00690FD1">
      <w:pPr>
        <w:pStyle w:val="Textonotapie"/>
      </w:pPr>
      <w:r>
        <w:rPr>
          <w:rStyle w:val="Refdenotaalpie"/>
        </w:rPr>
        <w:footnoteRef/>
      </w:r>
      <w:r>
        <w:t xml:space="preserve"> </w:t>
      </w:r>
      <w:r>
        <w:rPr>
          <w:b/>
        </w:rPr>
        <w:t>Evidencia Nº</w:t>
      </w:r>
      <w:r>
        <w:t xml:space="preserve"> </w:t>
      </w:r>
      <w:r w:rsidRPr="00712FFD">
        <w:rPr>
          <w:b/>
        </w:rPr>
        <w:t xml:space="preserve">29. </w:t>
      </w:r>
      <w:r>
        <w:t>Informe de investigador del 17 de marzo de 2017. Folios 246 y siguientes del cuaderno anexo Nº1.</w:t>
      </w:r>
    </w:p>
  </w:footnote>
  <w:footnote w:id="23">
    <w:p w:rsidR="00690FD1" w:rsidRPr="00712FFD" w:rsidRDefault="00690FD1">
      <w:pPr>
        <w:pStyle w:val="Textonotapie"/>
      </w:pPr>
      <w:r>
        <w:rPr>
          <w:rStyle w:val="Refdenotaalpie"/>
        </w:rPr>
        <w:footnoteRef/>
      </w:r>
      <w:r>
        <w:t xml:space="preserve"> </w:t>
      </w:r>
      <w:r>
        <w:rPr>
          <w:b/>
        </w:rPr>
        <w:t xml:space="preserve">Evidencia Nº 20. </w:t>
      </w:r>
      <w:r>
        <w:t>Folio 188 y siguientes del cuaderno anexo Nº 1.</w:t>
      </w:r>
    </w:p>
  </w:footnote>
  <w:footnote w:id="24">
    <w:p w:rsidR="00690FD1" w:rsidRPr="001D5EF8" w:rsidRDefault="00690FD1">
      <w:pPr>
        <w:pStyle w:val="Textonotapie"/>
      </w:pPr>
      <w:r>
        <w:rPr>
          <w:rStyle w:val="Refdenotaalpie"/>
        </w:rPr>
        <w:footnoteRef/>
      </w:r>
      <w:r>
        <w:t xml:space="preserve"> </w:t>
      </w:r>
      <w:r>
        <w:rPr>
          <w:b/>
        </w:rPr>
        <w:t xml:space="preserve">Evidencia Nº 34. </w:t>
      </w:r>
      <w:r>
        <w:t>Informe del 26 de julio de 2018. Folios 306 y siguiente del cuaderno anexo Nº1.</w:t>
      </w:r>
    </w:p>
  </w:footnote>
  <w:footnote w:id="25">
    <w:p w:rsidR="00690FD1" w:rsidRPr="00CC72FE" w:rsidRDefault="00690FD1" w:rsidP="00CC72FE">
      <w:pPr>
        <w:tabs>
          <w:tab w:val="left" w:pos="-720"/>
        </w:tabs>
        <w:suppressAutoHyphens/>
        <w:spacing w:line="360" w:lineRule="auto"/>
        <w:jc w:val="both"/>
        <w:rPr>
          <w:rFonts w:ascii="Bookman Old Style" w:hAnsi="Bookman Old Style"/>
        </w:rPr>
      </w:pPr>
      <w:r>
        <w:rPr>
          <w:rStyle w:val="Refdenotaalpie"/>
        </w:rPr>
        <w:footnoteRef/>
      </w:r>
      <w:r>
        <w:t xml:space="preserve"> </w:t>
      </w:r>
      <w:r w:rsidRPr="00CC72FE">
        <w:rPr>
          <w:rFonts w:ascii="Bookman Old Style" w:hAnsi="Bookman Old Style"/>
        </w:rPr>
        <w:t>Rad. 37185, del 22 de febrero de 2012.</w:t>
      </w:r>
      <w:r>
        <w:rPr>
          <w:rFonts w:ascii="Bookman Old Style" w:hAnsi="Bookman Old Style"/>
        </w:rPr>
        <w:t xml:space="preserve"> MP. María del Rosario González Muñoz.</w:t>
      </w:r>
    </w:p>
    <w:p w:rsidR="00690FD1" w:rsidRPr="00CC72FE" w:rsidRDefault="00690FD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FD1" w:rsidRDefault="00690FD1" w:rsidP="00590222">
    <w:pPr>
      <w:pStyle w:val="Encabezado"/>
      <w:jc w:val="right"/>
      <w:rPr>
        <w:lang w:val="es-CO"/>
      </w:rPr>
    </w:pPr>
  </w:p>
  <w:p w:rsidR="00690FD1" w:rsidRDefault="00690FD1" w:rsidP="00DF5F4B">
    <w:pPr>
      <w:pStyle w:val="Encabezado"/>
      <w:jc w:val="center"/>
      <w:rPr>
        <w:noProof/>
        <w:lang w:val="es-CO" w:eastAsia="es-CO"/>
      </w:rPr>
    </w:pPr>
  </w:p>
  <w:p w:rsidR="00690FD1" w:rsidRPr="00781A90" w:rsidRDefault="00690FD1" w:rsidP="00781A90">
    <w:pPr>
      <w:pStyle w:val="Encabezado"/>
      <w:jc w:val="right"/>
      <w:rPr>
        <w:rFonts w:ascii="Bookman Old Style" w:hAnsi="Bookman Old Style"/>
        <w:sz w:val="20"/>
        <w:szCs w:val="20"/>
        <w:lang w:val="es-CO"/>
      </w:rPr>
    </w:pPr>
    <w:r>
      <w:rPr>
        <w:rFonts w:ascii="Bookman Old Style" w:hAnsi="Bookman Old Style"/>
        <w:sz w:val="20"/>
        <w:szCs w:val="20"/>
        <w:lang w:val="es-CO"/>
      </w:rPr>
      <w:t>PRIMERA INSTANCIA No. 52382</w:t>
    </w:r>
  </w:p>
  <w:p w:rsidR="00690FD1" w:rsidRPr="00781A90" w:rsidRDefault="00690FD1" w:rsidP="00781A90">
    <w:pPr>
      <w:pStyle w:val="Encabezado"/>
      <w:jc w:val="right"/>
      <w:rPr>
        <w:rFonts w:ascii="Bookman Old Style" w:hAnsi="Bookman Old Style"/>
        <w:sz w:val="20"/>
        <w:szCs w:val="20"/>
        <w:lang w:val="es-CO"/>
      </w:rPr>
    </w:pPr>
    <w:r>
      <w:rPr>
        <w:rFonts w:ascii="Bookman Old Style" w:hAnsi="Bookman Old Style"/>
        <w:sz w:val="20"/>
        <w:szCs w:val="20"/>
        <w:lang w:val="es-CO"/>
      </w:rPr>
      <w:t>JULIÁN ALBERTO VILLEGAS PEREA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FD1" w:rsidRDefault="00690FD1" w:rsidP="007C63A7">
    <w:pPr>
      <w:pStyle w:val="Encabezado"/>
      <w:jc w:val="center"/>
    </w:pPr>
    <w:r w:rsidRPr="007C63A7">
      <w:rPr>
        <w:noProof/>
        <w:lang w:val="es-CO" w:eastAsia="es-CO"/>
      </w:rPr>
      <w:drawing>
        <wp:inline distT="0" distB="0" distL="0" distR="0">
          <wp:extent cx="1981200" cy="1809750"/>
          <wp:effectExtent l="0" t="0" r="0" b="0"/>
          <wp:docPr id="2" name="Imagen 2"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531D"/>
    <w:multiLevelType w:val="multilevel"/>
    <w:tmpl w:val="8856B2D4"/>
    <w:lvl w:ilvl="0">
      <w:start w:val="5"/>
      <w:numFmt w:val="decimal"/>
      <w:lvlText w:val="%1."/>
      <w:lvlJc w:val="left"/>
      <w:pPr>
        <w:ind w:left="570" w:hanging="57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475" w:hanging="180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7305" w:hanging="2160"/>
      </w:pPr>
      <w:rPr>
        <w:rFonts w:hint="default"/>
      </w:rPr>
    </w:lvl>
    <w:lvl w:ilvl="8">
      <w:start w:val="1"/>
      <w:numFmt w:val="decimal"/>
      <w:lvlText w:val="%1.%2.%3.%4.%5.%6.%7.%8.%9."/>
      <w:lvlJc w:val="left"/>
      <w:pPr>
        <w:ind w:left="8400" w:hanging="2520"/>
      </w:pPr>
      <w:rPr>
        <w:rFonts w:hint="default"/>
      </w:rPr>
    </w:lvl>
  </w:abstractNum>
  <w:abstractNum w:abstractNumId="1" w15:restartNumberingAfterBreak="0">
    <w:nsid w:val="49690044"/>
    <w:multiLevelType w:val="multilevel"/>
    <w:tmpl w:val="A43636F8"/>
    <w:lvl w:ilvl="0">
      <w:start w:val="5"/>
      <w:numFmt w:val="decimal"/>
      <w:lvlText w:val="%1."/>
      <w:lvlJc w:val="left"/>
      <w:pPr>
        <w:ind w:left="570" w:hanging="570"/>
      </w:pPr>
      <w:rPr>
        <w:rFonts w:hint="default"/>
      </w:rPr>
    </w:lvl>
    <w:lvl w:ilvl="1">
      <w:start w:val="4"/>
      <w:numFmt w:val="decimal"/>
      <w:lvlText w:val="%1.%2."/>
      <w:lvlJc w:val="left"/>
      <w:pPr>
        <w:ind w:left="1455" w:hanging="720"/>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475" w:hanging="1800"/>
      </w:pPr>
      <w:rPr>
        <w:rFonts w:hint="default"/>
      </w:rPr>
    </w:lvl>
    <w:lvl w:ilvl="6">
      <w:start w:val="1"/>
      <w:numFmt w:val="decimal"/>
      <w:lvlText w:val="%1.%2.%3.%4.%5.%6.%7."/>
      <w:lvlJc w:val="left"/>
      <w:pPr>
        <w:ind w:left="6570" w:hanging="2160"/>
      </w:pPr>
      <w:rPr>
        <w:rFonts w:hint="default"/>
      </w:rPr>
    </w:lvl>
    <w:lvl w:ilvl="7">
      <w:start w:val="1"/>
      <w:numFmt w:val="decimal"/>
      <w:lvlText w:val="%1.%2.%3.%4.%5.%6.%7.%8."/>
      <w:lvlJc w:val="left"/>
      <w:pPr>
        <w:ind w:left="7305" w:hanging="2160"/>
      </w:pPr>
      <w:rPr>
        <w:rFonts w:hint="default"/>
      </w:rPr>
    </w:lvl>
    <w:lvl w:ilvl="8">
      <w:start w:val="1"/>
      <w:numFmt w:val="decimal"/>
      <w:lvlText w:val="%1.%2.%3.%4.%5.%6.%7.%8.%9."/>
      <w:lvlJc w:val="left"/>
      <w:pPr>
        <w:ind w:left="8400" w:hanging="2520"/>
      </w:pPr>
      <w:rPr>
        <w:rFonts w:hint="default"/>
      </w:rPr>
    </w:lvl>
  </w:abstractNum>
  <w:abstractNum w:abstractNumId="2" w15:restartNumberingAfterBreak="0">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006E33"/>
    <w:multiLevelType w:val="hybridMultilevel"/>
    <w:tmpl w:val="15B2B0D8"/>
    <w:lvl w:ilvl="0" w:tplc="B99C0CD8">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9957E5"/>
    <w:multiLevelType w:val="hybridMultilevel"/>
    <w:tmpl w:val="E6F28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07044D"/>
    <w:multiLevelType w:val="hybridMultilevel"/>
    <w:tmpl w:val="1A5A53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35"/>
    <w:rsid w:val="00005EF0"/>
    <w:rsid w:val="00006D46"/>
    <w:rsid w:val="000140A6"/>
    <w:rsid w:val="00015A1A"/>
    <w:rsid w:val="000223BE"/>
    <w:rsid w:val="00023C59"/>
    <w:rsid w:val="00032F06"/>
    <w:rsid w:val="00040268"/>
    <w:rsid w:val="000407B5"/>
    <w:rsid w:val="00044836"/>
    <w:rsid w:val="00060DF3"/>
    <w:rsid w:val="00071A81"/>
    <w:rsid w:val="0007509E"/>
    <w:rsid w:val="00080ECB"/>
    <w:rsid w:val="00086F4B"/>
    <w:rsid w:val="0008787F"/>
    <w:rsid w:val="000A204B"/>
    <w:rsid w:val="000A59F2"/>
    <w:rsid w:val="000B5E36"/>
    <w:rsid w:val="000C004D"/>
    <w:rsid w:val="000C146A"/>
    <w:rsid w:val="000C600D"/>
    <w:rsid w:val="000E0C95"/>
    <w:rsid w:val="000E5174"/>
    <w:rsid w:val="000E7CDB"/>
    <w:rsid w:val="000F4A23"/>
    <w:rsid w:val="000F565D"/>
    <w:rsid w:val="0010231E"/>
    <w:rsid w:val="00103A55"/>
    <w:rsid w:val="00111672"/>
    <w:rsid w:val="00115211"/>
    <w:rsid w:val="00116A34"/>
    <w:rsid w:val="00117983"/>
    <w:rsid w:val="001206D5"/>
    <w:rsid w:val="00120DCA"/>
    <w:rsid w:val="00122B05"/>
    <w:rsid w:val="00122D6B"/>
    <w:rsid w:val="00124641"/>
    <w:rsid w:val="00141DE0"/>
    <w:rsid w:val="00147F3B"/>
    <w:rsid w:val="00150998"/>
    <w:rsid w:val="00154411"/>
    <w:rsid w:val="00160138"/>
    <w:rsid w:val="0016695A"/>
    <w:rsid w:val="00166E35"/>
    <w:rsid w:val="00175B06"/>
    <w:rsid w:val="00175B2E"/>
    <w:rsid w:val="00181380"/>
    <w:rsid w:val="00197285"/>
    <w:rsid w:val="001A2680"/>
    <w:rsid w:val="001B3165"/>
    <w:rsid w:val="001C2DB9"/>
    <w:rsid w:val="001D5EF8"/>
    <w:rsid w:val="001E5773"/>
    <w:rsid w:val="001F6C68"/>
    <w:rsid w:val="002001C6"/>
    <w:rsid w:val="00202E81"/>
    <w:rsid w:val="00224CFB"/>
    <w:rsid w:val="00224D4F"/>
    <w:rsid w:val="002303E8"/>
    <w:rsid w:val="00230BCD"/>
    <w:rsid w:val="002362A8"/>
    <w:rsid w:val="002371A4"/>
    <w:rsid w:val="00237FE2"/>
    <w:rsid w:val="0025089F"/>
    <w:rsid w:val="00253ED7"/>
    <w:rsid w:val="00254CEF"/>
    <w:rsid w:val="0025646A"/>
    <w:rsid w:val="00264239"/>
    <w:rsid w:val="00266650"/>
    <w:rsid w:val="002678C7"/>
    <w:rsid w:val="002747E2"/>
    <w:rsid w:val="00282BD0"/>
    <w:rsid w:val="002909EA"/>
    <w:rsid w:val="0029637F"/>
    <w:rsid w:val="002A28ED"/>
    <w:rsid w:val="002A4BCA"/>
    <w:rsid w:val="002B50F7"/>
    <w:rsid w:val="002B73F8"/>
    <w:rsid w:val="002C4EE6"/>
    <w:rsid w:val="002C6EAF"/>
    <w:rsid w:val="002D6847"/>
    <w:rsid w:val="00301C01"/>
    <w:rsid w:val="00310AF2"/>
    <w:rsid w:val="00310E48"/>
    <w:rsid w:val="003121FA"/>
    <w:rsid w:val="0032005C"/>
    <w:rsid w:val="00320172"/>
    <w:rsid w:val="00321D27"/>
    <w:rsid w:val="00323435"/>
    <w:rsid w:val="00331655"/>
    <w:rsid w:val="00342C77"/>
    <w:rsid w:val="0034478D"/>
    <w:rsid w:val="0034649A"/>
    <w:rsid w:val="0035288A"/>
    <w:rsid w:val="00353E84"/>
    <w:rsid w:val="00355BCB"/>
    <w:rsid w:val="00357CCF"/>
    <w:rsid w:val="00367A99"/>
    <w:rsid w:val="0037769F"/>
    <w:rsid w:val="0038274E"/>
    <w:rsid w:val="00384A53"/>
    <w:rsid w:val="00387C70"/>
    <w:rsid w:val="0039619E"/>
    <w:rsid w:val="00397842"/>
    <w:rsid w:val="003A00F0"/>
    <w:rsid w:val="003A39AC"/>
    <w:rsid w:val="003A588F"/>
    <w:rsid w:val="003A5C6E"/>
    <w:rsid w:val="003B0FBE"/>
    <w:rsid w:val="003B7BF5"/>
    <w:rsid w:val="003C1DE0"/>
    <w:rsid w:val="003D331E"/>
    <w:rsid w:val="003D3952"/>
    <w:rsid w:val="003E0558"/>
    <w:rsid w:val="003E6F2E"/>
    <w:rsid w:val="003F2B80"/>
    <w:rsid w:val="00405502"/>
    <w:rsid w:val="00410E90"/>
    <w:rsid w:val="00412FFE"/>
    <w:rsid w:val="004203E2"/>
    <w:rsid w:val="00423E2D"/>
    <w:rsid w:val="00424F56"/>
    <w:rsid w:val="00425745"/>
    <w:rsid w:val="004257D2"/>
    <w:rsid w:val="00426BA6"/>
    <w:rsid w:val="00433D91"/>
    <w:rsid w:val="0044173F"/>
    <w:rsid w:val="004422C8"/>
    <w:rsid w:val="004457AB"/>
    <w:rsid w:val="00445C7C"/>
    <w:rsid w:val="0045049B"/>
    <w:rsid w:val="00456838"/>
    <w:rsid w:val="00462EEA"/>
    <w:rsid w:val="00463DE1"/>
    <w:rsid w:val="004660B6"/>
    <w:rsid w:val="00467FC1"/>
    <w:rsid w:val="004729BF"/>
    <w:rsid w:val="00480201"/>
    <w:rsid w:val="00480A64"/>
    <w:rsid w:val="00486C35"/>
    <w:rsid w:val="00494F68"/>
    <w:rsid w:val="004A08C2"/>
    <w:rsid w:val="004A14B3"/>
    <w:rsid w:val="004A289F"/>
    <w:rsid w:val="004A6476"/>
    <w:rsid w:val="004A7079"/>
    <w:rsid w:val="004C1217"/>
    <w:rsid w:val="004C3E8A"/>
    <w:rsid w:val="004C519C"/>
    <w:rsid w:val="004C572D"/>
    <w:rsid w:val="004C5C1D"/>
    <w:rsid w:val="004D11DF"/>
    <w:rsid w:val="004D48B0"/>
    <w:rsid w:val="004E5D21"/>
    <w:rsid w:val="004F575C"/>
    <w:rsid w:val="00532BEB"/>
    <w:rsid w:val="00541270"/>
    <w:rsid w:val="00544BD9"/>
    <w:rsid w:val="005674E3"/>
    <w:rsid w:val="00573F40"/>
    <w:rsid w:val="005749F4"/>
    <w:rsid w:val="00590222"/>
    <w:rsid w:val="00595D91"/>
    <w:rsid w:val="00596E6D"/>
    <w:rsid w:val="005A0CD1"/>
    <w:rsid w:val="005A58D1"/>
    <w:rsid w:val="005B07B2"/>
    <w:rsid w:val="005B2736"/>
    <w:rsid w:val="005B3631"/>
    <w:rsid w:val="005C4756"/>
    <w:rsid w:val="005C5F12"/>
    <w:rsid w:val="005C6F85"/>
    <w:rsid w:val="005D062E"/>
    <w:rsid w:val="005E49DC"/>
    <w:rsid w:val="005E4D7E"/>
    <w:rsid w:val="005E51DF"/>
    <w:rsid w:val="00600760"/>
    <w:rsid w:val="0060756E"/>
    <w:rsid w:val="00624B41"/>
    <w:rsid w:val="00631BE6"/>
    <w:rsid w:val="00632922"/>
    <w:rsid w:val="006339D0"/>
    <w:rsid w:val="006408DE"/>
    <w:rsid w:val="00646956"/>
    <w:rsid w:val="00651F50"/>
    <w:rsid w:val="0065502D"/>
    <w:rsid w:val="00655793"/>
    <w:rsid w:val="006621CE"/>
    <w:rsid w:val="00662EEB"/>
    <w:rsid w:val="00664933"/>
    <w:rsid w:val="0067036A"/>
    <w:rsid w:val="00670511"/>
    <w:rsid w:val="00673DCA"/>
    <w:rsid w:val="00674F07"/>
    <w:rsid w:val="00676E54"/>
    <w:rsid w:val="00690FD1"/>
    <w:rsid w:val="006A56F0"/>
    <w:rsid w:val="006B4BB0"/>
    <w:rsid w:val="006B650C"/>
    <w:rsid w:val="00705687"/>
    <w:rsid w:val="00712FFD"/>
    <w:rsid w:val="007150D2"/>
    <w:rsid w:val="00715358"/>
    <w:rsid w:val="00715C3C"/>
    <w:rsid w:val="007323D6"/>
    <w:rsid w:val="00740476"/>
    <w:rsid w:val="00745AF8"/>
    <w:rsid w:val="00745B60"/>
    <w:rsid w:val="00751020"/>
    <w:rsid w:val="00753250"/>
    <w:rsid w:val="00756CC4"/>
    <w:rsid w:val="00770C1D"/>
    <w:rsid w:val="00772FB3"/>
    <w:rsid w:val="007734AD"/>
    <w:rsid w:val="00777713"/>
    <w:rsid w:val="00781A90"/>
    <w:rsid w:val="00793832"/>
    <w:rsid w:val="007943BA"/>
    <w:rsid w:val="0079534F"/>
    <w:rsid w:val="00795646"/>
    <w:rsid w:val="007A2B98"/>
    <w:rsid w:val="007A4C97"/>
    <w:rsid w:val="007A5A56"/>
    <w:rsid w:val="007A7065"/>
    <w:rsid w:val="007B30DA"/>
    <w:rsid w:val="007C1BC7"/>
    <w:rsid w:val="007C63A7"/>
    <w:rsid w:val="007D0013"/>
    <w:rsid w:val="007D196A"/>
    <w:rsid w:val="007D7546"/>
    <w:rsid w:val="007E0CCF"/>
    <w:rsid w:val="008016D9"/>
    <w:rsid w:val="0080528B"/>
    <w:rsid w:val="00810BFC"/>
    <w:rsid w:val="00811DF0"/>
    <w:rsid w:val="00815F37"/>
    <w:rsid w:val="00817D07"/>
    <w:rsid w:val="0082070C"/>
    <w:rsid w:val="00822ED1"/>
    <w:rsid w:val="00822EE7"/>
    <w:rsid w:val="00823FBD"/>
    <w:rsid w:val="00825C24"/>
    <w:rsid w:val="00834B90"/>
    <w:rsid w:val="00835356"/>
    <w:rsid w:val="008353AB"/>
    <w:rsid w:val="008361D3"/>
    <w:rsid w:val="008423AE"/>
    <w:rsid w:val="008437A0"/>
    <w:rsid w:val="00847716"/>
    <w:rsid w:val="00855F2F"/>
    <w:rsid w:val="00872487"/>
    <w:rsid w:val="00872EEE"/>
    <w:rsid w:val="0087380C"/>
    <w:rsid w:val="0087385B"/>
    <w:rsid w:val="00875BB4"/>
    <w:rsid w:val="0087698C"/>
    <w:rsid w:val="008816ED"/>
    <w:rsid w:val="00894ED0"/>
    <w:rsid w:val="008A1B73"/>
    <w:rsid w:val="008A4765"/>
    <w:rsid w:val="008A671B"/>
    <w:rsid w:val="008B224F"/>
    <w:rsid w:val="008B4B29"/>
    <w:rsid w:val="008B5D59"/>
    <w:rsid w:val="008C05A9"/>
    <w:rsid w:val="008C1B15"/>
    <w:rsid w:val="008C4FC2"/>
    <w:rsid w:val="008C6D19"/>
    <w:rsid w:val="008F56A9"/>
    <w:rsid w:val="00904725"/>
    <w:rsid w:val="009142B6"/>
    <w:rsid w:val="009156B5"/>
    <w:rsid w:val="00921E9C"/>
    <w:rsid w:val="00925F74"/>
    <w:rsid w:val="009323D7"/>
    <w:rsid w:val="0093280B"/>
    <w:rsid w:val="00935F11"/>
    <w:rsid w:val="00936594"/>
    <w:rsid w:val="009426DA"/>
    <w:rsid w:val="0094722A"/>
    <w:rsid w:val="009520C4"/>
    <w:rsid w:val="00952290"/>
    <w:rsid w:val="009607E7"/>
    <w:rsid w:val="00963A47"/>
    <w:rsid w:val="00966F0F"/>
    <w:rsid w:val="0097142E"/>
    <w:rsid w:val="009838F4"/>
    <w:rsid w:val="00984C0C"/>
    <w:rsid w:val="009A2416"/>
    <w:rsid w:val="009B49DB"/>
    <w:rsid w:val="009C6DB4"/>
    <w:rsid w:val="009D3835"/>
    <w:rsid w:val="009D3A1E"/>
    <w:rsid w:val="009E100F"/>
    <w:rsid w:val="009E3456"/>
    <w:rsid w:val="009F40DF"/>
    <w:rsid w:val="00A01226"/>
    <w:rsid w:val="00A21250"/>
    <w:rsid w:val="00A23672"/>
    <w:rsid w:val="00A314B9"/>
    <w:rsid w:val="00A33774"/>
    <w:rsid w:val="00A375AF"/>
    <w:rsid w:val="00A4307F"/>
    <w:rsid w:val="00A60D6F"/>
    <w:rsid w:val="00A6521E"/>
    <w:rsid w:val="00A67746"/>
    <w:rsid w:val="00A707FA"/>
    <w:rsid w:val="00A87DE5"/>
    <w:rsid w:val="00AA3D4D"/>
    <w:rsid w:val="00AB75CF"/>
    <w:rsid w:val="00AB79F6"/>
    <w:rsid w:val="00AC16D7"/>
    <w:rsid w:val="00AC6817"/>
    <w:rsid w:val="00AC68F8"/>
    <w:rsid w:val="00AD467E"/>
    <w:rsid w:val="00AE69B3"/>
    <w:rsid w:val="00AF15C5"/>
    <w:rsid w:val="00AF1FCE"/>
    <w:rsid w:val="00AF2ABA"/>
    <w:rsid w:val="00AF3883"/>
    <w:rsid w:val="00AF494A"/>
    <w:rsid w:val="00AF4F8E"/>
    <w:rsid w:val="00AF5916"/>
    <w:rsid w:val="00AF63DF"/>
    <w:rsid w:val="00B002DC"/>
    <w:rsid w:val="00B01878"/>
    <w:rsid w:val="00B02FBD"/>
    <w:rsid w:val="00B132F7"/>
    <w:rsid w:val="00B15813"/>
    <w:rsid w:val="00B178EA"/>
    <w:rsid w:val="00B3300D"/>
    <w:rsid w:val="00B34BB5"/>
    <w:rsid w:val="00B34F82"/>
    <w:rsid w:val="00B36B41"/>
    <w:rsid w:val="00B37B00"/>
    <w:rsid w:val="00B41A96"/>
    <w:rsid w:val="00B574A7"/>
    <w:rsid w:val="00B74C0A"/>
    <w:rsid w:val="00B76484"/>
    <w:rsid w:val="00B82CFA"/>
    <w:rsid w:val="00B92A8D"/>
    <w:rsid w:val="00B937F9"/>
    <w:rsid w:val="00BA2DE0"/>
    <w:rsid w:val="00BA757D"/>
    <w:rsid w:val="00BA7D6F"/>
    <w:rsid w:val="00BB057C"/>
    <w:rsid w:val="00BB1126"/>
    <w:rsid w:val="00BB14CA"/>
    <w:rsid w:val="00BC2C59"/>
    <w:rsid w:val="00BC2DAA"/>
    <w:rsid w:val="00BC78FE"/>
    <w:rsid w:val="00BE7B84"/>
    <w:rsid w:val="00BE7F49"/>
    <w:rsid w:val="00BF5229"/>
    <w:rsid w:val="00C100F5"/>
    <w:rsid w:val="00C16293"/>
    <w:rsid w:val="00C172F7"/>
    <w:rsid w:val="00C24012"/>
    <w:rsid w:val="00C26148"/>
    <w:rsid w:val="00C26BBF"/>
    <w:rsid w:val="00C510A1"/>
    <w:rsid w:val="00C52168"/>
    <w:rsid w:val="00C533A4"/>
    <w:rsid w:val="00C53808"/>
    <w:rsid w:val="00C55736"/>
    <w:rsid w:val="00C56C49"/>
    <w:rsid w:val="00C61FDB"/>
    <w:rsid w:val="00C7464C"/>
    <w:rsid w:val="00C83942"/>
    <w:rsid w:val="00C91C97"/>
    <w:rsid w:val="00C958F8"/>
    <w:rsid w:val="00C96BEB"/>
    <w:rsid w:val="00C97654"/>
    <w:rsid w:val="00CB58B9"/>
    <w:rsid w:val="00CC11F2"/>
    <w:rsid w:val="00CC2F5E"/>
    <w:rsid w:val="00CC3061"/>
    <w:rsid w:val="00CC72FE"/>
    <w:rsid w:val="00CD37FB"/>
    <w:rsid w:val="00CD450B"/>
    <w:rsid w:val="00CE0743"/>
    <w:rsid w:val="00CE15DF"/>
    <w:rsid w:val="00CE6C7C"/>
    <w:rsid w:val="00CF1B96"/>
    <w:rsid w:val="00CF55ED"/>
    <w:rsid w:val="00D06649"/>
    <w:rsid w:val="00D13F25"/>
    <w:rsid w:val="00D153D5"/>
    <w:rsid w:val="00D3645A"/>
    <w:rsid w:val="00D3666D"/>
    <w:rsid w:val="00D470CE"/>
    <w:rsid w:val="00D5588C"/>
    <w:rsid w:val="00D57A0D"/>
    <w:rsid w:val="00D7100F"/>
    <w:rsid w:val="00D71D24"/>
    <w:rsid w:val="00D74843"/>
    <w:rsid w:val="00D8171A"/>
    <w:rsid w:val="00D91764"/>
    <w:rsid w:val="00D93AF0"/>
    <w:rsid w:val="00DA3D78"/>
    <w:rsid w:val="00DA4236"/>
    <w:rsid w:val="00DA4F4A"/>
    <w:rsid w:val="00DA5D1B"/>
    <w:rsid w:val="00DA74DC"/>
    <w:rsid w:val="00DB09BC"/>
    <w:rsid w:val="00DB209A"/>
    <w:rsid w:val="00DC1889"/>
    <w:rsid w:val="00DC2B9E"/>
    <w:rsid w:val="00DC472B"/>
    <w:rsid w:val="00DC5DD7"/>
    <w:rsid w:val="00DD34F9"/>
    <w:rsid w:val="00DD54B3"/>
    <w:rsid w:val="00DD7A7F"/>
    <w:rsid w:val="00DF3132"/>
    <w:rsid w:val="00DF4033"/>
    <w:rsid w:val="00DF484D"/>
    <w:rsid w:val="00DF5F4B"/>
    <w:rsid w:val="00DF69F3"/>
    <w:rsid w:val="00E03074"/>
    <w:rsid w:val="00E05542"/>
    <w:rsid w:val="00E121AA"/>
    <w:rsid w:val="00E1506F"/>
    <w:rsid w:val="00E16E4F"/>
    <w:rsid w:val="00E25F69"/>
    <w:rsid w:val="00E3640B"/>
    <w:rsid w:val="00E37B06"/>
    <w:rsid w:val="00E46A0E"/>
    <w:rsid w:val="00E46E7E"/>
    <w:rsid w:val="00E51406"/>
    <w:rsid w:val="00E554AA"/>
    <w:rsid w:val="00E70DEE"/>
    <w:rsid w:val="00E72DB5"/>
    <w:rsid w:val="00E8483F"/>
    <w:rsid w:val="00E85BB9"/>
    <w:rsid w:val="00EA3702"/>
    <w:rsid w:val="00EA4319"/>
    <w:rsid w:val="00EA4B28"/>
    <w:rsid w:val="00EB304C"/>
    <w:rsid w:val="00EC0A9D"/>
    <w:rsid w:val="00EC1D23"/>
    <w:rsid w:val="00ED2F89"/>
    <w:rsid w:val="00EE3023"/>
    <w:rsid w:val="00EE49B7"/>
    <w:rsid w:val="00EE623D"/>
    <w:rsid w:val="00EF1061"/>
    <w:rsid w:val="00EF7015"/>
    <w:rsid w:val="00F01062"/>
    <w:rsid w:val="00F07D05"/>
    <w:rsid w:val="00F1585C"/>
    <w:rsid w:val="00F20470"/>
    <w:rsid w:val="00F21CE7"/>
    <w:rsid w:val="00F246FB"/>
    <w:rsid w:val="00F25DEE"/>
    <w:rsid w:val="00F35DAC"/>
    <w:rsid w:val="00F40806"/>
    <w:rsid w:val="00F64C8F"/>
    <w:rsid w:val="00F659CF"/>
    <w:rsid w:val="00F70C4E"/>
    <w:rsid w:val="00F75CF5"/>
    <w:rsid w:val="00F816BD"/>
    <w:rsid w:val="00F84FFA"/>
    <w:rsid w:val="00F86332"/>
    <w:rsid w:val="00F900AB"/>
    <w:rsid w:val="00F9424C"/>
    <w:rsid w:val="00FA4454"/>
    <w:rsid w:val="00FA46C3"/>
    <w:rsid w:val="00FC6CEF"/>
    <w:rsid w:val="00FD1A97"/>
    <w:rsid w:val="00FD3ADF"/>
    <w:rsid w:val="00FD61E8"/>
    <w:rsid w:val="00FD62EE"/>
    <w:rsid w:val="00FD6646"/>
    <w:rsid w:val="00FD6ACD"/>
    <w:rsid w:val="00FE5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42F38-F02D-4784-8F35-917494E6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A1A"/>
    <w:pPr>
      <w:spacing w:line="240" w:lineRule="auto"/>
      <w:jc w:val="left"/>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5049B"/>
    <w:rPr>
      <w:rFonts w:ascii="Segoe UI" w:hAnsi="Segoe UI" w:cs="Segoe UI"/>
      <w:sz w:val="18"/>
      <w:szCs w:val="18"/>
    </w:rPr>
  </w:style>
  <w:style w:type="paragraph" w:styleId="Encabezado">
    <w:name w:val="header"/>
    <w:basedOn w:val="Normal"/>
    <w:link w:val="Encabezado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Ttulo">
    <w:name w:val="Title"/>
    <w:basedOn w:val="Normal"/>
    <w:link w:val="TtuloCar"/>
    <w:qFormat/>
    <w:rsid w:val="00015A1A"/>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015A1A"/>
    <w:rPr>
      <w:rFonts w:ascii="Arial" w:eastAsia="Times New Roman" w:hAnsi="Arial" w:cs="Times New Roman"/>
      <w:b/>
      <w:sz w:val="28"/>
      <w:szCs w:val="20"/>
      <w:lang w:val="es-ES_tradnl" w:eastAsia="es-ES"/>
    </w:rPr>
  </w:style>
  <w:style w:type="character" w:styleId="Refdecomentario">
    <w:name w:val="annotation reference"/>
    <w:basedOn w:val="Fuentedeprrafopredeter"/>
    <w:uiPriority w:val="99"/>
    <w:semiHidden/>
    <w:unhideWhenUsed/>
    <w:rsid w:val="00321D27"/>
    <w:rPr>
      <w:sz w:val="16"/>
      <w:szCs w:val="16"/>
    </w:rPr>
  </w:style>
  <w:style w:type="paragraph" w:styleId="Textocomentario">
    <w:name w:val="annotation text"/>
    <w:basedOn w:val="Normal"/>
    <w:link w:val="TextocomentarioCar"/>
    <w:uiPriority w:val="99"/>
    <w:semiHidden/>
    <w:unhideWhenUsed/>
    <w:rsid w:val="00321D27"/>
  </w:style>
  <w:style w:type="character" w:customStyle="1" w:styleId="TextocomentarioCar">
    <w:name w:val="Texto comentario Car"/>
    <w:basedOn w:val="Fuentedeprrafopredeter"/>
    <w:link w:val="Textocomentario"/>
    <w:uiPriority w:val="99"/>
    <w:semiHidden/>
    <w:rsid w:val="00321D2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321D27"/>
    <w:rPr>
      <w:b/>
      <w:bCs/>
    </w:rPr>
  </w:style>
  <w:style w:type="character" w:customStyle="1" w:styleId="AsuntodelcomentarioCar">
    <w:name w:val="Asunto del comentario Car"/>
    <w:basedOn w:val="TextocomentarioCar"/>
    <w:link w:val="Asuntodelcomentario"/>
    <w:uiPriority w:val="99"/>
    <w:semiHidden/>
    <w:rsid w:val="00321D27"/>
    <w:rPr>
      <w:rFonts w:ascii="Times New Roman" w:eastAsia="Times New Roman" w:hAnsi="Times New Roman" w:cs="Times New Roman"/>
      <w:b/>
      <w:bCs/>
      <w:sz w:val="20"/>
      <w:szCs w:val="20"/>
      <w:lang w:val="es-CO" w:eastAsia="es-ES"/>
    </w:rPr>
  </w:style>
  <w:style w:type="paragraph" w:styleId="Textonotapie">
    <w:name w:val="footnote text"/>
    <w:aliases w:val="Car,Footnote Text Char Char Char Char Char,Footnote Text Char Char Char Char,Footnote reference,FA Fu,FA Fu Car Car Car Car Car Car Car Car,FA Fu Car,FA Fu Car Car Car Car Car, Car,Footnote Text Char Char Char,Ca,Ref. de nota al pie1,4_G"/>
    <w:basedOn w:val="Normal"/>
    <w:link w:val="TextonotapieCar"/>
    <w:uiPriority w:val="99"/>
    <w:unhideWhenUsed/>
    <w:qFormat/>
    <w:rsid w:val="00A23672"/>
  </w:style>
  <w:style w:type="character" w:customStyle="1" w:styleId="TextonotapieCar">
    <w:name w:val="Texto nota pie Car"/>
    <w:aliases w:val="Car Car,Footnote Text Char Char Char Char Char Car,Footnote Text Char Char Char Char Car,Footnote reference Car,FA Fu Car1,FA Fu Car Car Car Car Car Car Car Car Car,FA Fu Car Car,FA Fu Car Car Car Car Car Car, Car Car,Ca Car,4_G Car"/>
    <w:basedOn w:val="Fuentedeprrafopredeter"/>
    <w:link w:val="Textonotapie"/>
    <w:uiPriority w:val="99"/>
    <w:rsid w:val="00A23672"/>
    <w:rPr>
      <w:rFonts w:ascii="Times New Roman" w:eastAsia="Times New Roman" w:hAnsi="Times New Roman" w:cs="Times New Roman"/>
      <w:sz w:val="20"/>
      <w:szCs w:val="20"/>
      <w:lang w:val="es-CO" w:eastAsia="es-ES"/>
    </w:rPr>
  </w:style>
  <w:style w:type="character" w:styleId="Refdenotaalpie">
    <w:name w:val="footnote reference"/>
    <w:aliases w:val="Texto de nota al pie,Footnotes refss,Appel note de bas de page,Footnote number,referencia nota al pie,BVI fnr,f,Ref. de nota al pie 2,Ref,de nota al pie,FC,Footnote symbol,Footnote,Ref. de nota al pie2,Nota de pie,Pie de pagina,Ref1"/>
    <w:basedOn w:val="Fuentedeprrafopredeter"/>
    <w:unhideWhenUsed/>
    <w:qFormat/>
    <w:rsid w:val="00A23672"/>
    <w:rPr>
      <w:vertAlign w:val="superscript"/>
    </w:rPr>
  </w:style>
  <w:style w:type="paragraph" w:customStyle="1" w:styleId="centrado">
    <w:name w:val="centrado"/>
    <w:basedOn w:val="Normal"/>
    <w:rsid w:val="00426BA6"/>
    <w:pPr>
      <w:spacing w:before="100" w:beforeAutospacing="1" w:after="100" w:afterAutospacing="1"/>
    </w:pPr>
    <w:rPr>
      <w:sz w:val="24"/>
      <w:szCs w:val="24"/>
      <w:lang w:eastAsia="es-CO"/>
    </w:rPr>
  </w:style>
  <w:style w:type="character" w:customStyle="1" w:styleId="baj">
    <w:name w:val="b_aj"/>
    <w:basedOn w:val="Fuentedeprrafopredeter"/>
    <w:rsid w:val="00426BA6"/>
  </w:style>
  <w:style w:type="paragraph" w:styleId="NormalWeb">
    <w:name w:val="Normal (Web)"/>
    <w:basedOn w:val="Normal"/>
    <w:uiPriority w:val="99"/>
    <w:semiHidden/>
    <w:unhideWhenUsed/>
    <w:rsid w:val="00426BA6"/>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426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77314">
      <w:bodyDiv w:val="1"/>
      <w:marLeft w:val="0"/>
      <w:marRight w:val="0"/>
      <w:marTop w:val="0"/>
      <w:marBottom w:val="0"/>
      <w:divBdr>
        <w:top w:val="none" w:sz="0" w:space="0" w:color="auto"/>
        <w:left w:val="none" w:sz="0" w:space="0" w:color="auto"/>
        <w:bottom w:val="none" w:sz="0" w:space="0" w:color="auto"/>
        <w:right w:val="none" w:sz="0" w:space="0" w:color="auto"/>
      </w:divBdr>
    </w:div>
    <w:div w:id="20459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8D6E-D037-4AB3-99A0-7AE76016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7725</Words>
  <Characters>42492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Augusto Torres Rojas</dc:creator>
  <cp:keywords/>
  <dc:description/>
  <cp:lastModifiedBy>Victor Hugo Gualdrón Hernández</cp:lastModifiedBy>
  <cp:revision>2</cp:revision>
  <cp:lastPrinted>2018-09-19T23:37:00Z</cp:lastPrinted>
  <dcterms:created xsi:type="dcterms:W3CDTF">2018-09-26T16:25:00Z</dcterms:created>
  <dcterms:modified xsi:type="dcterms:W3CDTF">2018-09-26T16:25:00Z</dcterms:modified>
</cp:coreProperties>
</file>