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917" w:rsidRPr="009E0A1B" w:rsidRDefault="008C4917" w:rsidP="008C4917">
      <w:pPr>
        <w:spacing w:line="360" w:lineRule="auto"/>
        <w:jc w:val="center"/>
        <w:rPr>
          <w:rFonts w:ascii="Bookman Old Style" w:hAnsi="Bookman Old Style" w:cs="Arial"/>
          <w:b/>
          <w:sz w:val="28"/>
          <w:szCs w:val="28"/>
        </w:rPr>
      </w:pPr>
      <w:bookmarkStart w:id="0" w:name="_GoBack"/>
      <w:bookmarkEnd w:id="0"/>
    </w:p>
    <w:p w:rsidR="008C4917" w:rsidRDefault="008C4917" w:rsidP="008C4917">
      <w:pPr>
        <w:spacing w:line="360" w:lineRule="auto"/>
        <w:jc w:val="center"/>
        <w:rPr>
          <w:rFonts w:ascii="Bookman Old Style" w:hAnsi="Bookman Old Style" w:cs="Arial"/>
          <w:b/>
          <w:sz w:val="28"/>
          <w:szCs w:val="28"/>
        </w:rPr>
      </w:pPr>
      <w:r>
        <w:rPr>
          <w:rFonts w:ascii="Bookman Old Style" w:hAnsi="Bookman Old Style" w:cs="Arial"/>
          <w:b/>
          <w:sz w:val="28"/>
          <w:szCs w:val="28"/>
        </w:rPr>
        <w:t>JOSÉ FRANCISCO ACUÑA VIZCAYA</w:t>
      </w:r>
    </w:p>
    <w:p w:rsidR="008C4917" w:rsidRPr="00A03D99" w:rsidRDefault="008C4917" w:rsidP="008C4917">
      <w:pPr>
        <w:spacing w:line="360" w:lineRule="auto"/>
        <w:jc w:val="center"/>
        <w:rPr>
          <w:rFonts w:ascii="Bookman Old Style" w:hAnsi="Bookman Old Style" w:cs="Arial"/>
          <w:b/>
          <w:sz w:val="28"/>
          <w:szCs w:val="28"/>
        </w:rPr>
      </w:pPr>
      <w:r w:rsidRPr="00A03D99">
        <w:rPr>
          <w:rFonts w:ascii="Bookman Old Style" w:hAnsi="Bookman Old Style" w:cs="Arial"/>
          <w:b/>
          <w:sz w:val="28"/>
          <w:szCs w:val="28"/>
        </w:rPr>
        <w:t>Magistrado ponente</w:t>
      </w:r>
    </w:p>
    <w:p w:rsidR="008C4917" w:rsidRDefault="008C4917" w:rsidP="008C4917">
      <w:pPr>
        <w:spacing w:line="360" w:lineRule="auto"/>
        <w:jc w:val="center"/>
        <w:rPr>
          <w:rFonts w:ascii="Bookman Old Style" w:hAnsi="Bookman Old Style" w:cs="Arial"/>
          <w:b/>
          <w:sz w:val="28"/>
          <w:szCs w:val="28"/>
        </w:rPr>
      </w:pPr>
    </w:p>
    <w:p w:rsidR="008C4917" w:rsidRPr="00A03D99" w:rsidRDefault="008C4917" w:rsidP="008C4917">
      <w:pPr>
        <w:spacing w:line="360" w:lineRule="auto"/>
        <w:jc w:val="center"/>
        <w:rPr>
          <w:rFonts w:ascii="Bookman Old Style" w:hAnsi="Bookman Old Style" w:cs="Arial"/>
          <w:b/>
          <w:sz w:val="28"/>
          <w:szCs w:val="28"/>
        </w:rPr>
      </w:pPr>
    </w:p>
    <w:p w:rsidR="008C4917" w:rsidRPr="009E0A1B" w:rsidRDefault="008C4917" w:rsidP="008C4917">
      <w:pPr>
        <w:spacing w:line="360" w:lineRule="auto"/>
        <w:jc w:val="center"/>
        <w:rPr>
          <w:rFonts w:ascii="Bookman Old Style" w:hAnsi="Bookman Old Style" w:cs="Arial"/>
          <w:b/>
          <w:sz w:val="28"/>
          <w:szCs w:val="28"/>
        </w:rPr>
      </w:pPr>
      <w:r>
        <w:rPr>
          <w:rFonts w:ascii="Bookman Old Style" w:hAnsi="Bookman Old Style" w:cs="Arial"/>
          <w:b/>
          <w:sz w:val="28"/>
          <w:szCs w:val="28"/>
        </w:rPr>
        <w:t>SP3724-2018</w:t>
      </w:r>
    </w:p>
    <w:p w:rsidR="008C4917" w:rsidRPr="009E0A1B" w:rsidRDefault="008C4917" w:rsidP="008C4917">
      <w:pPr>
        <w:spacing w:line="360" w:lineRule="auto"/>
        <w:jc w:val="center"/>
        <w:rPr>
          <w:rFonts w:ascii="Bookman Old Style" w:hAnsi="Bookman Old Style" w:cs="Arial"/>
          <w:b/>
          <w:sz w:val="28"/>
          <w:szCs w:val="28"/>
        </w:rPr>
      </w:pPr>
      <w:r w:rsidRPr="009E0A1B">
        <w:rPr>
          <w:rFonts w:ascii="Bookman Old Style" w:hAnsi="Bookman Old Style" w:cs="Arial"/>
          <w:b/>
          <w:sz w:val="28"/>
          <w:szCs w:val="28"/>
        </w:rPr>
        <w:t xml:space="preserve">Radicación N° </w:t>
      </w:r>
      <w:r>
        <w:rPr>
          <w:rFonts w:ascii="Bookman Old Style" w:hAnsi="Bookman Old Style" w:cs="Arial"/>
          <w:b/>
          <w:sz w:val="28"/>
          <w:szCs w:val="28"/>
        </w:rPr>
        <w:t>51389</w:t>
      </w:r>
    </w:p>
    <w:p w:rsidR="008C4917" w:rsidRPr="00EE186A" w:rsidRDefault="008C4917" w:rsidP="008C4917">
      <w:pPr>
        <w:spacing w:line="360" w:lineRule="auto"/>
        <w:jc w:val="center"/>
        <w:rPr>
          <w:rFonts w:ascii="Bookman Old Style" w:hAnsi="Bookman Old Style" w:cs="Arial"/>
          <w:sz w:val="28"/>
          <w:szCs w:val="28"/>
        </w:rPr>
      </w:pPr>
      <w:r>
        <w:rPr>
          <w:rFonts w:ascii="Bookman Old Style" w:hAnsi="Bookman Old Style" w:cs="Arial"/>
          <w:sz w:val="28"/>
          <w:szCs w:val="28"/>
        </w:rPr>
        <w:t>Acta 304.</w:t>
      </w:r>
    </w:p>
    <w:p w:rsidR="008C4917" w:rsidRDefault="008C4917" w:rsidP="008C4917">
      <w:pPr>
        <w:spacing w:line="360" w:lineRule="auto"/>
        <w:rPr>
          <w:rFonts w:ascii="Bookman Old Style" w:hAnsi="Bookman Old Style" w:cs="Arial"/>
          <w:sz w:val="28"/>
          <w:szCs w:val="28"/>
        </w:rPr>
      </w:pPr>
    </w:p>
    <w:p w:rsidR="008C4917" w:rsidRDefault="008C4917" w:rsidP="008C4917">
      <w:pPr>
        <w:spacing w:line="360" w:lineRule="auto"/>
        <w:rPr>
          <w:rFonts w:ascii="Bookman Old Style" w:hAnsi="Bookman Old Style" w:cs="Arial"/>
          <w:sz w:val="28"/>
          <w:szCs w:val="28"/>
        </w:rPr>
      </w:pPr>
    </w:p>
    <w:p w:rsidR="008C4917" w:rsidRDefault="008C4917" w:rsidP="008C4917">
      <w:pPr>
        <w:spacing w:line="360" w:lineRule="auto"/>
        <w:ind w:firstLine="709"/>
        <w:jc w:val="both"/>
        <w:rPr>
          <w:rFonts w:ascii="Bookman Old Style" w:hAnsi="Bookman Old Style"/>
          <w:sz w:val="28"/>
          <w:szCs w:val="28"/>
          <w:lang w:val="es-CO"/>
        </w:rPr>
      </w:pPr>
      <w:r w:rsidRPr="004C4081">
        <w:rPr>
          <w:rFonts w:ascii="Bookman Old Style" w:hAnsi="Bookman Old Style"/>
          <w:sz w:val="28"/>
          <w:szCs w:val="28"/>
          <w:lang w:val="es-CO"/>
        </w:rPr>
        <w:t>Bogotá, D.C.,</w:t>
      </w:r>
      <w:r>
        <w:rPr>
          <w:rFonts w:ascii="Bookman Old Style" w:hAnsi="Bookman Old Style"/>
          <w:sz w:val="28"/>
          <w:szCs w:val="28"/>
          <w:lang w:val="es-CO"/>
        </w:rPr>
        <w:t xml:space="preserve"> cinco (5</w:t>
      </w:r>
      <w:r w:rsidRPr="004C4081">
        <w:rPr>
          <w:rFonts w:ascii="Bookman Old Style" w:hAnsi="Bookman Old Style"/>
          <w:sz w:val="28"/>
          <w:szCs w:val="28"/>
          <w:lang w:val="es-CO"/>
        </w:rPr>
        <w:t xml:space="preserve">) de </w:t>
      </w:r>
      <w:r>
        <w:rPr>
          <w:rFonts w:ascii="Bookman Old Style" w:hAnsi="Bookman Old Style"/>
          <w:sz w:val="28"/>
          <w:szCs w:val="28"/>
          <w:lang w:val="es-CO"/>
        </w:rPr>
        <w:t>septiembre</w:t>
      </w:r>
      <w:r w:rsidRPr="004C4081">
        <w:rPr>
          <w:rFonts w:ascii="Bookman Old Style" w:hAnsi="Bookman Old Style"/>
          <w:sz w:val="28"/>
          <w:szCs w:val="28"/>
          <w:lang w:val="es-CO"/>
        </w:rPr>
        <w:t xml:space="preserve"> de dos mil dieci</w:t>
      </w:r>
      <w:r>
        <w:rPr>
          <w:rFonts w:ascii="Bookman Old Style" w:hAnsi="Bookman Old Style"/>
          <w:sz w:val="28"/>
          <w:szCs w:val="28"/>
          <w:lang w:val="es-CO"/>
        </w:rPr>
        <w:t>ocho (2018).</w:t>
      </w:r>
    </w:p>
    <w:p w:rsidR="008C4917" w:rsidRDefault="008C4917" w:rsidP="008C4917">
      <w:pPr>
        <w:spacing w:line="360" w:lineRule="auto"/>
        <w:ind w:firstLine="709"/>
        <w:jc w:val="both"/>
        <w:rPr>
          <w:rFonts w:ascii="Bookman Old Style" w:hAnsi="Bookman Old Style"/>
          <w:sz w:val="28"/>
          <w:szCs w:val="28"/>
          <w:lang w:val="es-CO"/>
        </w:rPr>
      </w:pPr>
    </w:p>
    <w:p w:rsidR="008C4917" w:rsidRPr="004C4081" w:rsidRDefault="008C4917" w:rsidP="008C4917">
      <w:pPr>
        <w:spacing w:line="360" w:lineRule="auto"/>
        <w:ind w:firstLine="709"/>
        <w:jc w:val="both"/>
        <w:rPr>
          <w:rFonts w:ascii="Bookman Old Style" w:hAnsi="Bookman Old Style"/>
          <w:sz w:val="28"/>
          <w:szCs w:val="28"/>
          <w:lang w:val="es-CO"/>
        </w:rPr>
      </w:pPr>
    </w:p>
    <w:p w:rsidR="008C4917" w:rsidRPr="004C4081" w:rsidRDefault="008C4917" w:rsidP="008C4917">
      <w:pPr>
        <w:pStyle w:val="Textoindependiente"/>
        <w:numPr>
          <w:ilvl w:val="0"/>
          <w:numId w:val="1"/>
        </w:numPr>
        <w:spacing w:line="360" w:lineRule="auto"/>
        <w:jc w:val="center"/>
        <w:rPr>
          <w:rFonts w:ascii="Bookman Old Style" w:hAnsi="Bookman Old Style"/>
          <w:b/>
          <w:spacing w:val="-3"/>
          <w:sz w:val="32"/>
          <w:szCs w:val="32"/>
          <w:lang w:val="es-CO"/>
        </w:rPr>
      </w:pPr>
      <w:r>
        <w:rPr>
          <w:rFonts w:ascii="Bookman Old Style" w:hAnsi="Bookman Old Style"/>
          <w:b/>
          <w:spacing w:val="-3"/>
          <w:sz w:val="32"/>
          <w:szCs w:val="32"/>
          <w:lang w:val="es-CO"/>
        </w:rPr>
        <w:t xml:space="preserve"> </w:t>
      </w:r>
      <w:r w:rsidRPr="004C4081">
        <w:rPr>
          <w:rFonts w:ascii="Bookman Old Style" w:hAnsi="Bookman Old Style"/>
          <w:b/>
          <w:spacing w:val="-3"/>
          <w:sz w:val="32"/>
          <w:szCs w:val="32"/>
          <w:lang w:val="es-CO"/>
        </w:rPr>
        <w:t>V I S T O S</w:t>
      </w:r>
    </w:p>
    <w:p w:rsidR="008C4917" w:rsidRPr="004C4081" w:rsidRDefault="008C4917" w:rsidP="008C4917">
      <w:pPr>
        <w:pStyle w:val="Textoindependiente"/>
        <w:ind w:firstLine="708"/>
        <w:jc w:val="center"/>
        <w:rPr>
          <w:rFonts w:ascii="Bookman Old Style" w:hAnsi="Bookman Old Style"/>
          <w:b/>
          <w:spacing w:val="-3"/>
          <w:sz w:val="32"/>
          <w:szCs w:val="32"/>
          <w:lang w:val="es-CO"/>
        </w:rPr>
      </w:pPr>
    </w:p>
    <w:p w:rsidR="008C4917" w:rsidRDefault="008C4917" w:rsidP="008C4917">
      <w:pPr>
        <w:pStyle w:val="Textoindependiente"/>
        <w:ind w:firstLine="708"/>
        <w:rPr>
          <w:rFonts w:ascii="Bookman Old Style" w:hAnsi="Bookman Old Style"/>
          <w:i/>
          <w:spacing w:val="-3"/>
          <w:sz w:val="28"/>
          <w:szCs w:val="28"/>
        </w:rPr>
      </w:pPr>
      <w:r>
        <w:rPr>
          <w:rFonts w:ascii="Bookman Old Style" w:hAnsi="Bookman Old Style"/>
          <w:spacing w:val="-3"/>
          <w:sz w:val="28"/>
          <w:szCs w:val="28"/>
        </w:rPr>
        <w:t>Se resuelve so</w:t>
      </w:r>
      <w:r w:rsidRPr="00EE186A">
        <w:rPr>
          <w:rFonts w:ascii="Bookman Old Style" w:hAnsi="Bookman Old Style"/>
          <w:spacing w:val="-3"/>
          <w:sz w:val="28"/>
          <w:szCs w:val="28"/>
        </w:rPr>
        <w:t>bre la admisi</w:t>
      </w:r>
      <w:r>
        <w:rPr>
          <w:rFonts w:ascii="Bookman Old Style" w:hAnsi="Bookman Old Style"/>
          <w:spacing w:val="-3"/>
          <w:sz w:val="28"/>
          <w:szCs w:val="28"/>
        </w:rPr>
        <w:t xml:space="preserve">ón </w:t>
      </w:r>
      <w:r w:rsidRPr="00EE186A">
        <w:rPr>
          <w:rFonts w:ascii="Bookman Old Style" w:hAnsi="Bookman Old Style"/>
          <w:spacing w:val="-3"/>
          <w:sz w:val="28"/>
          <w:szCs w:val="28"/>
        </w:rPr>
        <w:t>de la</w:t>
      </w:r>
      <w:r>
        <w:rPr>
          <w:rFonts w:ascii="Bookman Old Style" w:hAnsi="Bookman Old Style"/>
          <w:spacing w:val="-3"/>
          <w:sz w:val="28"/>
          <w:szCs w:val="28"/>
        </w:rPr>
        <w:t>s</w:t>
      </w:r>
      <w:r w:rsidRPr="00EE186A">
        <w:rPr>
          <w:rFonts w:ascii="Bookman Old Style" w:hAnsi="Bookman Old Style"/>
          <w:spacing w:val="-3"/>
          <w:sz w:val="28"/>
          <w:szCs w:val="28"/>
        </w:rPr>
        <w:t xml:space="preserve"> demanda</w:t>
      </w:r>
      <w:r>
        <w:rPr>
          <w:rFonts w:ascii="Bookman Old Style" w:hAnsi="Bookman Old Style"/>
          <w:spacing w:val="-3"/>
          <w:sz w:val="28"/>
          <w:szCs w:val="28"/>
        </w:rPr>
        <w:t>s</w:t>
      </w:r>
      <w:r w:rsidRPr="00EE186A">
        <w:rPr>
          <w:rFonts w:ascii="Bookman Old Style" w:hAnsi="Bookman Old Style"/>
          <w:spacing w:val="-3"/>
          <w:sz w:val="28"/>
          <w:szCs w:val="28"/>
        </w:rPr>
        <w:t xml:space="preserve"> de casación </w:t>
      </w:r>
      <w:r>
        <w:rPr>
          <w:rFonts w:ascii="Bookman Old Style" w:hAnsi="Bookman Old Style"/>
          <w:spacing w:val="-3"/>
          <w:sz w:val="28"/>
          <w:szCs w:val="28"/>
        </w:rPr>
        <w:t>presentadas</w:t>
      </w:r>
      <w:r w:rsidRPr="00EE186A">
        <w:rPr>
          <w:rFonts w:ascii="Bookman Old Style" w:hAnsi="Bookman Old Style"/>
          <w:spacing w:val="-3"/>
          <w:sz w:val="28"/>
          <w:szCs w:val="28"/>
        </w:rPr>
        <w:t xml:space="preserve"> </w:t>
      </w:r>
      <w:r>
        <w:rPr>
          <w:rFonts w:ascii="Bookman Old Style" w:hAnsi="Bookman Old Style"/>
          <w:spacing w:val="-3"/>
          <w:sz w:val="28"/>
          <w:szCs w:val="28"/>
        </w:rPr>
        <w:t xml:space="preserve">por el Procurador 43 Judicial II Penal y el defensor de NATHALIE DEL ROSARIO RODRÍGUEZ CAMARGO, contra la sentencia anticipada proferida por el Tribunal Superior de Barranquilla el 5 de abril de 2017, mediante la cual se confirmó, con algunas modificaciones, la decisión de condenar a la acusada como autora de los delitos de </w:t>
      </w:r>
      <w:r>
        <w:rPr>
          <w:rFonts w:ascii="Bookman Old Style" w:hAnsi="Bookman Old Style"/>
          <w:i/>
          <w:spacing w:val="-3"/>
          <w:sz w:val="28"/>
          <w:szCs w:val="28"/>
        </w:rPr>
        <w:t xml:space="preserve">peculado por apropiación agravado, contrato sin cumplimiento de requisitos legales </w:t>
      </w:r>
      <w:r w:rsidRPr="00460878">
        <w:rPr>
          <w:rFonts w:ascii="Bookman Old Style" w:hAnsi="Bookman Old Style"/>
          <w:spacing w:val="-3"/>
          <w:sz w:val="28"/>
          <w:szCs w:val="28"/>
        </w:rPr>
        <w:t>y</w:t>
      </w:r>
      <w:r>
        <w:rPr>
          <w:rFonts w:ascii="Bookman Old Style" w:hAnsi="Bookman Old Style"/>
          <w:i/>
          <w:spacing w:val="-3"/>
          <w:sz w:val="28"/>
          <w:szCs w:val="28"/>
        </w:rPr>
        <w:t xml:space="preserve"> falsedad material en documento público agravada.</w:t>
      </w:r>
    </w:p>
    <w:p w:rsidR="008C4917" w:rsidRDefault="008C4917" w:rsidP="008C4917">
      <w:pPr>
        <w:pStyle w:val="Textoindependiente"/>
        <w:ind w:firstLine="708"/>
        <w:rPr>
          <w:rFonts w:ascii="Bookman Old Style" w:hAnsi="Bookman Old Style"/>
          <w:i/>
          <w:spacing w:val="-3"/>
          <w:sz w:val="28"/>
          <w:szCs w:val="28"/>
        </w:rPr>
      </w:pPr>
    </w:p>
    <w:p w:rsidR="008C4917" w:rsidRPr="008076C9" w:rsidRDefault="008C4917" w:rsidP="008C4917">
      <w:pPr>
        <w:pStyle w:val="Textoindependiente"/>
        <w:ind w:firstLine="708"/>
        <w:rPr>
          <w:rFonts w:ascii="Bookman Old Style" w:hAnsi="Bookman Old Style"/>
          <w:spacing w:val="-3"/>
          <w:sz w:val="28"/>
          <w:szCs w:val="28"/>
        </w:rPr>
      </w:pPr>
      <w:r>
        <w:rPr>
          <w:rFonts w:ascii="Bookman Old Style" w:hAnsi="Bookman Old Style"/>
          <w:spacing w:val="-3"/>
          <w:sz w:val="28"/>
          <w:szCs w:val="28"/>
        </w:rPr>
        <w:lastRenderedPageBreak/>
        <w:t>Así mismo, se determinará la procedencia de una casación, parcial y oficiosa, de la sentencia</w:t>
      </w:r>
    </w:p>
    <w:p w:rsidR="008C4917" w:rsidRDefault="008C4917" w:rsidP="008C4917">
      <w:pPr>
        <w:pStyle w:val="Textoindependiente"/>
        <w:rPr>
          <w:rFonts w:ascii="Bookman Old Style" w:hAnsi="Bookman Old Style"/>
          <w:spacing w:val="-3"/>
          <w:sz w:val="28"/>
          <w:szCs w:val="28"/>
        </w:rPr>
      </w:pPr>
    </w:p>
    <w:p w:rsidR="008C4917" w:rsidRPr="00A03D99" w:rsidRDefault="008C4917" w:rsidP="008C4917">
      <w:pPr>
        <w:pStyle w:val="Textoindependiente"/>
        <w:rPr>
          <w:rFonts w:ascii="Bookman Old Style" w:hAnsi="Bookman Old Style"/>
          <w:spacing w:val="-3"/>
          <w:sz w:val="28"/>
          <w:szCs w:val="28"/>
        </w:rPr>
      </w:pPr>
    </w:p>
    <w:p w:rsidR="008C4917" w:rsidRPr="00FD05C2" w:rsidRDefault="008C4917" w:rsidP="008C4917">
      <w:pPr>
        <w:pStyle w:val="Textoindependiente"/>
        <w:numPr>
          <w:ilvl w:val="0"/>
          <w:numId w:val="1"/>
        </w:numPr>
        <w:spacing w:line="360" w:lineRule="auto"/>
        <w:jc w:val="center"/>
        <w:rPr>
          <w:rFonts w:ascii="Bookman Old Style" w:hAnsi="Bookman Old Style"/>
          <w:b/>
          <w:spacing w:val="-3"/>
          <w:sz w:val="32"/>
          <w:szCs w:val="32"/>
          <w:lang w:val="es-CO"/>
        </w:rPr>
      </w:pPr>
      <w:r>
        <w:rPr>
          <w:rFonts w:ascii="Bookman Old Style" w:hAnsi="Bookman Old Style"/>
          <w:b/>
          <w:spacing w:val="-3"/>
          <w:sz w:val="32"/>
          <w:szCs w:val="32"/>
          <w:lang w:val="es-CO"/>
        </w:rPr>
        <w:t xml:space="preserve"> </w:t>
      </w:r>
      <w:r w:rsidRPr="00FD05C2">
        <w:rPr>
          <w:rFonts w:ascii="Bookman Old Style" w:hAnsi="Bookman Old Style"/>
          <w:b/>
          <w:spacing w:val="-3"/>
          <w:sz w:val="32"/>
          <w:szCs w:val="32"/>
          <w:lang w:val="es-CO"/>
        </w:rPr>
        <w:t>A N T E C E D E N T E S</w:t>
      </w:r>
    </w:p>
    <w:p w:rsidR="008C4917" w:rsidRDefault="008C4917" w:rsidP="008C4917">
      <w:pPr>
        <w:pStyle w:val="Textoindependiente"/>
        <w:ind w:firstLine="708"/>
        <w:rPr>
          <w:rFonts w:ascii="Bookman Old Style" w:hAnsi="Bookman Old Style"/>
          <w:spacing w:val="-3"/>
          <w:sz w:val="28"/>
          <w:szCs w:val="28"/>
          <w:lang w:val="es-CO"/>
        </w:rPr>
      </w:pPr>
    </w:p>
    <w:p w:rsidR="008C4917" w:rsidRPr="00F15835" w:rsidRDefault="008C4917" w:rsidP="008C4917">
      <w:pPr>
        <w:pStyle w:val="Textoindependiente"/>
        <w:numPr>
          <w:ilvl w:val="1"/>
          <w:numId w:val="1"/>
        </w:numPr>
        <w:spacing w:line="360" w:lineRule="auto"/>
        <w:rPr>
          <w:rFonts w:ascii="Bookman Old Style" w:hAnsi="Bookman Old Style"/>
          <w:b/>
          <w:spacing w:val="-3"/>
          <w:sz w:val="28"/>
          <w:szCs w:val="28"/>
          <w:lang w:val="es-CO"/>
        </w:rPr>
      </w:pPr>
      <w:r>
        <w:rPr>
          <w:rFonts w:ascii="Bookman Old Style" w:hAnsi="Bookman Old Style"/>
          <w:b/>
          <w:spacing w:val="-3"/>
          <w:sz w:val="28"/>
          <w:szCs w:val="28"/>
          <w:lang w:val="es-CO"/>
        </w:rPr>
        <w:t>Fácticos</w:t>
      </w:r>
      <w:r w:rsidRPr="00F15835">
        <w:rPr>
          <w:rFonts w:ascii="Bookman Old Style" w:hAnsi="Bookman Old Style"/>
          <w:b/>
          <w:spacing w:val="-3"/>
          <w:sz w:val="28"/>
          <w:szCs w:val="28"/>
          <w:lang w:val="es-CO"/>
        </w:rPr>
        <w:t xml:space="preserve"> </w:t>
      </w:r>
    </w:p>
    <w:p w:rsidR="008C4917" w:rsidRDefault="008C4917" w:rsidP="008C4917">
      <w:pPr>
        <w:pStyle w:val="Textoindependiente"/>
        <w:ind w:firstLine="708"/>
        <w:rPr>
          <w:rFonts w:ascii="Bookman Old Style" w:hAnsi="Bookman Old Style"/>
          <w:spacing w:val="-3"/>
          <w:sz w:val="28"/>
          <w:szCs w:val="28"/>
          <w:lang w:val="es-CO"/>
        </w:rPr>
      </w:pPr>
    </w:p>
    <w:p w:rsidR="008C4917" w:rsidRDefault="008C4917" w:rsidP="008C4917">
      <w:pPr>
        <w:pStyle w:val="Textoindependiente"/>
        <w:ind w:firstLine="708"/>
        <w:rPr>
          <w:rFonts w:ascii="Bookman Old Style" w:hAnsi="Bookman Old Style"/>
          <w:spacing w:val="-3"/>
          <w:sz w:val="28"/>
          <w:szCs w:val="28"/>
        </w:rPr>
      </w:pPr>
      <w:r>
        <w:rPr>
          <w:rFonts w:ascii="Bookman Old Style" w:hAnsi="Bookman Old Style"/>
          <w:spacing w:val="-3"/>
          <w:sz w:val="28"/>
          <w:szCs w:val="28"/>
          <w:lang w:val="es-CO"/>
        </w:rPr>
        <w:t xml:space="preserve">El entonces Director de la Corporación Autónoma Regional del Atlántico (CRA), Rafael Pérez Jubiz y la representante legal de la Asociación Ganadera Agrícola de las Montañas de Repelón (ASEGAMOR), </w:t>
      </w:r>
      <w:r>
        <w:rPr>
          <w:rFonts w:ascii="Bookman Old Style" w:hAnsi="Bookman Old Style"/>
          <w:spacing w:val="-3"/>
          <w:sz w:val="28"/>
          <w:szCs w:val="28"/>
        </w:rPr>
        <w:t xml:space="preserve">NATHALIE DEL ROSARIO RODRÍGUEZ CAMARGO; celebraron el convenio 075 del 28 de noviembre de 2007 cuyo objeto fue </w:t>
      </w:r>
      <w:r w:rsidRPr="0094203D">
        <w:rPr>
          <w:rFonts w:ascii="Bookman Old Style" w:hAnsi="Bookman Old Style"/>
          <w:i/>
          <w:spacing w:val="-3"/>
          <w:sz w:val="28"/>
          <w:szCs w:val="28"/>
        </w:rPr>
        <w:t>«la realización de labores de limpieza y adecuación ambiental de los entornos de las playas de Caño Dulce, playas de Puerto Valero, y playas del Country del departamento del Atlántico»</w:t>
      </w:r>
      <w:r>
        <w:rPr>
          <w:rFonts w:ascii="Bookman Old Style" w:hAnsi="Bookman Old Style"/>
          <w:spacing w:val="-3"/>
          <w:sz w:val="28"/>
          <w:szCs w:val="28"/>
        </w:rPr>
        <w:t>.</w:t>
      </w:r>
    </w:p>
    <w:p w:rsidR="008C4917" w:rsidRDefault="008C4917" w:rsidP="008C4917">
      <w:pPr>
        <w:pStyle w:val="Textoindependiente"/>
        <w:ind w:firstLine="708"/>
        <w:rPr>
          <w:rFonts w:ascii="Bookman Old Style" w:hAnsi="Bookman Old Style"/>
          <w:spacing w:val="-3"/>
          <w:sz w:val="28"/>
          <w:szCs w:val="28"/>
        </w:rPr>
      </w:pPr>
    </w:p>
    <w:p w:rsidR="008C4917" w:rsidRDefault="008C4917" w:rsidP="008C4917">
      <w:pPr>
        <w:pStyle w:val="Textoindependiente"/>
        <w:ind w:firstLine="708"/>
        <w:rPr>
          <w:rFonts w:ascii="Bookman Old Style" w:hAnsi="Bookman Old Style"/>
          <w:spacing w:val="-3"/>
          <w:sz w:val="28"/>
          <w:szCs w:val="28"/>
        </w:rPr>
      </w:pPr>
      <w:r>
        <w:rPr>
          <w:rFonts w:ascii="Bookman Old Style" w:hAnsi="Bookman Old Style"/>
          <w:spacing w:val="-3"/>
          <w:sz w:val="28"/>
          <w:szCs w:val="28"/>
        </w:rPr>
        <w:t xml:space="preserve">Dicho convenio fue celebrado con violación de requisitos legales por las siguientes razones: </w:t>
      </w:r>
      <w:r w:rsidRPr="00DE18E2">
        <w:rPr>
          <w:rFonts w:ascii="Bookman Old Style" w:hAnsi="Bookman Old Style"/>
          <w:i/>
          <w:spacing w:val="-3"/>
          <w:sz w:val="28"/>
          <w:szCs w:val="28"/>
        </w:rPr>
        <w:t>«haber contratado directamente cuando la norma estipula que por el valor del convenio tenía que someterse a licitación pública, estudios previos sin firma, término de referencia sin firma ni fecha, propuesta de la asociación sin firma ni fecha de elaboración, no se acreditó la experiencia e idoneidad de la asociación, no hay documento que acredite la publicación de los términos de referencia. No existe el acta de adjudicación del convenio»</w:t>
      </w:r>
      <w:r>
        <w:rPr>
          <w:rStyle w:val="Refdenotaalpie"/>
          <w:rFonts w:ascii="Bookman Old Style" w:hAnsi="Bookman Old Style"/>
          <w:i/>
          <w:spacing w:val="-3"/>
          <w:sz w:val="28"/>
          <w:szCs w:val="28"/>
        </w:rPr>
        <w:footnoteReference w:id="1"/>
      </w:r>
      <w:r>
        <w:rPr>
          <w:rFonts w:ascii="Bookman Old Style" w:hAnsi="Bookman Old Style"/>
          <w:spacing w:val="-3"/>
          <w:sz w:val="28"/>
          <w:szCs w:val="28"/>
        </w:rPr>
        <w:t xml:space="preserve">. Además, en el documento contractual </w:t>
      </w:r>
      <w:r w:rsidRPr="00DE18E2">
        <w:rPr>
          <w:rFonts w:ascii="Bookman Old Style" w:hAnsi="Bookman Old Style"/>
          <w:i/>
          <w:spacing w:val="-3"/>
          <w:sz w:val="28"/>
          <w:szCs w:val="28"/>
        </w:rPr>
        <w:t>«la enjuiciada consciente y libremente prestó su firma para suplantar al representante legal de la ONG ASEGAMOR»</w:t>
      </w:r>
      <w:r>
        <w:rPr>
          <w:rStyle w:val="Refdenotaalpie"/>
          <w:rFonts w:ascii="Bookman Old Style" w:hAnsi="Bookman Old Style"/>
          <w:i/>
          <w:spacing w:val="-3"/>
          <w:sz w:val="28"/>
          <w:szCs w:val="28"/>
        </w:rPr>
        <w:footnoteReference w:id="2"/>
      </w:r>
      <w:r>
        <w:rPr>
          <w:rFonts w:ascii="Bookman Old Style" w:hAnsi="Bookman Old Style"/>
          <w:spacing w:val="-3"/>
          <w:sz w:val="28"/>
          <w:szCs w:val="28"/>
        </w:rPr>
        <w:t>.</w:t>
      </w:r>
    </w:p>
    <w:p w:rsidR="008C4917" w:rsidRDefault="008C4917" w:rsidP="008C4917">
      <w:pPr>
        <w:pStyle w:val="Textoindependiente"/>
        <w:ind w:firstLine="708"/>
        <w:rPr>
          <w:rFonts w:ascii="Bookman Old Style" w:hAnsi="Bookman Old Style"/>
          <w:spacing w:val="-3"/>
          <w:sz w:val="28"/>
          <w:szCs w:val="28"/>
        </w:rPr>
      </w:pPr>
    </w:p>
    <w:p w:rsidR="008C4917" w:rsidRDefault="008C4917" w:rsidP="008C4917">
      <w:pPr>
        <w:pStyle w:val="Textoindependiente"/>
        <w:ind w:firstLine="708"/>
        <w:rPr>
          <w:rFonts w:ascii="Bookman Old Style" w:hAnsi="Bookman Old Style"/>
          <w:spacing w:val="-3"/>
          <w:sz w:val="28"/>
          <w:szCs w:val="28"/>
        </w:rPr>
      </w:pPr>
      <w:r>
        <w:rPr>
          <w:rFonts w:ascii="Bookman Old Style" w:hAnsi="Bookman Old Style"/>
          <w:spacing w:val="-3"/>
          <w:sz w:val="28"/>
          <w:szCs w:val="28"/>
        </w:rPr>
        <w:t xml:space="preserve">Por último, la corporación pública, mediante los cheques No 429318 y 446713 del Banco de Occidente, en </w:t>
      </w:r>
      <w:r>
        <w:rPr>
          <w:rFonts w:ascii="Bookman Old Style" w:hAnsi="Bookman Old Style"/>
          <w:spacing w:val="-3"/>
          <w:sz w:val="28"/>
          <w:szCs w:val="28"/>
        </w:rPr>
        <w:lastRenderedPageBreak/>
        <w:t>cumplimiento del convenio 075, giró Ciento Noventa y Siete Millones Ochocientos Veinticinco Mil pesos ($197.825.000.oo) a la sindicada, sin que se ejecutara el objeto de aquél.</w:t>
      </w:r>
    </w:p>
    <w:p w:rsidR="008C4917" w:rsidRPr="00213809" w:rsidRDefault="008C4917" w:rsidP="008C4917">
      <w:pPr>
        <w:pStyle w:val="Textoindependiente"/>
        <w:ind w:firstLine="708"/>
        <w:rPr>
          <w:rFonts w:ascii="Bookman Old Style" w:hAnsi="Bookman Old Style"/>
          <w:spacing w:val="-3"/>
          <w:sz w:val="28"/>
          <w:szCs w:val="28"/>
        </w:rPr>
      </w:pPr>
    </w:p>
    <w:p w:rsidR="008C4917" w:rsidRDefault="008C4917" w:rsidP="008C4917">
      <w:pPr>
        <w:pStyle w:val="Textoindependiente"/>
        <w:numPr>
          <w:ilvl w:val="1"/>
          <w:numId w:val="1"/>
        </w:numPr>
        <w:spacing w:line="360" w:lineRule="auto"/>
        <w:rPr>
          <w:rFonts w:ascii="Bookman Old Style" w:hAnsi="Bookman Old Style"/>
          <w:b/>
          <w:spacing w:val="-3"/>
          <w:sz w:val="28"/>
          <w:szCs w:val="28"/>
        </w:rPr>
      </w:pPr>
      <w:r w:rsidRPr="00B42CEC">
        <w:rPr>
          <w:rFonts w:ascii="Bookman Old Style" w:hAnsi="Bookman Old Style"/>
          <w:b/>
          <w:spacing w:val="-3"/>
          <w:sz w:val="28"/>
          <w:szCs w:val="28"/>
        </w:rPr>
        <w:t>Procesales</w:t>
      </w:r>
    </w:p>
    <w:p w:rsidR="008C4917" w:rsidRDefault="008C4917" w:rsidP="008C4917">
      <w:pPr>
        <w:pStyle w:val="Textoindependiente"/>
        <w:ind w:left="708"/>
        <w:rPr>
          <w:rFonts w:ascii="Bookman Old Style" w:hAnsi="Bookman Old Style"/>
          <w:b/>
          <w:spacing w:val="-3"/>
          <w:sz w:val="28"/>
          <w:szCs w:val="28"/>
        </w:rPr>
      </w:pPr>
    </w:p>
    <w:p w:rsidR="008C4917" w:rsidRDefault="008C4917" w:rsidP="008C4917">
      <w:pPr>
        <w:pStyle w:val="Textoindependiente"/>
        <w:ind w:firstLine="708"/>
        <w:rPr>
          <w:rFonts w:ascii="Bookman Old Style" w:hAnsi="Bookman Old Style"/>
          <w:spacing w:val="-3"/>
          <w:sz w:val="28"/>
          <w:szCs w:val="28"/>
        </w:rPr>
      </w:pPr>
      <w:r>
        <w:rPr>
          <w:rFonts w:ascii="Bookman Old Style" w:hAnsi="Bookman Old Style"/>
          <w:spacing w:val="-3"/>
          <w:sz w:val="28"/>
          <w:szCs w:val="28"/>
        </w:rPr>
        <w:t>El 24 de agosto de 2010, luego de adelantar una investigación previa, la Fiscalía profirió resolución de apertura de la instrucción, en la que se ordenó la vinculación, entre otros, de NATHALIE DEL ROSARIO RODRÍGUEZ CAMARGO.</w:t>
      </w:r>
    </w:p>
    <w:p w:rsidR="008C4917" w:rsidRDefault="008C4917" w:rsidP="008C4917">
      <w:pPr>
        <w:pStyle w:val="Textoindependiente"/>
        <w:ind w:firstLine="708"/>
        <w:rPr>
          <w:rFonts w:ascii="Bookman Old Style" w:hAnsi="Bookman Old Style"/>
          <w:spacing w:val="-3"/>
          <w:sz w:val="28"/>
          <w:szCs w:val="28"/>
        </w:rPr>
      </w:pPr>
    </w:p>
    <w:p w:rsidR="008C4917" w:rsidRDefault="008C4917" w:rsidP="008C4917">
      <w:pPr>
        <w:pStyle w:val="Textoindependiente"/>
        <w:ind w:firstLine="708"/>
        <w:rPr>
          <w:rFonts w:ascii="Bookman Old Style" w:hAnsi="Bookman Old Style"/>
          <w:spacing w:val="-3"/>
          <w:sz w:val="28"/>
          <w:szCs w:val="28"/>
        </w:rPr>
      </w:pPr>
      <w:r>
        <w:rPr>
          <w:rFonts w:ascii="Bookman Old Style" w:hAnsi="Bookman Old Style"/>
          <w:spacing w:val="-3"/>
          <w:sz w:val="28"/>
          <w:szCs w:val="28"/>
        </w:rPr>
        <w:t>Mediante resolución del 30 de septiembre de 2013, se admitió la demanda de constitución de parte civil presentada por un apoderado de la Corporación Autónoma Regional del Atlántico (CRA).</w:t>
      </w:r>
    </w:p>
    <w:p w:rsidR="008C4917" w:rsidRDefault="008C4917" w:rsidP="008C4917">
      <w:pPr>
        <w:pStyle w:val="Textoindependiente"/>
        <w:ind w:firstLine="708"/>
        <w:rPr>
          <w:rFonts w:ascii="Bookman Old Style" w:hAnsi="Bookman Old Style"/>
          <w:spacing w:val="-3"/>
          <w:sz w:val="28"/>
          <w:szCs w:val="28"/>
        </w:rPr>
      </w:pPr>
    </w:p>
    <w:p w:rsidR="008C4917" w:rsidRDefault="008C4917" w:rsidP="008C4917">
      <w:pPr>
        <w:pStyle w:val="Textoindependiente"/>
        <w:ind w:firstLine="708"/>
        <w:rPr>
          <w:rFonts w:ascii="Bookman Old Style" w:hAnsi="Bookman Old Style"/>
          <w:spacing w:val="-3"/>
          <w:sz w:val="28"/>
          <w:szCs w:val="28"/>
        </w:rPr>
      </w:pPr>
      <w:r>
        <w:rPr>
          <w:rFonts w:ascii="Bookman Old Style" w:hAnsi="Bookman Old Style"/>
          <w:spacing w:val="-3"/>
          <w:sz w:val="28"/>
          <w:szCs w:val="28"/>
        </w:rPr>
        <w:t xml:space="preserve">El 7 de junio de 2014, mediante diligencia de indagatoria, se vinculó a NATHALIE DEL ROSARIO RODRÍGUEZ CAMARGO, oportunidad en la cual se le imputaron los delitos de </w:t>
      </w:r>
      <w:r w:rsidRPr="004847E9">
        <w:rPr>
          <w:rFonts w:ascii="Bookman Old Style" w:hAnsi="Bookman Old Style"/>
          <w:i/>
          <w:spacing w:val="-3"/>
          <w:sz w:val="28"/>
          <w:szCs w:val="28"/>
        </w:rPr>
        <w:t xml:space="preserve">contrato sin cumplimiento de requisitos legales, peculado por apropiación </w:t>
      </w:r>
      <w:r w:rsidRPr="004847E9">
        <w:rPr>
          <w:rFonts w:ascii="Bookman Old Style" w:hAnsi="Bookman Old Style"/>
          <w:spacing w:val="-3"/>
          <w:sz w:val="28"/>
          <w:szCs w:val="28"/>
        </w:rPr>
        <w:t>y</w:t>
      </w:r>
      <w:r w:rsidRPr="004847E9">
        <w:rPr>
          <w:rFonts w:ascii="Bookman Old Style" w:hAnsi="Bookman Old Style"/>
          <w:i/>
          <w:spacing w:val="-3"/>
          <w:sz w:val="28"/>
          <w:szCs w:val="28"/>
        </w:rPr>
        <w:t xml:space="preserve"> falsedad ideológica en documento público</w:t>
      </w:r>
      <w:r>
        <w:rPr>
          <w:rStyle w:val="Refdenotaalpie"/>
          <w:rFonts w:ascii="Bookman Old Style" w:hAnsi="Bookman Old Style"/>
          <w:spacing w:val="-3"/>
          <w:sz w:val="28"/>
          <w:szCs w:val="28"/>
        </w:rPr>
        <w:footnoteReference w:id="3"/>
      </w:r>
      <w:r>
        <w:rPr>
          <w:rFonts w:ascii="Bookman Old Style" w:hAnsi="Bookman Old Style"/>
          <w:spacing w:val="-3"/>
          <w:sz w:val="28"/>
          <w:szCs w:val="28"/>
        </w:rPr>
        <w:t xml:space="preserve">. </w:t>
      </w:r>
    </w:p>
    <w:p w:rsidR="008C4917" w:rsidRDefault="008C4917" w:rsidP="008C4917">
      <w:pPr>
        <w:pStyle w:val="Textoindependiente"/>
        <w:ind w:firstLine="708"/>
        <w:rPr>
          <w:rFonts w:ascii="Bookman Old Style" w:hAnsi="Bookman Old Style"/>
          <w:spacing w:val="-3"/>
          <w:sz w:val="28"/>
          <w:szCs w:val="28"/>
        </w:rPr>
      </w:pPr>
    </w:p>
    <w:p w:rsidR="008C4917" w:rsidRDefault="008C4917" w:rsidP="008C4917">
      <w:pPr>
        <w:pStyle w:val="Textoindependiente"/>
        <w:ind w:firstLine="708"/>
        <w:rPr>
          <w:rFonts w:ascii="Bookman Old Style" w:hAnsi="Bookman Old Style"/>
          <w:spacing w:val="-3"/>
          <w:sz w:val="28"/>
          <w:szCs w:val="28"/>
        </w:rPr>
      </w:pPr>
      <w:r>
        <w:rPr>
          <w:rFonts w:ascii="Bookman Old Style" w:hAnsi="Bookman Old Style"/>
          <w:spacing w:val="-3"/>
          <w:sz w:val="28"/>
          <w:szCs w:val="28"/>
        </w:rPr>
        <w:t>Al proceso se había vinculado por el mismo mecanismo procesal a Rafael Antonio Pérez Jubiz (jul. 4/12), David Guillermo Solano Navarra (sep. 28/10), Fidel Ernesto Oñoro Retamozo (may. 19/14) y Martha Gisela Ibáñez Martínez (may. 20/14). El primero de ellos se acogió a sentencia anticipada y, por esa vía, fue condenado.</w:t>
      </w:r>
    </w:p>
    <w:p w:rsidR="008C4917" w:rsidRDefault="008C4917" w:rsidP="008C4917">
      <w:pPr>
        <w:pStyle w:val="Textoindependiente"/>
        <w:ind w:firstLine="708"/>
        <w:rPr>
          <w:rFonts w:ascii="Bookman Old Style" w:hAnsi="Bookman Old Style"/>
          <w:spacing w:val="-3"/>
          <w:sz w:val="28"/>
          <w:szCs w:val="28"/>
        </w:rPr>
      </w:pPr>
    </w:p>
    <w:p w:rsidR="008C4917" w:rsidRDefault="008C4917" w:rsidP="008C4917">
      <w:pPr>
        <w:pStyle w:val="Textoindependiente"/>
        <w:ind w:firstLine="708"/>
        <w:rPr>
          <w:rFonts w:ascii="Bookman Old Style" w:hAnsi="Bookman Old Style"/>
          <w:spacing w:val="-3"/>
          <w:sz w:val="28"/>
          <w:szCs w:val="28"/>
        </w:rPr>
      </w:pPr>
      <w:r>
        <w:rPr>
          <w:rFonts w:ascii="Bookman Old Style" w:hAnsi="Bookman Old Style"/>
          <w:spacing w:val="-3"/>
          <w:sz w:val="28"/>
          <w:szCs w:val="28"/>
        </w:rPr>
        <w:t xml:space="preserve">Después de clausurada la investigación; el 17 de julio de 2015, la delegada de la Fiscalía 20 de la Unidad Nacional Anticorrupción calificó el mérito del sumario en los siguientes términos: </w:t>
      </w:r>
    </w:p>
    <w:p w:rsidR="008C4917" w:rsidRDefault="008C4917" w:rsidP="008C4917">
      <w:pPr>
        <w:pStyle w:val="Textoindependiente"/>
        <w:ind w:firstLine="708"/>
        <w:rPr>
          <w:rFonts w:ascii="Bookman Old Style" w:hAnsi="Bookman Old Style"/>
          <w:spacing w:val="-3"/>
          <w:sz w:val="28"/>
          <w:szCs w:val="28"/>
        </w:rPr>
      </w:pPr>
    </w:p>
    <w:p w:rsidR="008C4917" w:rsidRDefault="008C4917" w:rsidP="008C4917">
      <w:pPr>
        <w:pStyle w:val="Textoindependiente"/>
        <w:ind w:firstLine="708"/>
        <w:rPr>
          <w:rFonts w:ascii="Bookman Old Style" w:hAnsi="Bookman Old Style"/>
          <w:spacing w:val="-3"/>
          <w:sz w:val="28"/>
          <w:szCs w:val="28"/>
        </w:rPr>
      </w:pPr>
      <w:r>
        <w:rPr>
          <w:rFonts w:ascii="Bookman Old Style" w:hAnsi="Bookman Old Style"/>
          <w:spacing w:val="-3"/>
          <w:sz w:val="28"/>
          <w:szCs w:val="28"/>
        </w:rPr>
        <w:t xml:space="preserve">(i) Acusó a NATHALIE DEL ROSARIO RODRÍGUEZ CAMARGO por los delitos de </w:t>
      </w:r>
      <w:r w:rsidRPr="00DE6E33">
        <w:rPr>
          <w:rFonts w:ascii="Bookman Old Style" w:hAnsi="Bookman Old Style"/>
          <w:i/>
          <w:spacing w:val="-3"/>
          <w:sz w:val="28"/>
          <w:szCs w:val="28"/>
        </w:rPr>
        <w:t xml:space="preserve">peculado por apropiación </w:t>
      </w:r>
      <w:r>
        <w:rPr>
          <w:rFonts w:ascii="Bookman Old Style" w:hAnsi="Bookman Old Style"/>
          <w:i/>
          <w:spacing w:val="-3"/>
          <w:sz w:val="28"/>
          <w:szCs w:val="28"/>
        </w:rPr>
        <w:t xml:space="preserve">agravado </w:t>
      </w:r>
      <w:r>
        <w:rPr>
          <w:rFonts w:ascii="Bookman Old Style" w:hAnsi="Bookman Old Style"/>
          <w:spacing w:val="-3"/>
          <w:sz w:val="28"/>
          <w:szCs w:val="28"/>
        </w:rPr>
        <w:t xml:space="preserve">(art. 397, inc. 2), </w:t>
      </w:r>
      <w:r w:rsidRPr="00DE6E33">
        <w:rPr>
          <w:rFonts w:ascii="Bookman Old Style" w:hAnsi="Bookman Old Style"/>
          <w:i/>
          <w:spacing w:val="-3"/>
          <w:sz w:val="28"/>
          <w:szCs w:val="28"/>
        </w:rPr>
        <w:t>contrato sin cumplimiento de requisitos legales</w:t>
      </w:r>
      <w:r>
        <w:rPr>
          <w:rFonts w:ascii="Bookman Old Style" w:hAnsi="Bookman Old Style"/>
          <w:spacing w:val="-3"/>
          <w:sz w:val="28"/>
          <w:szCs w:val="28"/>
        </w:rPr>
        <w:t xml:space="preserve"> (art. 410) y </w:t>
      </w:r>
      <w:r w:rsidRPr="00DE6E33">
        <w:rPr>
          <w:rFonts w:ascii="Bookman Old Style" w:hAnsi="Bookman Old Style"/>
          <w:i/>
          <w:spacing w:val="-3"/>
          <w:sz w:val="28"/>
          <w:szCs w:val="28"/>
        </w:rPr>
        <w:t xml:space="preserve">falsedad material en documento público agravada </w:t>
      </w:r>
      <w:r>
        <w:rPr>
          <w:rFonts w:ascii="Bookman Old Style" w:hAnsi="Bookman Old Style"/>
          <w:spacing w:val="-3"/>
          <w:sz w:val="28"/>
          <w:szCs w:val="28"/>
        </w:rPr>
        <w:t xml:space="preserve">(arts. 287 y 290); </w:t>
      </w:r>
    </w:p>
    <w:p w:rsidR="008C4917" w:rsidRDefault="008C4917" w:rsidP="008C4917">
      <w:pPr>
        <w:pStyle w:val="Textoindependiente"/>
        <w:ind w:firstLine="708"/>
        <w:rPr>
          <w:rFonts w:ascii="Bookman Old Style" w:hAnsi="Bookman Old Style"/>
          <w:spacing w:val="-3"/>
          <w:sz w:val="28"/>
          <w:szCs w:val="28"/>
        </w:rPr>
      </w:pPr>
    </w:p>
    <w:p w:rsidR="008C4917" w:rsidRDefault="008C4917" w:rsidP="008C4917">
      <w:pPr>
        <w:pStyle w:val="Textoindependiente"/>
        <w:ind w:firstLine="708"/>
        <w:rPr>
          <w:rFonts w:ascii="Bookman Old Style" w:hAnsi="Bookman Old Style"/>
          <w:spacing w:val="-3"/>
          <w:sz w:val="28"/>
          <w:szCs w:val="28"/>
        </w:rPr>
      </w:pPr>
      <w:r>
        <w:rPr>
          <w:rFonts w:ascii="Bookman Old Style" w:hAnsi="Bookman Old Style"/>
          <w:spacing w:val="-3"/>
          <w:sz w:val="28"/>
          <w:szCs w:val="28"/>
        </w:rPr>
        <w:t xml:space="preserve">(ii) Acusó a David Guillermo Solano Navarra por esas mismas conductas y, además, por la de </w:t>
      </w:r>
      <w:r w:rsidRPr="00DE6E33">
        <w:rPr>
          <w:rFonts w:ascii="Bookman Old Style" w:hAnsi="Bookman Old Style"/>
          <w:i/>
          <w:spacing w:val="-3"/>
          <w:sz w:val="28"/>
          <w:szCs w:val="28"/>
        </w:rPr>
        <w:t>prevaricato por acción</w:t>
      </w:r>
      <w:r>
        <w:rPr>
          <w:rFonts w:ascii="Bookman Old Style" w:hAnsi="Bookman Old Style"/>
          <w:spacing w:val="-3"/>
          <w:sz w:val="28"/>
          <w:szCs w:val="28"/>
        </w:rPr>
        <w:t xml:space="preserve">; </w:t>
      </w:r>
    </w:p>
    <w:p w:rsidR="008C4917" w:rsidRDefault="008C4917" w:rsidP="008C4917">
      <w:pPr>
        <w:pStyle w:val="Textoindependiente"/>
        <w:ind w:firstLine="708"/>
        <w:rPr>
          <w:rFonts w:ascii="Bookman Old Style" w:hAnsi="Bookman Old Style"/>
          <w:spacing w:val="-3"/>
          <w:sz w:val="28"/>
          <w:szCs w:val="28"/>
        </w:rPr>
      </w:pPr>
      <w:r>
        <w:rPr>
          <w:rFonts w:ascii="Bookman Old Style" w:hAnsi="Bookman Old Style"/>
          <w:spacing w:val="-3"/>
          <w:sz w:val="28"/>
          <w:szCs w:val="28"/>
        </w:rPr>
        <w:t xml:space="preserve">(iii) Declaró la prescripción de la acción por </w:t>
      </w:r>
      <w:r w:rsidRPr="00DE6E33">
        <w:rPr>
          <w:rFonts w:ascii="Bookman Old Style" w:hAnsi="Bookman Old Style"/>
          <w:i/>
          <w:spacing w:val="-3"/>
          <w:sz w:val="28"/>
          <w:szCs w:val="28"/>
        </w:rPr>
        <w:t>prevaricato por omisión</w:t>
      </w:r>
      <w:r>
        <w:rPr>
          <w:rFonts w:ascii="Bookman Old Style" w:hAnsi="Bookman Old Style"/>
          <w:spacing w:val="-3"/>
          <w:sz w:val="28"/>
          <w:szCs w:val="28"/>
        </w:rPr>
        <w:t xml:space="preserve"> en favor de dicho acusado y de Martha Gisela Ibáñez Martínez; y, </w:t>
      </w:r>
    </w:p>
    <w:p w:rsidR="008C4917" w:rsidRDefault="008C4917" w:rsidP="008C4917">
      <w:pPr>
        <w:pStyle w:val="Textoindependiente"/>
        <w:ind w:firstLine="708"/>
        <w:rPr>
          <w:rFonts w:ascii="Bookman Old Style" w:hAnsi="Bookman Old Style"/>
          <w:spacing w:val="-3"/>
          <w:sz w:val="28"/>
          <w:szCs w:val="28"/>
        </w:rPr>
      </w:pPr>
    </w:p>
    <w:p w:rsidR="008C4917" w:rsidRDefault="008C4917" w:rsidP="008C4917">
      <w:pPr>
        <w:pStyle w:val="Textoindependiente"/>
        <w:ind w:firstLine="708"/>
        <w:rPr>
          <w:rFonts w:ascii="Bookman Old Style" w:hAnsi="Bookman Old Style"/>
          <w:spacing w:val="-3"/>
          <w:sz w:val="28"/>
          <w:szCs w:val="28"/>
        </w:rPr>
      </w:pPr>
      <w:r>
        <w:rPr>
          <w:rFonts w:ascii="Bookman Old Style" w:hAnsi="Bookman Old Style"/>
          <w:spacing w:val="-3"/>
          <w:sz w:val="28"/>
          <w:szCs w:val="28"/>
        </w:rPr>
        <w:t xml:space="preserve">(iv) Precluyó la investigación en favor de Fidel Ernesto Oñoro Rematoso y de Ibáñez Martínez por el delito de contratación ilegal, y a la última, además, por </w:t>
      </w:r>
      <w:r w:rsidRPr="00DE6E33">
        <w:rPr>
          <w:rFonts w:ascii="Bookman Old Style" w:hAnsi="Bookman Old Style"/>
          <w:i/>
          <w:spacing w:val="-3"/>
          <w:sz w:val="28"/>
          <w:szCs w:val="28"/>
        </w:rPr>
        <w:t>peculado por apropiación</w:t>
      </w:r>
      <w:r>
        <w:rPr>
          <w:rStyle w:val="Refdenotaalpie"/>
          <w:rFonts w:ascii="Bookman Old Style" w:hAnsi="Bookman Old Style"/>
          <w:spacing w:val="-3"/>
          <w:sz w:val="28"/>
          <w:szCs w:val="28"/>
        </w:rPr>
        <w:footnoteReference w:id="4"/>
      </w:r>
      <w:r>
        <w:rPr>
          <w:rFonts w:ascii="Bookman Old Style" w:hAnsi="Bookman Old Style"/>
          <w:spacing w:val="-3"/>
          <w:sz w:val="28"/>
          <w:szCs w:val="28"/>
        </w:rPr>
        <w:t>.</w:t>
      </w:r>
    </w:p>
    <w:p w:rsidR="008C4917" w:rsidRDefault="008C4917" w:rsidP="008C4917">
      <w:pPr>
        <w:pStyle w:val="Textoindependiente"/>
        <w:ind w:firstLine="708"/>
        <w:rPr>
          <w:rFonts w:ascii="Bookman Old Style" w:hAnsi="Bookman Old Style"/>
          <w:spacing w:val="-3"/>
          <w:sz w:val="28"/>
          <w:szCs w:val="28"/>
        </w:rPr>
      </w:pPr>
    </w:p>
    <w:p w:rsidR="008C4917" w:rsidRDefault="008C4917" w:rsidP="008C4917">
      <w:pPr>
        <w:pStyle w:val="Textoindependiente"/>
        <w:ind w:firstLine="708"/>
        <w:rPr>
          <w:rFonts w:ascii="Bookman Old Style" w:hAnsi="Bookman Old Style"/>
          <w:spacing w:val="-3"/>
          <w:sz w:val="28"/>
          <w:szCs w:val="28"/>
        </w:rPr>
      </w:pPr>
      <w:r>
        <w:rPr>
          <w:rFonts w:ascii="Bookman Old Style" w:hAnsi="Bookman Old Style"/>
          <w:spacing w:val="-3"/>
          <w:sz w:val="28"/>
          <w:szCs w:val="28"/>
        </w:rPr>
        <w:t>A través de memorial presentado el 19 de agosto de 2015, NATHALIE DEL ROSARIO RODRÍGUEZ CAMARGO manifestó que se acogía a sentencia anticipada</w:t>
      </w:r>
      <w:r>
        <w:rPr>
          <w:rStyle w:val="Refdenotaalpie"/>
          <w:rFonts w:ascii="Bookman Old Style" w:hAnsi="Bookman Old Style"/>
          <w:spacing w:val="-3"/>
          <w:sz w:val="28"/>
          <w:szCs w:val="28"/>
        </w:rPr>
        <w:footnoteReference w:id="5"/>
      </w:r>
      <w:r>
        <w:rPr>
          <w:rFonts w:ascii="Bookman Old Style" w:hAnsi="Bookman Old Style"/>
          <w:spacing w:val="-3"/>
          <w:sz w:val="28"/>
          <w:szCs w:val="28"/>
        </w:rPr>
        <w:t>. En consecuencia, el 28 de ese mismo mes, la Fiscalía reiteró los cargos formulados en la acusación, los que fueron aceptados íntegramente por la acusada</w:t>
      </w:r>
      <w:r>
        <w:rPr>
          <w:rStyle w:val="Refdenotaalpie"/>
          <w:rFonts w:ascii="Bookman Old Style" w:hAnsi="Bookman Old Style"/>
          <w:spacing w:val="-3"/>
          <w:sz w:val="28"/>
          <w:szCs w:val="28"/>
        </w:rPr>
        <w:footnoteReference w:id="6"/>
      </w:r>
      <w:r>
        <w:rPr>
          <w:rFonts w:ascii="Bookman Old Style" w:hAnsi="Bookman Old Style"/>
          <w:spacing w:val="-3"/>
          <w:sz w:val="28"/>
          <w:szCs w:val="28"/>
        </w:rPr>
        <w:t>. Y, el día 31 siguiente, se decretó la ruptura de la unidad procesal a fin de remitir esas diligencias a los Juzgados Penales del Circuito de Barranquilla</w:t>
      </w:r>
      <w:r>
        <w:rPr>
          <w:rStyle w:val="Refdenotaalpie"/>
          <w:rFonts w:ascii="Bookman Old Style" w:hAnsi="Bookman Old Style"/>
          <w:spacing w:val="-3"/>
          <w:sz w:val="28"/>
          <w:szCs w:val="28"/>
        </w:rPr>
        <w:footnoteReference w:id="7"/>
      </w:r>
      <w:r>
        <w:rPr>
          <w:rFonts w:ascii="Bookman Old Style" w:hAnsi="Bookman Old Style"/>
          <w:spacing w:val="-3"/>
          <w:sz w:val="28"/>
          <w:szCs w:val="28"/>
        </w:rPr>
        <w:t>.</w:t>
      </w:r>
    </w:p>
    <w:p w:rsidR="008C4917" w:rsidRDefault="008C4917" w:rsidP="008C4917">
      <w:pPr>
        <w:pStyle w:val="Textoindependiente"/>
        <w:ind w:firstLine="708"/>
        <w:rPr>
          <w:rFonts w:ascii="Bookman Old Style" w:hAnsi="Bookman Old Style"/>
          <w:spacing w:val="-3"/>
          <w:sz w:val="28"/>
          <w:szCs w:val="28"/>
        </w:rPr>
      </w:pPr>
    </w:p>
    <w:p w:rsidR="008C4917" w:rsidRDefault="008C4917" w:rsidP="008C4917">
      <w:pPr>
        <w:pStyle w:val="Textoindependiente"/>
        <w:ind w:firstLine="708"/>
        <w:rPr>
          <w:rFonts w:ascii="Bookman Old Style" w:hAnsi="Bookman Old Style"/>
          <w:spacing w:val="-3"/>
          <w:sz w:val="28"/>
          <w:szCs w:val="28"/>
        </w:rPr>
      </w:pPr>
      <w:r>
        <w:rPr>
          <w:rFonts w:ascii="Bookman Old Style" w:hAnsi="Bookman Old Style"/>
          <w:spacing w:val="-3"/>
          <w:sz w:val="28"/>
          <w:szCs w:val="28"/>
        </w:rPr>
        <w:t>El conocimiento de la actuación correspondió, por reparto, al Juzgado Séptimo Penal del Circuito de Causas Mixtas, el que, el 15 de diciembre de 2016, profirió sentencia anticipada mediante la cual condenó a la acusada por los delitos aceptados, a las siguientes penas: prisión por 48 meses, multa por valor 50 s.m.l.m.v. e inhabilitación para el ejercicio de derechos y funciones públicas por 6 años. Además, decretó la suspensión condicional de la ejecución de la pena privativa de la libertad</w:t>
      </w:r>
      <w:r>
        <w:rPr>
          <w:rStyle w:val="Refdenotaalpie"/>
          <w:rFonts w:ascii="Bookman Old Style" w:hAnsi="Bookman Old Style"/>
          <w:spacing w:val="-3"/>
          <w:sz w:val="28"/>
          <w:szCs w:val="28"/>
        </w:rPr>
        <w:footnoteReference w:id="8"/>
      </w:r>
      <w:r>
        <w:rPr>
          <w:rFonts w:ascii="Bookman Old Style" w:hAnsi="Bookman Old Style"/>
          <w:spacing w:val="-3"/>
          <w:sz w:val="28"/>
          <w:szCs w:val="28"/>
        </w:rPr>
        <w:t xml:space="preserve">.  </w:t>
      </w:r>
    </w:p>
    <w:p w:rsidR="008C4917" w:rsidRDefault="008C4917" w:rsidP="008C4917">
      <w:pPr>
        <w:pStyle w:val="Textoindependiente"/>
        <w:ind w:firstLine="708"/>
        <w:rPr>
          <w:rFonts w:ascii="Bookman Old Style" w:hAnsi="Bookman Old Style"/>
          <w:spacing w:val="-3"/>
          <w:sz w:val="28"/>
          <w:szCs w:val="28"/>
        </w:rPr>
      </w:pPr>
    </w:p>
    <w:p w:rsidR="008C4917" w:rsidRDefault="008C4917" w:rsidP="008C4917">
      <w:pPr>
        <w:pStyle w:val="Textoindependiente"/>
        <w:ind w:firstLine="708"/>
        <w:rPr>
          <w:rFonts w:ascii="Bookman Old Style" w:hAnsi="Bookman Old Style"/>
          <w:spacing w:val="-3"/>
          <w:sz w:val="28"/>
          <w:szCs w:val="28"/>
        </w:rPr>
      </w:pPr>
      <w:r>
        <w:rPr>
          <w:rFonts w:ascii="Bookman Old Style" w:hAnsi="Bookman Old Style"/>
          <w:spacing w:val="-3"/>
          <w:sz w:val="28"/>
          <w:szCs w:val="28"/>
        </w:rPr>
        <w:t>Ante el recurso de apelación promovido por el Procurador 43 Judicial II Penal; el 5 de abril de 2017, el Tribunal Superior de Barranquilla confirmó la decisión condenatoria con las siguientes modificaciones: (i) incrementó el valor de la multa a $109.755.000.oo y (ii) revocó el subrogado penal concedido, por lo que dispuso librar orden de captura una vez adquiriera ejecutoria la providencia</w:t>
      </w:r>
      <w:r>
        <w:rPr>
          <w:rStyle w:val="Refdenotaalpie"/>
          <w:rFonts w:ascii="Bookman Old Style" w:hAnsi="Bookman Old Style"/>
          <w:spacing w:val="-3"/>
          <w:sz w:val="28"/>
          <w:szCs w:val="28"/>
        </w:rPr>
        <w:footnoteReference w:id="9"/>
      </w:r>
      <w:r>
        <w:rPr>
          <w:rFonts w:ascii="Bookman Old Style" w:hAnsi="Bookman Old Style"/>
          <w:spacing w:val="-3"/>
          <w:sz w:val="28"/>
          <w:szCs w:val="28"/>
        </w:rPr>
        <w:t>.</w:t>
      </w:r>
    </w:p>
    <w:p w:rsidR="008C4917" w:rsidRDefault="008C4917" w:rsidP="008C4917">
      <w:pPr>
        <w:pStyle w:val="Textoindependiente"/>
        <w:ind w:firstLine="708"/>
        <w:rPr>
          <w:rFonts w:ascii="Bookman Old Style" w:hAnsi="Bookman Old Style"/>
          <w:spacing w:val="-3"/>
          <w:sz w:val="28"/>
          <w:szCs w:val="28"/>
        </w:rPr>
      </w:pPr>
    </w:p>
    <w:p w:rsidR="008C4917" w:rsidRDefault="008C4917" w:rsidP="008C4917">
      <w:pPr>
        <w:pStyle w:val="Textoindependiente"/>
        <w:ind w:firstLine="708"/>
        <w:rPr>
          <w:rFonts w:ascii="Bookman Old Style" w:hAnsi="Bookman Old Style"/>
          <w:spacing w:val="-3"/>
          <w:sz w:val="28"/>
          <w:szCs w:val="28"/>
        </w:rPr>
      </w:pPr>
      <w:r>
        <w:rPr>
          <w:rFonts w:ascii="Bookman Old Style" w:hAnsi="Bookman Old Style"/>
          <w:spacing w:val="-3"/>
          <w:sz w:val="28"/>
          <w:szCs w:val="28"/>
        </w:rPr>
        <w:t xml:space="preserve">Contra la sentencia de segunda instancia, el delegado de la Procuraduría y el defensor interpusieron sendos recursos extraordinarios de casación, los que sustentaron en la oportunidad legal. </w:t>
      </w:r>
    </w:p>
    <w:p w:rsidR="008C4917" w:rsidRDefault="008C4917" w:rsidP="008C4917">
      <w:pPr>
        <w:pStyle w:val="Textoindependiente"/>
        <w:ind w:firstLine="708"/>
        <w:rPr>
          <w:rFonts w:ascii="Bookman Old Style" w:hAnsi="Bookman Old Style"/>
          <w:spacing w:val="-3"/>
          <w:sz w:val="28"/>
          <w:szCs w:val="28"/>
        </w:rPr>
      </w:pPr>
    </w:p>
    <w:p w:rsidR="008C4917" w:rsidRPr="00466620" w:rsidRDefault="008C4917" w:rsidP="008C4917">
      <w:pPr>
        <w:pStyle w:val="Textoindependiente"/>
        <w:ind w:firstLine="708"/>
        <w:rPr>
          <w:rFonts w:ascii="Bookman Old Style" w:hAnsi="Bookman Old Style"/>
          <w:spacing w:val="-3"/>
          <w:sz w:val="28"/>
          <w:szCs w:val="28"/>
        </w:rPr>
      </w:pPr>
    </w:p>
    <w:p w:rsidR="008C4917" w:rsidRPr="00A0334D" w:rsidRDefault="008C4917" w:rsidP="008C4917">
      <w:pPr>
        <w:numPr>
          <w:ilvl w:val="0"/>
          <w:numId w:val="1"/>
        </w:numPr>
        <w:spacing w:line="360" w:lineRule="auto"/>
        <w:jc w:val="center"/>
        <w:rPr>
          <w:rFonts w:ascii="Bookman Old Style" w:hAnsi="Bookman Old Style" w:cs="Arial"/>
          <w:b/>
          <w:sz w:val="32"/>
          <w:szCs w:val="32"/>
          <w:lang w:val="en-US"/>
        </w:rPr>
      </w:pPr>
      <w:r w:rsidRPr="00A0334D">
        <w:rPr>
          <w:rFonts w:ascii="Bookman Old Style" w:hAnsi="Bookman Old Style" w:cs="Arial"/>
          <w:b/>
          <w:sz w:val="32"/>
          <w:szCs w:val="32"/>
          <w:lang w:val="en-US"/>
        </w:rPr>
        <w:t xml:space="preserve"> L A S   D E M A N D A S</w:t>
      </w:r>
    </w:p>
    <w:p w:rsidR="008C4917" w:rsidRPr="00A03D99" w:rsidRDefault="008C4917" w:rsidP="008C4917">
      <w:pPr>
        <w:spacing w:line="360" w:lineRule="auto"/>
        <w:jc w:val="both"/>
        <w:rPr>
          <w:rFonts w:ascii="Bookman Old Style" w:hAnsi="Bookman Old Style" w:cs="Arial"/>
          <w:sz w:val="32"/>
          <w:szCs w:val="32"/>
          <w:lang w:val="en-US"/>
        </w:rPr>
      </w:pPr>
    </w:p>
    <w:p w:rsidR="008C4917" w:rsidRDefault="008C4917" w:rsidP="008C4917">
      <w:pPr>
        <w:ind w:firstLine="709"/>
        <w:jc w:val="both"/>
        <w:rPr>
          <w:rFonts w:ascii="Bookman Old Style" w:hAnsi="Bookman Old Style"/>
          <w:b/>
          <w:spacing w:val="-3"/>
          <w:sz w:val="28"/>
          <w:szCs w:val="28"/>
        </w:rPr>
      </w:pPr>
      <w:r w:rsidRPr="00A0334D">
        <w:rPr>
          <w:rFonts w:ascii="Bookman Old Style" w:hAnsi="Bookman Old Style" w:cs="Arial"/>
          <w:b/>
          <w:sz w:val="28"/>
          <w:szCs w:val="28"/>
          <w:lang w:val="es-CO"/>
        </w:rPr>
        <w:t>3.</w:t>
      </w:r>
      <w:r>
        <w:rPr>
          <w:rFonts w:ascii="Bookman Old Style" w:hAnsi="Bookman Old Style" w:cs="Arial"/>
          <w:b/>
          <w:sz w:val="28"/>
          <w:szCs w:val="28"/>
          <w:lang w:val="es-CO"/>
        </w:rPr>
        <w:t>1</w:t>
      </w:r>
      <w:r w:rsidRPr="00A0334D">
        <w:rPr>
          <w:rFonts w:ascii="Bookman Old Style" w:hAnsi="Bookman Old Style" w:cs="Arial"/>
          <w:b/>
          <w:sz w:val="28"/>
          <w:szCs w:val="28"/>
          <w:lang w:val="es-CO"/>
        </w:rPr>
        <w:t xml:space="preserve"> Demanda presentada por </w:t>
      </w:r>
      <w:r w:rsidRPr="00A0334D">
        <w:rPr>
          <w:rFonts w:ascii="Bookman Old Style" w:hAnsi="Bookman Old Style"/>
          <w:b/>
          <w:spacing w:val="-3"/>
          <w:sz w:val="28"/>
          <w:szCs w:val="28"/>
        </w:rPr>
        <w:t xml:space="preserve">el </w:t>
      </w:r>
      <w:r>
        <w:rPr>
          <w:rFonts w:ascii="Bookman Old Style" w:hAnsi="Bookman Old Style"/>
          <w:b/>
          <w:spacing w:val="-3"/>
          <w:sz w:val="28"/>
          <w:szCs w:val="28"/>
        </w:rPr>
        <w:t>agente del Ministerio Público</w:t>
      </w:r>
    </w:p>
    <w:p w:rsidR="008C4917" w:rsidRDefault="008C4917" w:rsidP="008C4917">
      <w:pPr>
        <w:spacing w:line="360" w:lineRule="auto"/>
        <w:ind w:firstLine="709"/>
        <w:jc w:val="both"/>
        <w:rPr>
          <w:rFonts w:ascii="Bookman Old Style" w:hAnsi="Bookman Old Style" w:cs="Arial"/>
          <w:sz w:val="28"/>
          <w:szCs w:val="28"/>
          <w:lang w:val="es-CO"/>
        </w:rPr>
      </w:pPr>
    </w:p>
    <w:p w:rsidR="008C4917" w:rsidRDefault="008C4917" w:rsidP="008C4917">
      <w:pPr>
        <w:spacing w:line="360" w:lineRule="auto"/>
        <w:ind w:firstLine="709"/>
        <w:jc w:val="both"/>
        <w:rPr>
          <w:rFonts w:ascii="Bookman Old Style" w:hAnsi="Bookman Old Style" w:cs="Arial"/>
          <w:sz w:val="28"/>
          <w:szCs w:val="28"/>
          <w:lang w:val="es-CO"/>
        </w:rPr>
      </w:pPr>
      <w:r>
        <w:rPr>
          <w:rFonts w:ascii="Bookman Old Style" w:hAnsi="Bookman Old Style" w:cs="Arial"/>
          <w:sz w:val="28"/>
          <w:szCs w:val="28"/>
          <w:lang w:val="es-CO"/>
        </w:rPr>
        <w:t xml:space="preserve">3.1.1 El recurrente, una vez que identifica los datos procesales básicos, con base en el numeral 3 del artículo 207 del C.P.P./2000, propone la nulidad de la sentencia debido a que en la de primera instancia se omitió, tanto en la motivación como en la resolución, cualquier alusión a </w:t>
      </w:r>
      <w:r w:rsidRPr="00306439">
        <w:rPr>
          <w:rFonts w:ascii="Bookman Old Style" w:hAnsi="Bookman Old Style" w:cs="Arial"/>
          <w:sz w:val="28"/>
          <w:szCs w:val="28"/>
          <w:lang w:val="es-CO"/>
        </w:rPr>
        <w:t xml:space="preserve">la </w:t>
      </w:r>
      <w:r>
        <w:rPr>
          <w:rFonts w:ascii="Bookman Old Style" w:hAnsi="Bookman Old Style" w:cs="Arial"/>
          <w:sz w:val="28"/>
          <w:szCs w:val="28"/>
          <w:lang w:val="es-CO"/>
        </w:rPr>
        <w:t xml:space="preserve">sanción </w:t>
      </w:r>
      <w:r w:rsidRPr="00306439">
        <w:rPr>
          <w:rFonts w:ascii="Bookman Old Style" w:hAnsi="Bookman Old Style" w:cs="Arial"/>
          <w:sz w:val="28"/>
          <w:szCs w:val="28"/>
          <w:lang w:val="es-CO"/>
        </w:rPr>
        <w:t xml:space="preserve">de inhabilidad intemporal </w:t>
      </w:r>
      <w:r>
        <w:rPr>
          <w:rFonts w:ascii="Bookman Old Style" w:hAnsi="Bookman Old Style" w:cs="Arial"/>
          <w:sz w:val="28"/>
          <w:szCs w:val="28"/>
          <w:lang w:val="es-CO"/>
        </w:rPr>
        <w:t xml:space="preserve">contemplada en </w:t>
      </w:r>
      <w:r w:rsidRPr="00306439">
        <w:rPr>
          <w:rFonts w:ascii="Bookman Old Style" w:hAnsi="Bookman Old Style" w:cs="Arial"/>
          <w:sz w:val="28"/>
          <w:szCs w:val="28"/>
          <w:lang w:val="es-CO"/>
        </w:rPr>
        <w:t>el artículo 122</w:t>
      </w:r>
      <w:r>
        <w:rPr>
          <w:rFonts w:ascii="Bookman Old Style" w:hAnsi="Bookman Old Style" w:cs="Arial"/>
          <w:sz w:val="28"/>
          <w:szCs w:val="28"/>
          <w:lang w:val="es-CO"/>
        </w:rPr>
        <w:t>, inciso 5, de la Constitució</w:t>
      </w:r>
      <w:r w:rsidRPr="00306439">
        <w:rPr>
          <w:rFonts w:ascii="Bookman Old Style" w:hAnsi="Bookman Old Style" w:cs="Arial"/>
          <w:sz w:val="28"/>
          <w:szCs w:val="28"/>
          <w:lang w:val="es-CO"/>
        </w:rPr>
        <w:t>n</w:t>
      </w:r>
      <w:r>
        <w:rPr>
          <w:rFonts w:ascii="Bookman Old Style" w:hAnsi="Bookman Old Style" w:cs="Arial"/>
          <w:sz w:val="28"/>
          <w:szCs w:val="28"/>
          <w:lang w:val="es-CO"/>
        </w:rPr>
        <w:t xml:space="preserve">; y en la dictada por el Tribunal se reiteró esa omisión, aunque sólo en la parte dispositiva </w:t>
      </w:r>
      <w:r w:rsidRPr="008D709B">
        <w:rPr>
          <w:rFonts w:ascii="Bookman Old Style" w:hAnsi="Bookman Old Style" w:cs="Arial"/>
          <w:i/>
          <w:sz w:val="28"/>
          <w:szCs w:val="28"/>
          <w:lang w:val="es-CO"/>
        </w:rPr>
        <w:t>«so pretexto de que dicha sanción opera de manera automática o ipso jure»</w:t>
      </w:r>
      <w:r>
        <w:rPr>
          <w:rFonts w:ascii="Bookman Old Style" w:hAnsi="Bookman Old Style" w:cs="Arial"/>
          <w:sz w:val="28"/>
          <w:szCs w:val="28"/>
          <w:lang w:val="es-CO"/>
        </w:rPr>
        <w:t>.</w:t>
      </w:r>
    </w:p>
    <w:p w:rsidR="008C4917" w:rsidRDefault="008C4917" w:rsidP="008C4917">
      <w:pPr>
        <w:spacing w:line="360" w:lineRule="auto"/>
        <w:ind w:firstLine="709"/>
        <w:jc w:val="both"/>
        <w:rPr>
          <w:rFonts w:ascii="Bookman Old Style" w:hAnsi="Bookman Old Style" w:cs="Arial"/>
          <w:sz w:val="28"/>
          <w:szCs w:val="28"/>
          <w:lang w:val="es-CO"/>
        </w:rPr>
      </w:pPr>
    </w:p>
    <w:p w:rsidR="008C4917" w:rsidRDefault="008C4917" w:rsidP="008C4917">
      <w:pPr>
        <w:spacing w:line="360" w:lineRule="auto"/>
        <w:ind w:firstLine="709"/>
        <w:jc w:val="both"/>
        <w:rPr>
          <w:rFonts w:ascii="Bookman Old Style" w:hAnsi="Bookman Old Style" w:cs="Arial"/>
          <w:sz w:val="28"/>
          <w:szCs w:val="28"/>
          <w:lang w:val="es-CO"/>
        </w:rPr>
      </w:pPr>
      <w:r>
        <w:rPr>
          <w:rFonts w:ascii="Bookman Old Style" w:hAnsi="Bookman Old Style" w:cs="Arial"/>
          <w:sz w:val="28"/>
          <w:szCs w:val="28"/>
          <w:lang w:val="es-CO"/>
        </w:rPr>
        <w:t xml:space="preserve">Considera, entonces, se incurrió en un vicio de estructura porque la imposición de las penas debe ser manifiesta y la motivación sobre las mismas explícita. Esa omisión no se subsanó en la sentencia de segunda instancia porque ésta tampoco contiene una disposición expresa sobre la inhabilidad constitucional, situación que, advierte, también afecta las garantías </w:t>
      </w:r>
      <w:r w:rsidRPr="00C62248">
        <w:rPr>
          <w:rFonts w:ascii="Bookman Old Style" w:hAnsi="Bookman Old Style" w:cs="Arial"/>
          <w:i/>
          <w:sz w:val="28"/>
          <w:szCs w:val="28"/>
          <w:lang w:val="es-CO"/>
        </w:rPr>
        <w:t>«a la certeza, defensa, publicidad y seguridad jurídica de la procesada»</w:t>
      </w:r>
      <w:r>
        <w:rPr>
          <w:rFonts w:ascii="Bookman Old Style" w:hAnsi="Bookman Old Style" w:cs="Arial"/>
          <w:sz w:val="28"/>
          <w:szCs w:val="28"/>
          <w:lang w:val="es-CO"/>
        </w:rPr>
        <w:t>, así como el conocimiento que de aquélla deben tener algunos terceros, como son las autoridades encargadas de llevar los registros de las sanciones penales.</w:t>
      </w:r>
    </w:p>
    <w:p w:rsidR="008C4917" w:rsidRDefault="008C4917" w:rsidP="008C4917">
      <w:pPr>
        <w:spacing w:line="360" w:lineRule="auto"/>
        <w:ind w:firstLine="709"/>
        <w:jc w:val="both"/>
        <w:rPr>
          <w:rFonts w:ascii="Bookman Old Style" w:hAnsi="Bookman Old Style" w:cs="Arial"/>
          <w:sz w:val="28"/>
          <w:szCs w:val="28"/>
          <w:lang w:val="es-CO"/>
        </w:rPr>
      </w:pPr>
    </w:p>
    <w:p w:rsidR="008C4917" w:rsidRDefault="008C4917" w:rsidP="008C4917">
      <w:pPr>
        <w:spacing w:line="360" w:lineRule="auto"/>
        <w:ind w:firstLine="709"/>
        <w:jc w:val="both"/>
        <w:rPr>
          <w:rFonts w:ascii="Bookman Old Style" w:hAnsi="Bookman Old Style" w:cs="Arial"/>
          <w:sz w:val="28"/>
          <w:szCs w:val="28"/>
          <w:lang w:val="es-CO"/>
        </w:rPr>
      </w:pPr>
      <w:r>
        <w:rPr>
          <w:rFonts w:ascii="Bookman Old Style" w:hAnsi="Bookman Old Style" w:cs="Arial"/>
          <w:sz w:val="28"/>
          <w:szCs w:val="28"/>
          <w:lang w:val="es-CO"/>
        </w:rPr>
        <w:t xml:space="preserve">Luego de trascribir el artículo 310 del C.P.P./2000, el recurrente argumenta su solicitud desde los principios que orientan la declaratoria de las nulidades, así: (i) por el de </w:t>
      </w:r>
      <w:r w:rsidRPr="006D1389">
        <w:rPr>
          <w:rFonts w:ascii="Bookman Old Style" w:hAnsi="Bookman Old Style" w:cs="Arial"/>
          <w:i/>
          <w:sz w:val="28"/>
          <w:szCs w:val="28"/>
          <w:lang w:val="es-CO"/>
        </w:rPr>
        <w:t>«instrumentalidad de las formas»</w:t>
      </w:r>
      <w:r>
        <w:rPr>
          <w:rFonts w:ascii="Bookman Old Style" w:hAnsi="Bookman Old Style" w:cs="Arial"/>
          <w:sz w:val="28"/>
          <w:szCs w:val="28"/>
          <w:lang w:val="es-CO"/>
        </w:rPr>
        <w:t>, sostiene que la condena a la inhabilidad intemporal no es una  formalidad, pues garantiza la defensa y la publicidad (</w:t>
      </w:r>
      <w:r w:rsidRPr="003D5448">
        <w:rPr>
          <w:rFonts w:ascii="Bookman Old Style" w:hAnsi="Bookman Old Style" w:cs="Arial"/>
          <w:sz w:val="24"/>
          <w:szCs w:val="24"/>
          <w:lang w:val="es-CO"/>
        </w:rPr>
        <w:t>C-641/02</w:t>
      </w:r>
      <w:r>
        <w:rPr>
          <w:rFonts w:ascii="Bookman Old Style" w:hAnsi="Bookman Old Style" w:cs="Arial"/>
          <w:sz w:val="28"/>
          <w:szCs w:val="28"/>
          <w:lang w:val="es-CO"/>
        </w:rPr>
        <w:t xml:space="preserve">); (ii) por el de </w:t>
      </w:r>
      <w:r w:rsidRPr="006D1389">
        <w:rPr>
          <w:rFonts w:ascii="Bookman Old Style" w:hAnsi="Bookman Old Style" w:cs="Arial"/>
          <w:i/>
          <w:sz w:val="28"/>
          <w:szCs w:val="28"/>
          <w:lang w:val="es-CO"/>
        </w:rPr>
        <w:t>«trascendencia»</w:t>
      </w:r>
      <w:r>
        <w:rPr>
          <w:rFonts w:ascii="Bookman Old Style" w:hAnsi="Bookman Old Style" w:cs="Arial"/>
          <w:sz w:val="28"/>
          <w:szCs w:val="28"/>
          <w:lang w:val="es-CO"/>
        </w:rPr>
        <w:t>, estima relevante que ello se cumpla porque lo exige la ley (</w:t>
      </w:r>
      <w:r w:rsidRPr="005E0DDD">
        <w:rPr>
          <w:rFonts w:ascii="Bookman Old Style" w:hAnsi="Bookman Old Style" w:cs="Arial"/>
          <w:sz w:val="24"/>
          <w:szCs w:val="24"/>
          <w:lang w:val="es-CO"/>
        </w:rPr>
        <w:t>art. 59 C.P. y 170-7 C.P.P./2000</w:t>
      </w:r>
      <w:r>
        <w:rPr>
          <w:rFonts w:ascii="Bookman Old Style" w:hAnsi="Bookman Old Style" w:cs="Arial"/>
          <w:sz w:val="28"/>
          <w:szCs w:val="28"/>
          <w:lang w:val="es-CO"/>
        </w:rPr>
        <w:t xml:space="preserve">) y es consecuencia de delitos como el de peculado, aun cuando tal declaratoria no tenga efectos constitutivos;  (iii) por el de </w:t>
      </w:r>
      <w:r w:rsidRPr="006D1389">
        <w:rPr>
          <w:rFonts w:ascii="Bookman Old Style" w:hAnsi="Bookman Old Style" w:cs="Arial"/>
          <w:i/>
          <w:sz w:val="28"/>
          <w:szCs w:val="28"/>
          <w:lang w:val="es-CO"/>
        </w:rPr>
        <w:t>«protección»</w:t>
      </w:r>
      <w:r>
        <w:rPr>
          <w:rFonts w:ascii="Bookman Old Style" w:hAnsi="Bookman Old Style" w:cs="Arial"/>
          <w:sz w:val="28"/>
          <w:szCs w:val="28"/>
          <w:lang w:val="es-CO"/>
        </w:rPr>
        <w:t xml:space="preserve">, manifiesta que no dio lugar al defecto señalado y que lo denunció en el recurso de apelación; (iv) por el de </w:t>
      </w:r>
      <w:r w:rsidRPr="006D1389">
        <w:rPr>
          <w:rFonts w:ascii="Bookman Old Style" w:hAnsi="Bookman Old Style" w:cs="Arial"/>
          <w:i/>
          <w:sz w:val="28"/>
          <w:szCs w:val="28"/>
          <w:lang w:val="es-CO"/>
        </w:rPr>
        <w:t>«convalidación»</w:t>
      </w:r>
      <w:r>
        <w:rPr>
          <w:rFonts w:ascii="Bookman Old Style" w:hAnsi="Bookman Old Style" w:cs="Arial"/>
          <w:sz w:val="28"/>
          <w:szCs w:val="28"/>
          <w:lang w:val="es-CO"/>
        </w:rPr>
        <w:t xml:space="preserve">, esgrime que no es posible subsanarlo porque se trata de normas de orden público que consagran garantías constitucionales; (v) por el de </w:t>
      </w:r>
      <w:r w:rsidRPr="006D1389">
        <w:rPr>
          <w:rFonts w:ascii="Bookman Old Style" w:hAnsi="Bookman Old Style" w:cs="Arial"/>
          <w:i/>
          <w:sz w:val="28"/>
          <w:szCs w:val="28"/>
          <w:lang w:val="es-CO"/>
        </w:rPr>
        <w:t>«residualidad»</w:t>
      </w:r>
      <w:r>
        <w:rPr>
          <w:rFonts w:ascii="Bookman Old Style" w:hAnsi="Bookman Old Style" w:cs="Arial"/>
          <w:sz w:val="28"/>
          <w:szCs w:val="28"/>
          <w:lang w:val="es-CO"/>
        </w:rPr>
        <w:t xml:space="preserve">, considera que no es necesario anular el proceso porque la jurisprudencia ha reconocido que, mediante un auto, se pueden corregir omisiones sustanciales de las resoluciones; y, (vi) por el de </w:t>
      </w:r>
      <w:r w:rsidRPr="006D1389">
        <w:rPr>
          <w:rFonts w:ascii="Bookman Old Style" w:hAnsi="Bookman Old Style" w:cs="Arial"/>
          <w:i/>
          <w:sz w:val="28"/>
          <w:szCs w:val="28"/>
          <w:lang w:val="es-CO"/>
        </w:rPr>
        <w:t>«taxatividad»</w:t>
      </w:r>
      <w:r>
        <w:rPr>
          <w:rFonts w:ascii="Bookman Old Style" w:hAnsi="Bookman Old Style" w:cs="Arial"/>
          <w:sz w:val="28"/>
          <w:szCs w:val="28"/>
          <w:lang w:val="es-CO"/>
        </w:rPr>
        <w:t xml:space="preserve">, aduce que invocó como causales la violación al debido proceso y a la defensa. </w:t>
      </w:r>
    </w:p>
    <w:p w:rsidR="008C4917" w:rsidRDefault="008C4917" w:rsidP="008C4917">
      <w:pPr>
        <w:spacing w:line="360" w:lineRule="auto"/>
        <w:ind w:firstLine="709"/>
        <w:jc w:val="both"/>
        <w:rPr>
          <w:rFonts w:ascii="Bookman Old Style" w:hAnsi="Bookman Old Style" w:cs="Arial"/>
          <w:sz w:val="28"/>
          <w:szCs w:val="28"/>
          <w:lang w:val="es-CO"/>
        </w:rPr>
      </w:pPr>
    </w:p>
    <w:p w:rsidR="008C4917" w:rsidRDefault="008C4917" w:rsidP="008C4917">
      <w:pPr>
        <w:spacing w:line="360" w:lineRule="auto"/>
        <w:ind w:firstLine="709"/>
        <w:jc w:val="both"/>
        <w:rPr>
          <w:rFonts w:ascii="Bookman Old Style" w:hAnsi="Bookman Old Style" w:cs="Arial"/>
          <w:sz w:val="28"/>
          <w:szCs w:val="28"/>
          <w:lang w:val="es-CO"/>
        </w:rPr>
      </w:pPr>
      <w:r>
        <w:rPr>
          <w:rFonts w:ascii="Bookman Old Style" w:hAnsi="Bookman Old Style" w:cs="Arial"/>
          <w:sz w:val="28"/>
          <w:szCs w:val="28"/>
          <w:lang w:val="es-CO"/>
        </w:rPr>
        <w:t>Por lo anterior, solicita se case la sentencia para que se adicione su parte resolutiva en el sentido de disponer, expresamente, la sanción de inhabilitación intemporal. Luego, alega que su legitimidad radica en la defensa del patrimonio público y demás facultades del Ministerio Público, así también que el recurso es procedente porque el delito de peculado tiene pena máxima superior a los 8 años. Por último, indica que los fines de la casación son la efectividad del derecho sustancial, el respeto de las garantías debidas a las partes e intervinientes, y la unificación de la jurisprudencia nacional.</w:t>
      </w:r>
    </w:p>
    <w:p w:rsidR="008C4917" w:rsidRDefault="008C4917" w:rsidP="008C4917">
      <w:pPr>
        <w:spacing w:line="360" w:lineRule="auto"/>
        <w:ind w:firstLine="709"/>
        <w:jc w:val="both"/>
        <w:rPr>
          <w:rFonts w:ascii="Bookman Old Style" w:hAnsi="Bookman Old Style" w:cs="Arial"/>
          <w:sz w:val="28"/>
          <w:szCs w:val="28"/>
          <w:lang w:val="es-CO"/>
        </w:rPr>
      </w:pPr>
    </w:p>
    <w:p w:rsidR="008C4917" w:rsidRDefault="008C4917" w:rsidP="008C4917">
      <w:pPr>
        <w:spacing w:line="360" w:lineRule="auto"/>
        <w:ind w:firstLine="709"/>
        <w:jc w:val="both"/>
        <w:rPr>
          <w:rFonts w:ascii="Bookman Old Style" w:hAnsi="Bookman Old Style" w:cs="Arial"/>
          <w:sz w:val="28"/>
          <w:szCs w:val="28"/>
          <w:lang w:val="es-CO"/>
        </w:rPr>
      </w:pPr>
      <w:r>
        <w:rPr>
          <w:rFonts w:ascii="Bookman Old Style" w:hAnsi="Bookman Old Style" w:cs="Arial"/>
          <w:sz w:val="28"/>
          <w:szCs w:val="28"/>
          <w:lang w:val="es-CO"/>
        </w:rPr>
        <w:t xml:space="preserve">3.1.2 En escrito separado, el recurrente adicionó un cargo subsidiario consistente en la violación directa de la ley sustancial por falta de aplicación del artículo 122, inc. 5, de la Constitución Política, </w:t>
      </w:r>
      <w:r w:rsidRPr="000D4F41">
        <w:rPr>
          <w:rFonts w:ascii="Bookman Old Style" w:hAnsi="Bookman Old Style" w:cs="Arial"/>
          <w:i/>
          <w:sz w:val="28"/>
          <w:szCs w:val="28"/>
          <w:lang w:val="es-CO"/>
        </w:rPr>
        <w:t>«concordante con los artículos 51, inciso 2º y 52 inciso final del Código Penal…»</w:t>
      </w:r>
      <w:r>
        <w:rPr>
          <w:rFonts w:ascii="Bookman Old Style" w:hAnsi="Bookman Old Style" w:cs="Arial"/>
          <w:sz w:val="28"/>
          <w:szCs w:val="28"/>
          <w:lang w:val="es-CO"/>
        </w:rPr>
        <w:t>; así mismo, señaló como inaplicados el artículo 59 ibídem y 170-7 de la Ley 600/2000. Los fundamentos de este cargo son los mismos del principal, salvo lo relativo a la mención de los principios de las nulidades, por cuanto su reparo, igualmente, lo constituye la omisión de incluir la referida sanción constitucional en la parte resolutiva de la sentencia. Así, la pretensión casacional también es idéntica.</w:t>
      </w:r>
    </w:p>
    <w:p w:rsidR="008C4917" w:rsidRPr="00310B8D" w:rsidRDefault="008C4917" w:rsidP="008C4917">
      <w:pPr>
        <w:spacing w:line="360" w:lineRule="auto"/>
        <w:ind w:firstLine="709"/>
        <w:jc w:val="both"/>
        <w:rPr>
          <w:rFonts w:ascii="Bookman Old Style" w:hAnsi="Bookman Old Style" w:cs="Arial"/>
          <w:sz w:val="28"/>
          <w:szCs w:val="28"/>
          <w:lang w:val="es-CO"/>
        </w:rPr>
      </w:pPr>
    </w:p>
    <w:p w:rsidR="008C4917" w:rsidRPr="00A0334D" w:rsidRDefault="008C4917" w:rsidP="008C4917">
      <w:pPr>
        <w:ind w:firstLine="709"/>
        <w:jc w:val="both"/>
        <w:rPr>
          <w:rFonts w:ascii="Bookman Old Style" w:hAnsi="Bookman Old Style"/>
          <w:b/>
          <w:spacing w:val="-3"/>
          <w:sz w:val="28"/>
          <w:szCs w:val="28"/>
        </w:rPr>
      </w:pPr>
      <w:r w:rsidRPr="00A0334D">
        <w:rPr>
          <w:rFonts w:ascii="Bookman Old Style" w:hAnsi="Bookman Old Style" w:cs="Arial"/>
          <w:b/>
          <w:sz w:val="28"/>
          <w:szCs w:val="28"/>
          <w:lang w:val="es-CO"/>
        </w:rPr>
        <w:t>3.</w:t>
      </w:r>
      <w:r>
        <w:rPr>
          <w:rFonts w:ascii="Bookman Old Style" w:hAnsi="Bookman Old Style" w:cs="Arial"/>
          <w:b/>
          <w:sz w:val="28"/>
          <w:szCs w:val="28"/>
          <w:lang w:val="es-CO"/>
        </w:rPr>
        <w:t>2</w:t>
      </w:r>
      <w:r w:rsidRPr="00A0334D">
        <w:rPr>
          <w:rFonts w:ascii="Bookman Old Style" w:hAnsi="Bookman Old Style" w:cs="Arial"/>
          <w:b/>
          <w:sz w:val="28"/>
          <w:szCs w:val="28"/>
          <w:lang w:val="es-CO"/>
        </w:rPr>
        <w:t xml:space="preserve"> Demanda presentada por </w:t>
      </w:r>
      <w:r w:rsidRPr="00A0334D">
        <w:rPr>
          <w:rFonts w:ascii="Bookman Old Style" w:hAnsi="Bookman Old Style"/>
          <w:b/>
          <w:spacing w:val="-3"/>
          <w:sz w:val="28"/>
          <w:szCs w:val="28"/>
        </w:rPr>
        <w:t>el defensor de NATHALIE DEL ROSARIO RODRÍGUEZ CAMARGO</w:t>
      </w:r>
      <w:r>
        <w:rPr>
          <w:rFonts w:ascii="Bookman Old Style" w:hAnsi="Bookman Old Style"/>
          <w:b/>
          <w:spacing w:val="-3"/>
          <w:sz w:val="28"/>
          <w:szCs w:val="28"/>
        </w:rPr>
        <w:t>.</w:t>
      </w:r>
    </w:p>
    <w:p w:rsidR="008C4917" w:rsidRDefault="008C4917" w:rsidP="008C4917">
      <w:pPr>
        <w:spacing w:line="360" w:lineRule="auto"/>
        <w:ind w:firstLine="709"/>
        <w:jc w:val="both"/>
        <w:rPr>
          <w:rFonts w:ascii="Bookman Old Style" w:hAnsi="Bookman Old Style" w:cs="Arial"/>
          <w:sz w:val="28"/>
          <w:szCs w:val="28"/>
        </w:rPr>
      </w:pPr>
    </w:p>
    <w:p w:rsidR="008C4917" w:rsidRDefault="008C4917" w:rsidP="008C4917">
      <w:pPr>
        <w:spacing w:line="360" w:lineRule="auto"/>
        <w:ind w:firstLine="709"/>
        <w:jc w:val="both"/>
        <w:rPr>
          <w:rFonts w:ascii="Bookman Old Style" w:hAnsi="Bookman Old Style" w:cs="Arial"/>
          <w:sz w:val="28"/>
          <w:szCs w:val="28"/>
        </w:rPr>
      </w:pPr>
      <w:r>
        <w:rPr>
          <w:rFonts w:ascii="Bookman Old Style" w:hAnsi="Bookman Old Style" w:cs="Arial"/>
          <w:sz w:val="28"/>
          <w:szCs w:val="28"/>
        </w:rPr>
        <w:t>Después de suministrar la información procesal relevante, el demandante cita algunos contenidos de la sentencia C-425/96. Enseguida, enuncia la causal de casación prevista en el numeral 3 del artículo 207 del C.P.P./2000, para alegar la nulidad, por vicios de estructura, de la sentencia de segunda instancia.</w:t>
      </w:r>
    </w:p>
    <w:p w:rsidR="008C4917" w:rsidRDefault="008C4917" w:rsidP="008C4917">
      <w:pPr>
        <w:spacing w:line="360" w:lineRule="auto"/>
        <w:ind w:firstLine="709"/>
        <w:jc w:val="both"/>
        <w:rPr>
          <w:rFonts w:ascii="Bookman Old Style" w:hAnsi="Bookman Old Style" w:cs="Arial"/>
          <w:sz w:val="28"/>
          <w:szCs w:val="28"/>
        </w:rPr>
      </w:pPr>
    </w:p>
    <w:p w:rsidR="008C4917" w:rsidRDefault="008C4917" w:rsidP="008C4917">
      <w:pPr>
        <w:spacing w:line="360" w:lineRule="auto"/>
        <w:ind w:firstLine="709"/>
        <w:jc w:val="both"/>
        <w:rPr>
          <w:rFonts w:ascii="Bookman Old Style" w:hAnsi="Bookman Old Style" w:cs="Arial"/>
          <w:sz w:val="28"/>
          <w:szCs w:val="28"/>
        </w:rPr>
      </w:pPr>
      <w:r>
        <w:rPr>
          <w:rFonts w:ascii="Bookman Old Style" w:hAnsi="Bookman Old Style" w:cs="Arial"/>
          <w:sz w:val="28"/>
          <w:szCs w:val="28"/>
        </w:rPr>
        <w:t xml:space="preserve">En desarrollo del cargo, afirma que impugna esa decisión por la </w:t>
      </w:r>
      <w:r w:rsidRPr="0004427D">
        <w:rPr>
          <w:rFonts w:ascii="Bookman Old Style" w:hAnsi="Bookman Old Style" w:cs="Arial"/>
          <w:i/>
          <w:sz w:val="28"/>
          <w:szCs w:val="28"/>
        </w:rPr>
        <w:t>«omisión absoluta en la parte motiva y resolutiva sobre el principio de favorabilidad…»</w:t>
      </w:r>
      <w:r>
        <w:rPr>
          <w:rFonts w:ascii="Bookman Old Style" w:hAnsi="Bookman Old Style" w:cs="Arial"/>
          <w:sz w:val="28"/>
          <w:szCs w:val="28"/>
        </w:rPr>
        <w:t xml:space="preserve">. Ello, porque no consideró que la confesión de NATHALIE DEL ROSARIO RODRÍGUEZ CAMARGO fue determinante para su condena y que delató a </w:t>
      </w:r>
      <w:r w:rsidRPr="000E090A">
        <w:rPr>
          <w:rFonts w:ascii="Bookman Old Style" w:hAnsi="Bookman Old Style" w:cs="Arial"/>
          <w:i/>
          <w:sz w:val="28"/>
          <w:szCs w:val="28"/>
        </w:rPr>
        <w:t>«los cabecillas»</w:t>
      </w:r>
      <w:r>
        <w:rPr>
          <w:rFonts w:ascii="Bookman Old Style" w:hAnsi="Bookman Old Style" w:cs="Arial"/>
          <w:sz w:val="28"/>
          <w:szCs w:val="28"/>
        </w:rPr>
        <w:t xml:space="preserve">, entre los cuales señala a David Guillermo Solano Navarra; de lo contrario, concluye, se habría confirmado el fallo de primera instancia. También, continúa, se omitió considerar la personalidad de la acusada, la que develaba </w:t>
      </w:r>
      <w:r w:rsidRPr="004F27DE">
        <w:rPr>
          <w:rFonts w:ascii="Bookman Old Style" w:hAnsi="Bookman Old Style" w:cs="Arial"/>
          <w:i/>
          <w:sz w:val="28"/>
          <w:szCs w:val="28"/>
        </w:rPr>
        <w:t>«su ingenuidad, escasa instrucción y carencia de toda clase de antecedentes penales o policivos»</w:t>
      </w:r>
      <w:r>
        <w:rPr>
          <w:rFonts w:ascii="Bookman Old Style" w:hAnsi="Bookman Old Style" w:cs="Arial"/>
          <w:sz w:val="28"/>
          <w:szCs w:val="28"/>
        </w:rPr>
        <w:t>.</w:t>
      </w:r>
    </w:p>
    <w:p w:rsidR="008C4917" w:rsidRDefault="008C4917" w:rsidP="008C4917">
      <w:pPr>
        <w:spacing w:line="360" w:lineRule="auto"/>
        <w:ind w:firstLine="709"/>
        <w:jc w:val="both"/>
        <w:rPr>
          <w:rFonts w:ascii="Bookman Old Style" w:hAnsi="Bookman Old Style" w:cs="Arial"/>
          <w:sz w:val="28"/>
          <w:szCs w:val="28"/>
        </w:rPr>
      </w:pPr>
      <w:r>
        <w:rPr>
          <w:rFonts w:ascii="Bookman Old Style" w:hAnsi="Bookman Old Style" w:cs="Arial"/>
          <w:sz w:val="28"/>
          <w:szCs w:val="28"/>
        </w:rPr>
        <w:t xml:space="preserve">De otra parte, alegó el recurrente que, con base en el criterio de la equidad, se debe dosificar la pena partiendo del tope mínimo y, luego, que no se requiere tratamiento penitenciario, por lo que es procedente la suspensión condicional de la ejecución de dicha sanción. A partir de eso, afirma que la sentencia de primera instancia se ajustó a los principios constitucionales y legales, especialmente porque su motivación fue completa y unívoca. </w:t>
      </w:r>
    </w:p>
    <w:p w:rsidR="008C4917" w:rsidRDefault="008C4917" w:rsidP="008C4917">
      <w:pPr>
        <w:spacing w:line="360" w:lineRule="auto"/>
        <w:ind w:firstLine="709"/>
        <w:jc w:val="both"/>
        <w:rPr>
          <w:rFonts w:ascii="Bookman Old Style" w:hAnsi="Bookman Old Style" w:cs="Arial"/>
          <w:sz w:val="28"/>
          <w:szCs w:val="28"/>
        </w:rPr>
      </w:pPr>
    </w:p>
    <w:p w:rsidR="008C4917" w:rsidRDefault="008C4917" w:rsidP="008C4917">
      <w:pPr>
        <w:spacing w:line="360" w:lineRule="auto"/>
        <w:ind w:firstLine="709"/>
        <w:jc w:val="both"/>
        <w:rPr>
          <w:rFonts w:ascii="Bookman Old Style" w:hAnsi="Bookman Old Style" w:cs="Arial"/>
          <w:sz w:val="28"/>
          <w:szCs w:val="28"/>
        </w:rPr>
      </w:pPr>
      <w:r>
        <w:rPr>
          <w:rFonts w:ascii="Bookman Old Style" w:hAnsi="Bookman Old Style" w:cs="Arial"/>
          <w:sz w:val="28"/>
          <w:szCs w:val="28"/>
        </w:rPr>
        <w:t xml:space="preserve">Luego, el defensor se dedica a transcribir, sin anunciar que así procede, los argumentos de sustentación del cargo principal de la demanda presentada por el delegado de la Procuraduría, específicamente en la parte en que éste razonó desde los principios que rigen la declaratoria de las nulidades (págs. 6 a 12), con excepción de lo relativo al de protección, y en la que se justifican los fines de la casación (págs. 13 y 14). </w:t>
      </w:r>
    </w:p>
    <w:p w:rsidR="008C4917" w:rsidRDefault="008C4917" w:rsidP="008C4917">
      <w:pPr>
        <w:spacing w:line="360" w:lineRule="auto"/>
        <w:ind w:firstLine="709"/>
        <w:jc w:val="both"/>
        <w:rPr>
          <w:rFonts w:ascii="Bookman Old Style" w:hAnsi="Bookman Old Style" w:cs="Arial"/>
          <w:sz w:val="28"/>
          <w:szCs w:val="28"/>
        </w:rPr>
      </w:pPr>
    </w:p>
    <w:p w:rsidR="008C4917" w:rsidRDefault="008C4917" w:rsidP="008C4917">
      <w:pPr>
        <w:spacing w:line="360" w:lineRule="auto"/>
        <w:ind w:firstLine="709"/>
        <w:jc w:val="both"/>
        <w:rPr>
          <w:rFonts w:ascii="Bookman Old Style" w:hAnsi="Bookman Old Style" w:cs="Arial"/>
          <w:sz w:val="28"/>
          <w:szCs w:val="28"/>
        </w:rPr>
      </w:pPr>
      <w:r>
        <w:rPr>
          <w:rFonts w:ascii="Bookman Old Style" w:hAnsi="Bookman Old Style" w:cs="Arial"/>
          <w:sz w:val="28"/>
          <w:szCs w:val="28"/>
        </w:rPr>
        <w:t xml:space="preserve">Al final, solicita se case la sentencia de segunda instancia para que, en su lugar, se confirme la que dictó el Juzgado Séptimo Penal del Circuito. </w:t>
      </w:r>
    </w:p>
    <w:p w:rsidR="008C4917" w:rsidRDefault="008C4917" w:rsidP="008C4917">
      <w:pPr>
        <w:spacing w:line="360" w:lineRule="auto"/>
        <w:ind w:firstLine="709"/>
        <w:jc w:val="both"/>
        <w:rPr>
          <w:rFonts w:ascii="Bookman Old Style" w:hAnsi="Bookman Old Style" w:cs="Arial"/>
          <w:sz w:val="28"/>
          <w:szCs w:val="28"/>
        </w:rPr>
      </w:pPr>
    </w:p>
    <w:p w:rsidR="008C4917" w:rsidRDefault="008C4917" w:rsidP="008C4917">
      <w:pPr>
        <w:spacing w:line="360" w:lineRule="auto"/>
        <w:ind w:firstLine="709"/>
        <w:jc w:val="both"/>
        <w:rPr>
          <w:rFonts w:ascii="Bookman Old Style" w:hAnsi="Bookman Old Style" w:cs="Arial"/>
          <w:sz w:val="28"/>
          <w:szCs w:val="28"/>
        </w:rPr>
      </w:pPr>
    </w:p>
    <w:p w:rsidR="008C4917" w:rsidRPr="00FD05C2" w:rsidRDefault="008C4917" w:rsidP="008C4917">
      <w:pPr>
        <w:numPr>
          <w:ilvl w:val="0"/>
          <w:numId w:val="1"/>
        </w:numPr>
        <w:spacing w:line="360" w:lineRule="auto"/>
        <w:jc w:val="center"/>
        <w:rPr>
          <w:rFonts w:ascii="Bookman Old Style" w:hAnsi="Bookman Old Style" w:cs="Arial"/>
          <w:b/>
          <w:sz w:val="32"/>
          <w:szCs w:val="32"/>
        </w:rPr>
      </w:pPr>
      <w:r>
        <w:rPr>
          <w:rFonts w:ascii="Bookman Old Style" w:hAnsi="Bookman Old Style" w:cs="Arial"/>
          <w:b/>
          <w:sz w:val="32"/>
          <w:szCs w:val="32"/>
        </w:rPr>
        <w:t xml:space="preserve"> CONSIDERACIONE</w:t>
      </w:r>
      <w:r w:rsidRPr="00FD05C2">
        <w:rPr>
          <w:rFonts w:ascii="Bookman Old Style" w:hAnsi="Bookman Old Style" w:cs="Arial"/>
          <w:b/>
          <w:sz w:val="32"/>
          <w:szCs w:val="32"/>
        </w:rPr>
        <w:t>S</w:t>
      </w:r>
    </w:p>
    <w:p w:rsidR="008C4917" w:rsidRPr="00FD05C2" w:rsidRDefault="008C4917" w:rsidP="008C4917">
      <w:pPr>
        <w:pStyle w:val="Textoindependiente"/>
        <w:ind w:firstLine="708"/>
        <w:rPr>
          <w:rFonts w:ascii="Bookman Old Style" w:hAnsi="Bookman Old Style"/>
          <w:spacing w:val="-3"/>
          <w:sz w:val="32"/>
          <w:szCs w:val="32"/>
          <w:lang w:val="es-CO"/>
        </w:rPr>
      </w:pPr>
    </w:p>
    <w:p w:rsidR="008C4917" w:rsidRPr="00EE186A" w:rsidRDefault="008C4917" w:rsidP="008C4917">
      <w:pPr>
        <w:pStyle w:val="Textoindependiente"/>
        <w:ind w:firstLine="708"/>
        <w:rPr>
          <w:rFonts w:ascii="Bookman Old Style" w:hAnsi="Bookman Old Style"/>
          <w:spacing w:val="-3"/>
          <w:sz w:val="28"/>
          <w:szCs w:val="28"/>
          <w:lang w:val="es-CO"/>
        </w:rPr>
      </w:pPr>
      <w:r>
        <w:rPr>
          <w:rFonts w:ascii="Bookman Old Style" w:hAnsi="Bookman Old Style"/>
          <w:spacing w:val="-3"/>
          <w:sz w:val="28"/>
          <w:szCs w:val="28"/>
          <w:lang w:val="es-CO"/>
        </w:rPr>
        <w:t xml:space="preserve">4.1 </w:t>
      </w:r>
      <w:r w:rsidRPr="00EE186A">
        <w:rPr>
          <w:rFonts w:ascii="Bookman Old Style" w:hAnsi="Bookman Old Style"/>
          <w:spacing w:val="-3"/>
          <w:sz w:val="28"/>
          <w:szCs w:val="28"/>
          <w:lang w:val="es-CO"/>
        </w:rPr>
        <w:t>De conformidad con lo previsto en el artículo 213 del C</w:t>
      </w:r>
      <w:r>
        <w:rPr>
          <w:rFonts w:ascii="Bookman Old Style" w:hAnsi="Bookman Old Style"/>
          <w:spacing w:val="-3"/>
          <w:sz w:val="28"/>
          <w:szCs w:val="28"/>
          <w:lang w:val="es-CO"/>
        </w:rPr>
        <w:t>.P.P./2000</w:t>
      </w:r>
      <w:r w:rsidRPr="00EE186A">
        <w:rPr>
          <w:rFonts w:ascii="Bookman Old Style" w:hAnsi="Bookman Old Style"/>
          <w:spacing w:val="-3"/>
          <w:sz w:val="28"/>
          <w:szCs w:val="28"/>
          <w:lang w:val="es-CO"/>
        </w:rPr>
        <w:t xml:space="preserve">, la Corte </w:t>
      </w:r>
      <w:r>
        <w:rPr>
          <w:rFonts w:ascii="Bookman Old Style" w:hAnsi="Bookman Old Style"/>
          <w:spacing w:val="-3"/>
          <w:sz w:val="28"/>
          <w:szCs w:val="28"/>
          <w:lang w:val="es-CO"/>
        </w:rPr>
        <w:t>examina</w:t>
      </w:r>
      <w:r w:rsidRPr="00EE186A">
        <w:rPr>
          <w:rFonts w:ascii="Bookman Old Style" w:hAnsi="Bookman Old Style"/>
          <w:spacing w:val="-3"/>
          <w:sz w:val="28"/>
          <w:szCs w:val="28"/>
          <w:lang w:val="es-CO"/>
        </w:rPr>
        <w:t xml:space="preserve"> la</w:t>
      </w:r>
      <w:r>
        <w:rPr>
          <w:rFonts w:ascii="Bookman Old Style" w:hAnsi="Bookman Old Style"/>
          <w:spacing w:val="-3"/>
          <w:sz w:val="28"/>
          <w:szCs w:val="28"/>
          <w:lang w:val="es-CO"/>
        </w:rPr>
        <w:t>s</w:t>
      </w:r>
      <w:r w:rsidRPr="00EE186A">
        <w:rPr>
          <w:rFonts w:ascii="Bookman Old Style" w:hAnsi="Bookman Old Style"/>
          <w:spacing w:val="-3"/>
          <w:sz w:val="28"/>
          <w:szCs w:val="28"/>
          <w:lang w:val="es-CO"/>
        </w:rPr>
        <w:t xml:space="preserve"> demanda</w:t>
      </w:r>
      <w:r>
        <w:rPr>
          <w:rFonts w:ascii="Bookman Old Style" w:hAnsi="Bookman Old Style"/>
          <w:spacing w:val="-3"/>
          <w:sz w:val="28"/>
          <w:szCs w:val="28"/>
          <w:lang w:val="es-CO"/>
        </w:rPr>
        <w:t>s</w:t>
      </w:r>
      <w:r w:rsidRPr="00EE186A">
        <w:rPr>
          <w:rFonts w:ascii="Bookman Old Style" w:hAnsi="Bookman Old Style"/>
          <w:spacing w:val="-3"/>
          <w:sz w:val="28"/>
          <w:szCs w:val="28"/>
          <w:lang w:val="es-CO"/>
        </w:rPr>
        <w:t xml:space="preserve"> de casación in</w:t>
      </w:r>
      <w:r>
        <w:rPr>
          <w:rFonts w:ascii="Bookman Old Style" w:hAnsi="Bookman Old Style"/>
          <w:spacing w:val="-3"/>
          <w:sz w:val="28"/>
          <w:szCs w:val="28"/>
          <w:lang w:val="es-CO"/>
        </w:rPr>
        <w:t>stauradas</w:t>
      </w:r>
      <w:r w:rsidRPr="00EE186A">
        <w:rPr>
          <w:rFonts w:ascii="Bookman Old Style" w:hAnsi="Bookman Old Style"/>
          <w:spacing w:val="-3"/>
          <w:sz w:val="28"/>
          <w:szCs w:val="28"/>
          <w:lang w:val="es-CO"/>
        </w:rPr>
        <w:t xml:space="preserve"> por </w:t>
      </w:r>
      <w:r>
        <w:rPr>
          <w:rFonts w:ascii="Bookman Old Style" w:hAnsi="Bookman Old Style"/>
          <w:spacing w:val="-3"/>
          <w:sz w:val="28"/>
          <w:szCs w:val="28"/>
          <w:lang w:val="es-CO"/>
        </w:rPr>
        <w:t>e</w:t>
      </w:r>
      <w:r w:rsidRPr="00EE186A">
        <w:rPr>
          <w:rFonts w:ascii="Bookman Old Style" w:hAnsi="Bookman Old Style"/>
          <w:spacing w:val="-3"/>
          <w:sz w:val="28"/>
          <w:szCs w:val="28"/>
        </w:rPr>
        <w:t>l</w:t>
      </w:r>
      <w:r>
        <w:rPr>
          <w:rFonts w:ascii="Bookman Old Style" w:hAnsi="Bookman Old Style"/>
          <w:spacing w:val="-3"/>
          <w:sz w:val="28"/>
          <w:szCs w:val="28"/>
        </w:rPr>
        <w:t xml:space="preserve"> agente del Ministerio Público y por el defensor de NATHALIE DEL ROSARIO RODRÍGUEZ CAMARGO, </w:t>
      </w:r>
      <w:r>
        <w:rPr>
          <w:rFonts w:ascii="Bookman Old Style" w:hAnsi="Bookman Old Style"/>
          <w:spacing w:val="-3"/>
          <w:sz w:val="28"/>
          <w:szCs w:val="28"/>
          <w:lang w:val="es-CO"/>
        </w:rPr>
        <w:t>c</w:t>
      </w:r>
      <w:r w:rsidRPr="00EE186A">
        <w:rPr>
          <w:rFonts w:ascii="Bookman Old Style" w:hAnsi="Bookman Old Style"/>
          <w:spacing w:val="-3"/>
          <w:sz w:val="28"/>
          <w:szCs w:val="28"/>
          <w:lang w:val="es-CO"/>
        </w:rPr>
        <w:t>on el objeto de determinar si s</w:t>
      </w:r>
      <w:r>
        <w:rPr>
          <w:rFonts w:ascii="Bookman Old Style" w:hAnsi="Bookman Old Style"/>
          <w:spacing w:val="-3"/>
          <w:sz w:val="28"/>
          <w:szCs w:val="28"/>
          <w:lang w:val="es-CO"/>
        </w:rPr>
        <w:t>on</w:t>
      </w:r>
      <w:r w:rsidRPr="00EE186A">
        <w:rPr>
          <w:rFonts w:ascii="Bookman Old Style" w:hAnsi="Bookman Old Style"/>
          <w:spacing w:val="-3"/>
          <w:sz w:val="28"/>
          <w:szCs w:val="28"/>
          <w:lang w:val="es-CO"/>
        </w:rPr>
        <w:t xml:space="preserve"> admisible</w:t>
      </w:r>
      <w:r>
        <w:rPr>
          <w:rFonts w:ascii="Bookman Old Style" w:hAnsi="Bookman Old Style"/>
          <w:spacing w:val="-3"/>
          <w:sz w:val="28"/>
          <w:szCs w:val="28"/>
          <w:lang w:val="es-CO"/>
        </w:rPr>
        <w:t>s</w:t>
      </w:r>
      <w:r w:rsidRPr="00EE186A">
        <w:rPr>
          <w:rFonts w:ascii="Bookman Old Style" w:hAnsi="Bookman Old Style"/>
          <w:spacing w:val="-3"/>
          <w:sz w:val="28"/>
          <w:szCs w:val="28"/>
          <w:lang w:val="es-CO"/>
        </w:rPr>
        <w:t xml:space="preserve"> o no, lo cual dependerá de</w:t>
      </w:r>
      <w:r>
        <w:rPr>
          <w:rFonts w:ascii="Bookman Old Style" w:hAnsi="Bookman Old Style"/>
          <w:spacing w:val="-3"/>
          <w:sz w:val="28"/>
          <w:szCs w:val="28"/>
          <w:lang w:val="es-CO"/>
        </w:rPr>
        <w:t xml:space="preserve"> la pena máxima del delito por el cual se adelantó el proceso, de la existencia de interés para recurrir y del</w:t>
      </w:r>
      <w:r w:rsidRPr="00EE186A">
        <w:rPr>
          <w:rFonts w:ascii="Bookman Old Style" w:hAnsi="Bookman Old Style"/>
          <w:spacing w:val="-3"/>
          <w:sz w:val="28"/>
          <w:szCs w:val="28"/>
          <w:lang w:val="es-CO"/>
        </w:rPr>
        <w:t xml:space="preserve"> cumplimiento de los </w:t>
      </w:r>
      <w:r>
        <w:rPr>
          <w:rFonts w:ascii="Bookman Old Style" w:hAnsi="Bookman Old Style"/>
          <w:spacing w:val="-3"/>
          <w:sz w:val="28"/>
          <w:szCs w:val="28"/>
          <w:lang w:val="es-CO"/>
        </w:rPr>
        <w:t xml:space="preserve">demás </w:t>
      </w:r>
      <w:r w:rsidRPr="00EE186A">
        <w:rPr>
          <w:rFonts w:ascii="Bookman Old Style" w:hAnsi="Bookman Old Style"/>
          <w:spacing w:val="-3"/>
          <w:sz w:val="28"/>
          <w:szCs w:val="28"/>
          <w:lang w:val="es-CO"/>
        </w:rPr>
        <w:t xml:space="preserve">requisitos </w:t>
      </w:r>
      <w:r>
        <w:rPr>
          <w:rFonts w:ascii="Bookman Old Style" w:hAnsi="Bookman Old Style"/>
          <w:spacing w:val="-3"/>
          <w:sz w:val="28"/>
          <w:szCs w:val="28"/>
          <w:lang w:val="es-CO"/>
        </w:rPr>
        <w:t>exigidos por la ley procesal, entre los que se destacan «</w:t>
      </w:r>
      <w:r w:rsidRPr="00547D04">
        <w:rPr>
          <w:rFonts w:ascii="Bookman Old Style" w:hAnsi="Bookman Old Style"/>
          <w:i/>
          <w:spacing w:val="-3"/>
          <w:sz w:val="28"/>
          <w:szCs w:val="28"/>
          <w:lang w:val="es-CO"/>
        </w:rPr>
        <w:t>la enunciación de la causal y la formulación del cargo, indicando en forma clara y precisa sus fundamentos</w:t>
      </w:r>
      <w:r>
        <w:rPr>
          <w:rFonts w:ascii="Bookman Old Style" w:hAnsi="Bookman Old Style"/>
          <w:i/>
          <w:spacing w:val="-3"/>
          <w:sz w:val="28"/>
          <w:szCs w:val="28"/>
          <w:lang w:val="es-CO"/>
        </w:rPr>
        <w:t>…»</w:t>
      </w:r>
      <w:r>
        <w:rPr>
          <w:rFonts w:ascii="Bookman Old Style" w:hAnsi="Bookman Old Style"/>
          <w:spacing w:val="-3"/>
          <w:sz w:val="28"/>
          <w:szCs w:val="28"/>
          <w:lang w:val="es-CO"/>
        </w:rPr>
        <w:t xml:space="preserve">. </w:t>
      </w:r>
    </w:p>
    <w:p w:rsidR="008C4917" w:rsidRPr="00EC2676" w:rsidRDefault="008C4917" w:rsidP="008C4917">
      <w:pPr>
        <w:pStyle w:val="Textoindependiente"/>
        <w:ind w:firstLine="708"/>
        <w:rPr>
          <w:rFonts w:ascii="Bookman Old Style" w:hAnsi="Bookman Old Style"/>
          <w:spacing w:val="-3"/>
          <w:sz w:val="28"/>
          <w:szCs w:val="28"/>
          <w:lang w:val="es-CO"/>
        </w:rPr>
      </w:pPr>
    </w:p>
    <w:p w:rsidR="008C4917" w:rsidRDefault="008C4917" w:rsidP="008C4917">
      <w:pPr>
        <w:pStyle w:val="Textoindependiente"/>
        <w:ind w:firstLine="708"/>
        <w:rPr>
          <w:rFonts w:ascii="Bookman Old Style" w:hAnsi="Bookman Old Style"/>
          <w:spacing w:val="-3"/>
          <w:sz w:val="28"/>
          <w:szCs w:val="28"/>
        </w:rPr>
      </w:pPr>
      <w:r>
        <w:rPr>
          <w:rFonts w:ascii="Bookman Old Style" w:hAnsi="Bookman Old Style"/>
          <w:spacing w:val="-3"/>
          <w:sz w:val="28"/>
          <w:szCs w:val="28"/>
        </w:rPr>
        <w:t xml:space="preserve">4.2 </w:t>
      </w:r>
      <w:r w:rsidRPr="00883D93">
        <w:rPr>
          <w:rFonts w:ascii="Bookman Old Style" w:hAnsi="Bookman Old Style"/>
          <w:i/>
          <w:spacing w:val="-3"/>
          <w:sz w:val="28"/>
          <w:szCs w:val="28"/>
        </w:rPr>
        <w:t>Procedencia del recurso.</w:t>
      </w:r>
      <w:r>
        <w:rPr>
          <w:rFonts w:ascii="Bookman Old Style" w:hAnsi="Bookman Old Style"/>
          <w:spacing w:val="-3"/>
          <w:sz w:val="28"/>
          <w:szCs w:val="28"/>
        </w:rPr>
        <w:t xml:space="preserve"> Tal y como lo dispone el artículo 205, inciso 1, ibídem, el recurso extraordinario de casación -por regla general- es procedente contra las sentencias proferidas en segunda instancia por los tribunales superiores de distrito judicial -</w:t>
      </w:r>
      <w:r w:rsidRPr="00F10336">
        <w:rPr>
          <w:rFonts w:ascii="Bookman Old Style" w:hAnsi="Bookman Old Style"/>
          <w:spacing w:val="-3"/>
          <w:szCs w:val="24"/>
        </w:rPr>
        <w:t>y por el Tribunal Penal Militar</w:t>
      </w:r>
      <w:r>
        <w:rPr>
          <w:rFonts w:ascii="Bookman Old Style" w:hAnsi="Bookman Old Style"/>
          <w:spacing w:val="-3"/>
          <w:sz w:val="28"/>
          <w:szCs w:val="28"/>
        </w:rPr>
        <w:t xml:space="preserve">-, en los procesos adelantados por delitos cuya pena sea de prisión con un máximo imponible que exceda de 8 años. </w:t>
      </w:r>
    </w:p>
    <w:p w:rsidR="008C4917" w:rsidRDefault="008C4917" w:rsidP="008C4917">
      <w:pPr>
        <w:pStyle w:val="Textoindependiente"/>
        <w:ind w:firstLine="708"/>
        <w:rPr>
          <w:rFonts w:ascii="Bookman Old Style" w:hAnsi="Bookman Old Style"/>
          <w:spacing w:val="-3"/>
          <w:sz w:val="28"/>
          <w:szCs w:val="28"/>
        </w:rPr>
      </w:pPr>
    </w:p>
    <w:p w:rsidR="008C4917" w:rsidRDefault="008C4917" w:rsidP="008C4917">
      <w:pPr>
        <w:pStyle w:val="Textoindependiente"/>
        <w:ind w:firstLine="708"/>
        <w:rPr>
          <w:rFonts w:ascii="Bookman Old Style" w:hAnsi="Bookman Old Style"/>
          <w:spacing w:val="-3"/>
          <w:sz w:val="28"/>
          <w:szCs w:val="28"/>
        </w:rPr>
      </w:pPr>
      <w:r>
        <w:rPr>
          <w:rFonts w:ascii="Bookman Old Style" w:hAnsi="Bookman Old Style"/>
          <w:spacing w:val="-3"/>
          <w:sz w:val="28"/>
          <w:szCs w:val="28"/>
        </w:rPr>
        <w:t xml:space="preserve">En el caso bajo examen, la sentencia decidió la responsabilidad por los delitos de </w:t>
      </w:r>
      <w:r>
        <w:rPr>
          <w:rFonts w:ascii="Bookman Old Style" w:hAnsi="Bookman Old Style"/>
          <w:i/>
          <w:spacing w:val="-3"/>
          <w:sz w:val="28"/>
          <w:szCs w:val="28"/>
        </w:rPr>
        <w:t xml:space="preserve">falsedad material en documento público agravada, contrato sin cumplimiento de requisitos legales </w:t>
      </w:r>
      <w:r w:rsidRPr="005A1744">
        <w:rPr>
          <w:rFonts w:ascii="Bookman Old Style" w:hAnsi="Bookman Old Style"/>
          <w:spacing w:val="-3"/>
          <w:sz w:val="28"/>
          <w:szCs w:val="28"/>
        </w:rPr>
        <w:t xml:space="preserve">y </w:t>
      </w:r>
      <w:r>
        <w:rPr>
          <w:rFonts w:ascii="Bookman Old Style" w:hAnsi="Bookman Old Style"/>
          <w:i/>
          <w:spacing w:val="-3"/>
          <w:sz w:val="28"/>
          <w:szCs w:val="28"/>
        </w:rPr>
        <w:t xml:space="preserve">peculado por apropiación, </w:t>
      </w:r>
      <w:r>
        <w:rPr>
          <w:rFonts w:ascii="Bookman Old Style" w:hAnsi="Bookman Old Style"/>
          <w:spacing w:val="-3"/>
          <w:sz w:val="28"/>
          <w:szCs w:val="28"/>
        </w:rPr>
        <w:t>los cuales son castigados con privación de la libertad en montos máximos de 9, 12 y 22.5 años, respectivamente, tal y como lo prevén los a</w:t>
      </w:r>
      <w:r w:rsidRPr="005A1744">
        <w:rPr>
          <w:rFonts w:ascii="Bookman Old Style" w:hAnsi="Bookman Old Style"/>
          <w:spacing w:val="-3"/>
          <w:sz w:val="28"/>
          <w:szCs w:val="28"/>
        </w:rPr>
        <w:t>rt</w:t>
      </w:r>
      <w:r>
        <w:rPr>
          <w:rFonts w:ascii="Bookman Old Style" w:hAnsi="Bookman Old Style"/>
          <w:spacing w:val="-3"/>
          <w:sz w:val="28"/>
          <w:szCs w:val="28"/>
        </w:rPr>
        <w:t>ículo</w:t>
      </w:r>
      <w:r w:rsidRPr="005A1744">
        <w:rPr>
          <w:rFonts w:ascii="Bookman Old Style" w:hAnsi="Bookman Old Style"/>
          <w:spacing w:val="-3"/>
          <w:sz w:val="28"/>
          <w:szCs w:val="28"/>
        </w:rPr>
        <w:t>s 287 y 290; 410 y 397, inc. 2</w:t>
      </w:r>
      <w:r>
        <w:rPr>
          <w:rFonts w:ascii="Bookman Old Style" w:hAnsi="Bookman Old Style"/>
          <w:spacing w:val="-3"/>
          <w:sz w:val="28"/>
          <w:szCs w:val="28"/>
        </w:rPr>
        <w:t>, del Código Penal. Así, es evidente, se cumple con este requisito inicial de procedencia.</w:t>
      </w:r>
    </w:p>
    <w:p w:rsidR="008C4917" w:rsidRDefault="008C4917" w:rsidP="008C4917">
      <w:pPr>
        <w:pStyle w:val="Textoindependiente"/>
        <w:ind w:firstLine="708"/>
        <w:rPr>
          <w:rFonts w:ascii="Bookman Old Style" w:hAnsi="Bookman Old Style"/>
          <w:spacing w:val="-3"/>
          <w:sz w:val="28"/>
          <w:szCs w:val="28"/>
        </w:rPr>
      </w:pPr>
    </w:p>
    <w:p w:rsidR="008C4917" w:rsidRDefault="008C4917" w:rsidP="008C4917">
      <w:pPr>
        <w:pStyle w:val="Textoindependiente"/>
        <w:ind w:firstLine="708"/>
        <w:rPr>
          <w:rFonts w:ascii="Bookman Old Style" w:hAnsi="Bookman Old Style"/>
          <w:spacing w:val="-3"/>
          <w:sz w:val="28"/>
          <w:szCs w:val="28"/>
        </w:rPr>
      </w:pPr>
      <w:r>
        <w:rPr>
          <w:rFonts w:ascii="Bookman Old Style" w:hAnsi="Bookman Old Style"/>
          <w:spacing w:val="-3"/>
          <w:sz w:val="28"/>
          <w:szCs w:val="28"/>
        </w:rPr>
        <w:t xml:space="preserve">4.3 </w:t>
      </w:r>
      <w:r w:rsidRPr="00883D93">
        <w:rPr>
          <w:rFonts w:ascii="Bookman Old Style" w:hAnsi="Bookman Old Style"/>
          <w:i/>
          <w:spacing w:val="-3"/>
          <w:sz w:val="28"/>
          <w:szCs w:val="28"/>
        </w:rPr>
        <w:t>Legitimidad.</w:t>
      </w:r>
      <w:r>
        <w:rPr>
          <w:rFonts w:ascii="Bookman Old Style" w:hAnsi="Bookman Old Style"/>
          <w:spacing w:val="-3"/>
          <w:sz w:val="28"/>
          <w:szCs w:val="28"/>
        </w:rPr>
        <w:t xml:space="preserve"> Tanto el Ministerio Público como el defensor ostentan la condición de sujetos procesales, por lo que se</w:t>
      </w:r>
      <w:r w:rsidRPr="00A637D1">
        <w:rPr>
          <w:rFonts w:ascii="Bookman Old Style" w:hAnsi="Bookman Old Style"/>
          <w:spacing w:val="-3"/>
          <w:sz w:val="28"/>
          <w:szCs w:val="28"/>
        </w:rPr>
        <w:t xml:space="preserve"> encuentra</w:t>
      </w:r>
      <w:r>
        <w:rPr>
          <w:rFonts w:ascii="Bookman Old Style" w:hAnsi="Bookman Old Style"/>
          <w:spacing w:val="-3"/>
          <w:sz w:val="28"/>
          <w:szCs w:val="28"/>
        </w:rPr>
        <w:t>n</w:t>
      </w:r>
      <w:r w:rsidRPr="00A637D1">
        <w:rPr>
          <w:rFonts w:ascii="Bookman Old Style" w:hAnsi="Bookman Old Style"/>
          <w:spacing w:val="-3"/>
          <w:sz w:val="28"/>
          <w:szCs w:val="28"/>
        </w:rPr>
        <w:t xml:space="preserve"> legitimad</w:t>
      </w:r>
      <w:r>
        <w:rPr>
          <w:rFonts w:ascii="Bookman Old Style" w:hAnsi="Bookman Old Style"/>
          <w:spacing w:val="-3"/>
          <w:sz w:val="28"/>
          <w:szCs w:val="28"/>
        </w:rPr>
        <w:t>os</w:t>
      </w:r>
      <w:r w:rsidRPr="00A637D1">
        <w:rPr>
          <w:rFonts w:ascii="Bookman Old Style" w:hAnsi="Bookman Old Style"/>
          <w:spacing w:val="-3"/>
          <w:sz w:val="28"/>
          <w:szCs w:val="28"/>
        </w:rPr>
        <w:t xml:space="preserve"> para recurrir en casación</w:t>
      </w:r>
      <w:r>
        <w:rPr>
          <w:rFonts w:ascii="Bookman Old Style" w:hAnsi="Bookman Old Style"/>
          <w:spacing w:val="-3"/>
          <w:sz w:val="28"/>
          <w:szCs w:val="28"/>
        </w:rPr>
        <w:t xml:space="preserve"> (</w:t>
      </w:r>
      <w:r w:rsidRPr="00A637D1">
        <w:rPr>
          <w:rFonts w:ascii="Bookman Old Style" w:hAnsi="Bookman Old Style"/>
          <w:spacing w:val="-3"/>
          <w:sz w:val="28"/>
          <w:szCs w:val="28"/>
        </w:rPr>
        <w:t>art</w:t>
      </w:r>
      <w:r>
        <w:rPr>
          <w:rFonts w:ascii="Bookman Old Style" w:hAnsi="Bookman Old Style"/>
          <w:spacing w:val="-3"/>
          <w:sz w:val="28"/>
          <w:szCs w:val="28"/>
        </w:rPr>
        <w:t>.</w:t>
      </w:r>
      <w:r w:rsidRPr="00A637D1">
        <w:rPr>
          <w:rFonts w:ascii="Bookman Old Style" w:hAnsi="Bookman Old Style"/>
          <w:spacing w:val="-3"/>
          <w:sz w:val="28"/>
          <w:szCs w:val="28"/>
        </w:rPr>
        <w:t xml:space="preserve"> </w:t>
      </w:r>
      <w:r>
        <w:rPr>
          <w:rFonts w:ascii="Bookman Old Style" w:hAnsi="Bookman Old Style"/>
          <w:spacing w:val="-3"/>
          <w:sz w:val="28"/>
          <w:szCs w:val="28"/>
        </w:rPr>
        <w:t>209); además, sus recursos se dirigen contra las consecuencias punitivas de la decisión anticipada de condena y no contra esta última, cumpliéndose así la exigencia prevista en el inciso 10 del artículo 40 procesal.</w:t>
      </w:r>
    </w:p>
    <w:p w:rsidR="008C4917" w:rsidRDefault="008C4917" w:rsidP="008C4917">
      <w:pPr>
        <w:pStyle w:val="Textoindependiente"/>
        <w:ind w:firstLine="708"/>
        <w:rPr>
          <w:rFonts w:ascii="Bookman Old Style" w:hAnsi="Bookman Old Style"/>
          <w:spacing w:val="-3"/>
          <w:sz w:val="28"/>
          <w:szCs w:val="28"/>
        </w:rPr>
      </w:pPr>
    </w:p>
    <w:p w:rsidR="008C4917" w:rsidRDefault="008C4917" w:rsidP="008C4917">
      <w:pPr>
        <w:pStyle w:val="Textoindependiente"/>
        <w:ind w:firstLine="708"/>
        <w:rPr>
          <w:rFonts w:ascii="Bookman Old Style" w:hAnsi="Bookman Old Style"/>
          <w:spacing w:val="-3"/>
          <w:sz w:val="28"/>
          <w:szCs w:val="28"/>
        </w:rPr>
      </w:pPr>
      <w:r>
        <w:rPr>
          <w:rFonts w:ascii="Bookman Old Style" w:hAnsi="Bookman Old Style"/>
          <w:spacing w:val="-3"/>
          <w:sz w:val="28"/>
          <w:szCs w:val="28"/>
        </w:rPr>
        <w:t xml:space="preserve">De otra parte, los argumentos que sustentan el recurso extraordinario promovido por el delegado de la Procuraduría coinciden, en lo sustancial, con los expuestos en la apelación del fallo de primera instancia, pues ambos se dirigen a cuestionar la ausencia de la decisión de imponer la sanción de inhabilitación intemporal consagrada en el artículo 122, inciso 5, de la Constitución Política. </w:t>
      </w:r>
    </w:p>
    <w:p w:rsidR="008C4917" w:rsidRDefault="008C4917" w:rsidP="008C4917">
      <w:pPr>
        <w:pStyle w:val="Textoindependiente"/>
        <w:ind w:firstLine="708"/>
        <w:rPr>
          <w:rFonts w:ascii="Bookman Old Style" w:hAnsi="Bookman Old Style"/>
          <w:spacing w:val="-3"/>
          <w:sz w:val="28"/>
          <w:szCs w:val="28"/>
        </w:rPr>
      </w:pPr>
    </w:p>
    <w:p w:rsidR="008C4917" w:rsidRDefault="008C4917" w:rsidP="008C4917">
      <w:pPr>
        <w:pStyle w:val="Textoindependiente"/>
        <w:ind w:firstLine="708"/>
        <w:rPr>
          <w:rFonts w:ascii="Bookman Old Style" w:hAnsi="Bookman Old Style"/>
          <w:spacing w:val="-3"/>
          <w:sz w:val="28"/>
          <w:szCs w:val="28"/>
        </w:rPr>
      </w:pPr>
      <w:r>
        <w:rPr>
          <w:rFonts w:ascii="Bookman Old Style" w:hAnsi="Bookman Old Style"/>
          <w:spacing w:val="-3"/>
          <w:sz w:val="28"/>
          <w:szCs w:val="28"/>
        </w:rPr>
        <w:t xml:space="preserve">No ocurre lo mismo con el defensor, quien se abstuvo de interponer recurso ordinario de apelación contra la sentencia y ahora pretende acudir, directamente, al extraordinario de casación. Siendo así, aquél sólo tendría interés para impugnar aquellos aspectos que hubiesen sido objeto de modificación o de decisión novedosa en la segunda instancia que, en este caso, lo son: la cuantía de la multa y la revocatoria de la suspensión condicional de la ejecución de la prisión. En consecuencia, el representante de NATHALIE DEL ROSARIO RODRÍGUEZ CAMARGO carece de interés para controvertir el monto de la prisión y, más aún, la omisión de la sanción constitucional en contra de los intereses de aquélla.  </w:t>
      </w:r>
    </w:p>
    <w:p w:rsidR="008C4917" w:rsidRDefault="008C4917" w:rsidP="008C4917">
      <w:pPr>
        <w:pStyle w:val="Textoindependiente"/>
        <w:ind w:firstLine="708"/>
        <w:rPr>
          <w:rFonts w:ascii="Bookman Old Style" w:hAnsi="Bookman Old Style"/>
          <w:spacing w:val="-3"/>
          <w:sz w:val="28"/>
          <w:szCs w:val="28"/>
        </w:rPr>
      </w:pPr>
    </w:p>
    <w:p w:rsidR="008C4917" w:rsidRDefault="008C4917" w:rsidP="008C4917">
      <w:pPr>
        <w:pStyle w:val="Textoindependiente"/>
        <w:ind w:firstLine="708"/>
        <w:rPr>
          <w:rFonts w:ascii="Bookman Old Style" w:hAnsi="Bookman Old Style"/>
          <w:spacing w:val="-3"/>
          <w:sz w:val="28"/>
          <w:szCs w:val="28"/>
        </w:rPr>
      </w:pPr>
      <w:r>
        <w:rPr>
          <w:rFonts w:ascii="Bookman Old Style" w:hAnsi="Bookman Old Style"/>
          <w:spacing w:val="-3"/>
          <w:sz w:val="28"/>
          <w:szCs w:val="28"/>
        </w:rPr>
        <w:t xml:space="preserve">4.4 </w:t>
      </w:r>
      <w:r w:rsidRPr="00432871">
        <w:rPr>
          <w:rFonts w:ascii="Bookman Old Style" w:hAnsi="Bookman Old Style"/>
          <w:i/>
          <w:spacing w:val="-3"/>
          <w:sz w:val="28"/>
          <w:szCs w:val="28"/>
        </w:rPr>
        <w:t>Sustentación de los recursos.</w:t>
      </w:r>
      <w:r>
        <w:rPr>
          <w:rFonts w:ascii="Bookman Old Style" w:hAnsi="Bookman Old Style"/>
          <w:spacing w:val="-3"/>
          <w:sz w:val="28"/>
          <w:szCs w:val="28"/>
        </w:rPr>
        <w:t xml:space="preserve"> Con la última precisión, se pasan a examinar los fundamentos de las demandas de casación.</w:t>
      </w:r>
    </w:p>
    <w:p w:rsidR="008C4917" w:rsidRDefault="008C4917" w:rsidP="008C4917">
      <w:pPr>
        <w:pStyle w:val="Textoindependiente"/>
        <w:ind w:firstLine="708"/>
        <w:rPr>
          <w:rFonts w:ascii="Bookman Old Style" w:hAnsi="Bookman Old Style"/>
          <w:spacing w:val="-3"/>
          <w:sz w:val="28"/>
          <w:szCs w:val="28"/>
        </w:rPr>
      </w:pPr>
    </w:p>
    <w:p w:rsidR="008C4917" w:rsidRPr="009F6332" w:rsidRDefault="008C4917" w:rsidP="008C4917">
      <w:pPr>
        <w:pStyle w:val="Textoindependiente"/>
        <w:ind w:firstLine="708"/>
        <w:rPr>
          <w:rFonts w:ascii="Bookman Old Style" w:hAnsi="Bookman Old Style"/>
          <w:i/>
          <w:spacing w:val="-3"/>
          <w:sz w:val="28"/>
          <w:szCs w:val="28"/>
        </w:rPr>
      </w:pPr>
      <w:r w:rsidRPr="009F6332">
        <w:rPr>
          <w:rFonts w:ascii="Bookman Old Style" w:hAnsi="Bookman Old Style"/>
          <w:i/>
          <w:spacing w:val="-3"/>
          <w:sz w:val="28"/>
          <w:szCs w:val="28"/>
        </w:rPr>
        <w:t xml:space="preserve">4.4.1 </w:t>
      </w:r>
      <w:r w:rsidRPr="009F6332">
        <w:rPr>
          <w:rFonts w:ascii="Bookman Old Style" w:hAnsi="Bookman Old Style" w:cs="Arial"/>
          <w:i/>
          <w:sz w:val="28"/>
          <w:szCs w:val="28"/>
          <w:lang w:val="es-CO"/>
        </w:rPr>
        <w:t xml:space="preserve">Demanda presentada por </w:t>
      </w:r>
      <w:r w:rsidRPr="009F6332">
        <w:rPr>
          <w:rFonts w:ascii="Bookman Old Style" w:hAnsi="Bookman Old Style"/>
          <w:i/>
          <w:spacing w:val="-3"/>
          <w:sz w:val="28"/>
          <w:szCs w:val="28"/>
        </w:rPr>
        <w:t>el agente del Ministerio Público</w:t>
      </w:r>
    </w:p>
    <w:p w:rsidR="008C4917" w:rsidRDefault="008C4917" w:rsidP="008C4917">
      <w:pPr>
        <w:pStyle w:val="Textoindependiente"/>
        <w:ind w:firstLine="708"/>
        <w:rPr>
          <w:rFonts w:ascii="Bookman Old Style" w:hAnsi="Bookman Old Style"/>
          <w:spacing w:val="-3"/>
          <w:sz w:val="28"/>
          <w:szCs w:val="28"/>
        </w:rPr>
      </w:pPr>
    </w:p>
    <w:p w:rsidR="008C4917" w:rsidRDefault="008C4917" w:rsidP="008C4917">
      <w:pPr>
        <w:pStyle w:val="Textoindependiente"/>
        <w:ind w:firstLine="708"/>
        <w:rPr>
          <w:rFonts w:ascii="Bookman Old Style" w:hAnsi="Bookman Old Style"/>
          <w:spacing w:val="-3"/>
          <w:sz w:val="28"/>
          <w:szCs w:val="28"/>
        </w:rPr>
      </w:pPr>
      <w:r>
        <w:rPr>
          <w:rFonts w:ascii="Bookman Old Style" w:hAnsi="Bookman Old Style"/>
          <w:spacing w:val="-3"/>
          <w:sz w:val="28"/>
          <w:szCs w:val="28"/>
        </w:rPr>
        <w:t>Se invocan 2 de las causales de casación señaladas en el artículo 207 del C.P.P./2000: la de «juicio viciado de nulidad», como principal, y la de violación directa de la ley sustancial por falta de aplicación, como subsidiaria. Ambas se sustentan en un mismo supuesto de hecho: que la sentencia anticipada dictada contra NATHALIE DEL ROSARIO RODRÍGUEZ CAMARGO no ordena, en su parte dispositiva, la imposición de la sanción contemplada en el artículo 122,</w:t>
      </w:r>
      <w:r w:rsidRPr="00767443">
        <w:rPr>
          <w:rFonts w:ascii="Bookman Old Style" w:hAnsi="Bookman Old Style"/>
          <w:spacing w:val="-3"/>
          <w:sz w:val="28"/>
          <w:szCs w:val="28"/>
        </w:rPr>
        <w:t xml:space="preserve"> </w:t>
      </w:r>
      <w:r>
        <w:rPr>
          <w:rFonts w:ascii="Bookman Old Style" w:hAnsi="Bookman Old Style"/>
          <w:spacing w:val="-3"/>
          <w:sz w:val="28"/>
          <w:szCs w:val="28"/>
        </w:rPr>
        <w:t>inciso 5, de la Constitución Política. Por esa identidad en los argumentos de sustentación, se analizará si la situación descrita tiene la entidad para configurar una violación de la ley, sea ésta procesal o sustantiva, que haga procedente su estudio de fondo.</w:t>
      </w:r>
    </w:p>
    <w:p w:rsidR="008C4917" w:rsidRDefault="008C4917" w:rsidP="008C4917">
      <w:pPr>
        <w:pStyle w:val="Textoindependiente"/>
        <w:ind w:firstLine="708"/>
        <w:rPr>
          <w:rFonts w:ascii="Bookman Old Style" w:hAnsi="Bookman Old Style"/>
          <w:spacing w:val="-3"/>
          <w:sz w:val="28"/>
          <w:szCs w:val="28"/>
        </w:rPr>
      </w:pPr>
    </w:p>
    <w:p w:rsidR="008C4917" w:rsidRDefault="008C4917" w:rsidP="008C4917">
      <w:pPr>
        <w:pStyle w:val="Textoindependiente"/>
        <w:ind w:firstLine="708"/>
        <w:rPr>
          <w:rFonts w:ascii="Bookman Old Style" w:hAnsi="Bookman Old Style"/>
          <w:spacing w:val="-3"/>
          <w:sz w:val="28"/>
          <w:szCs w:val="28"/>
        </w:rPr>
      </w:pPr>
      <w:r>
        <w:rPr>
          <w:rFonts w:ascii="Bookman Old Style" w:hAnsi="Bookman Old Style"/>
          <w:spacing w:val="-3"/>
          <w:sz w:val="28"/>
          <w:szCs w:val="28"/>
        </w:rPr>
        <w:t xml:space="preserve">Es cierto, como lo indica el procurador judicial, que la parte resolutiva de la sentencia condenatoria, ni en primera ni en segunda instancia, contiene la decisión de imponer la medida sancionatoria establecida en el inciso 5 del artículo 122 de la Constitución Política, modificado por los actos legislativos 01 de 2004 (art. 1) y 01 de 2009 (art. 4), para delitos que, como el </w:t>
      </w:r>
      <w:r w:rsidRPr="009F6332">
        <w:rPr>
          <w:rFonts w:ascii="Bookman Old Style" w:hAnsi="Bookman Old Style"/>
          <w:i/>
          <w:spacing w:val="-3"/>
          <w:sz w:val="28"/>
          <w:szCs w:val="28"/>
        </w:rPr>
        <w:t>peculado por apropiación</w:t>
      </w:r>
      <w:r>
        <w:rPr>
          <w:rFonts w:ascii="Bookman Old Style" w:hAnsi="Bookman Old Style"/>
          <w:spacing w:val="-3"/>
          <w:sz w:val="28"/>
          <w:szCs w:val="28"/>
        </w:rPr>
        <w:t xml:space="preserve"> por el que se condenó a la acusada, afecten el patrimonio público. Así la contempla el referido precepto:</w:t>
      </w:r>
    </w:p>
    <w:p w:rsidR="008C4917" w:rsidRDefault="008C4917" w:rsidP="008C4917">
      <w:pPr>
        <w:pStyle w:val="Textoindependiente"/>
        <w:ind w:firstLine="708"/>
        <w:rPr>
          <w:rFonts w:ascii="Bookman Old Style" w:hAnsi="Bookman Old Style"/>
          <w:spacing w:val="-3"/>
          <w:sz w:val="28"/>
          <w:szCs w:val="28"/>
        </w:rPr>
      </w:pPr>
    </w:p>
    <w:p w:rsidR="008C4917" w:rsidRDefault="008C4917" w:rsidP="008C4917">
      <w:pPr>
        <w:pStyle w:val="Textoindependiente"/>
        <w:ind w:left="709"/>
        <w:rPr>
          <w:rFonts w:ascii="Bookman Old Style" w:hAnsi="Bookman Old Style"/>
          <w:spacing w:val="-3"/>
          <w:szCs w:val="24"/>
        </w:rPr>
      </w:pPr>
      <w:r w:rsidRPr="00DA24D0">
        <w:rPr>
          <w:rFonts w:ascii="Bookman Old Style" w:hAnsi="Bookman Old Style"/>
          <w:spacing w:val="-3"/>
          <w:szCs w:val="24"/>
        </w:rPr>
        <w:t>Sin perjuicio de las demás sanciones que establezca la ley, no podrán ser inscritos como candidatos a cargos de elección popular, ni elegidos, ni designados como servidores públicos, ni celebrar personalmente, o por interpuesta persona, contratos con el Estado, quienes hayan sido condenados, en cualquier tiempo, por la comisión de delitos que afecten el patrimonio del Estado o quienes hayan sido condenado por delitos relacionados con la pertenencia, promoción o financiación de grupos armados ilegales, delitos de lesa humanidad o por narcotráfico en Colombia o en el exterior.</w:t>
      </w:r>
    </w:p>
    <w:p w:rsidR="008C4917" w:rsidRDefault="008C4917" w:rsidP="008C4917">
      <w:pPr>
        <w:pStyle w:val="Textoindependiente"/>
        <w:ind w:left="709"/>
        <w:rPr>
          <w:rFonts w:ascii="Bookman Old Style" w:hAnsi="Bookman Old Style"/>
          <w:spacing w:val="-3"/>
          <w:szCs w:val="24"/>
        </w:rPr>
      </w:pPr>
    </w:p>
    <w:p w:rsidR="008C4917" w:rsidRPr="00DA24D0" w:rsidRDefault="008C4917" w:rsidP="008C4917">
      <w:pPr>
        <w:pStyle w:val="Textoindependiente"/>
        <w:ind w:left="709"/>
        <w:rPr>
          <w:rFonts w:ascii="Bookman Old Style" w:hAnsi="Bookman Old Style"/>
          <w:spacing w:val="-3"/>
          <w:szCs w:val="24"/>
        </w:rPr>
      </w:pPr>
    </w:p>
    <w:p w:rsidR="008C4917" w:rsidRDefault="008C4917" w:rsidP="008C4917">
      <w:pPr>
        <w:pStyle w:val="Textoindependiente"/>
        <w:ind w:firstLine="708"/>
        <w:rPr>
          <w:rFonts w:ascii="Bookman Old Style" w:hAnsi="Bookman Old Style"/>
          <w:spacing w:val="-3"/>
          <w:sz w:val="28"/>
          <w:szCs w:val="28"/>
        </w:rPr>
      </w:pPr>
      <w:r>
        <w:rPr>
          <w:rFonts w:ascii="Bookman Old Style" w:hAnsi="Bookman Old Style"/>
          <w:spacing w:val="-3"/>
          <w:sz w:val="28"/>
          <w:szCs w:val="28"/>
        </w:rPr>
        <w:t xml:space="preserve">No obstante, al contestar uno de los argumentos de la apelación promovida por el aquí demandante, la sentencia de segunda instancia sí se pronunció sobre la procedencia de la citada consecuencia jurídica, y lo hizo en los siguientes términos: </w:t>
      </w:r>
    </w:p>
    <w:p w:rsidR="008C4917" w:rsidRDefault="008C4917" w:rsidP="008C4917">
      <w:pPr>
        <w:pStyle w:val="Textoindependiente"/>
        <w:ind w:firstLine="708"/>
        <w:rPr>
          <w:rFonts w:ascii="Bookman Old Style" w:hAnsi="Bookman Old Style"/>
          <w:spacing w:val="-3"/>
          <w:sz w:val="28"/>
          <w:szCs w:val="28"/>
        </w:rPr>
      </w:pPr>
    </w:p>
    <w:p w:rsidR="008C4917" w:rsidRDefault="008C4917" w:rsidP="008C4917">
      <w:pPr>
        <w:pStyle w:val="Textoindependiente"/>
        <w:ind w:left="709"/>
        <w:rPr>
          <w:rFonts w:ascii="Bookman Old Style" w:hAnsi="Bookman Old Style"/>
          <w:spacing w:val="-3"/>
          <w:szCs w:val="24"/>
        </w:rPr>
      </w:pPr>
      <w:r>
        <w:rPr>
          <w:rFonts w:ascii="Bookman Old Style" w:hAnsi="Bookman Old Style"/>
          <w:spacing w:val="-3"/>
          <w:szCs w:val="24"/>
        </w:rPr>
        <w:t>…, resta por responder al recurrente el argumento de inconformidad acerca de la no imposición de la pena consistente a la sanción establecida en el artículo 122 de la Constitución Política; todo para indicar que en sentir de esta Sala, ninguna modificación o adición debe hacerse a la condena impuesta por el juez de primera instancia diferente a las consignadas en acápites precedentes, a Natalie Rodríguez Camargo, como quiera que la solicitud del procurador judicial recae sobre la existencia de la causal de inhabilidad para inscribirse como candidatos a elección popular y para ostentar otro tipo de dignidades que debe iterar la Sala, opera según la norma superior cuando se impone a un ciudadano una condena por delitos que afecten el patrimonio del Estado. Esto, ni significa de ninguna manera que se trate de una sanción de tipo penal y que la misma sólo nazca a la vida jurídica a partir de una declaración judicial enlazada a la condena, sino por el contrario, siendo de índole constitucional, escapa a la función judicial de dosificación de la pena establecida en la ley, e impera ipso jure o lo que es lo mismo se ubica en un plano superior operando de pleno derecho.</w:t>
      </w:r>
      <w:r>
        <w:rPr>
          <w:rStyle w:val="Refdenotaalpie"/>
          <w:rFonts w:ascii="Bookman Old Style" w:hAnsi="Bookman Old Style"/>
          <w:spacing w:val="-3"/>
          <w:szCs w:val="24"/>
        </w:rPr>
        <w:footnoteReference w:id="10"/>
      </w:r>
    </w:p>
    <w:p w:rsidR="008C4917" w:rsidRDefault="008C4917" w:rsidP="008C4917">
      <w:pPr>
        <w:pStyle w:val="Textoindependiente"/>
        <w:ind w:left="709"/>
        <w:rPr>
          <w:rFonts w:ascii="Bookman Old Style" w:hAnsi="Bookman Old Style"/>
          <w:spacing w:val="-3"/>
          <w:szCs w:val="24"/>
        </w:rPr>
      </w:pPr>
    </w:p>
    <w:p w:rsidR="008C4917" w:rsidRDefault="008C4917" w:rsidP="008C4917">
      <w:pPr>
        <w:pStyle w:val="Textoindependiente"/>
        <w:ind w:firstLine="708"/>
        <w:rPr>
          <w:rFonts w:ascii="Bookman Old Style" w:hAnsi="Bookman Old Style"/>
          <w:spacing w:val="-3"/>
          <w:sz w:val="28"/>
          <w:szCs w:val="28"/>
        </w:rPr>
      </w:pPr>
      <w:r>
        <w:rPr>
          <w:rFonts w:ascii="Bookman Old Style" w:hAnsi="Bookman Old Style"/>
          <w:spacing w:val="-3"/>
          <w:sz w:val="28"/>
          <w:szCs w:val="28"/>
        </w:rPr>
        <w:t xml:space="preserve">Pues bien, en varias oportunidades ya la Corte ha señalado que la omisión de declarar en la sentencia la sanción de inhabilidad intemporal prevista en la citada norma constitucional, aun cuando sea deseable para garantizar la plena publicidad de todas las consecuencias jurídicas del delito, en nada desvirtúa la eficacia de aquélla y, en consecuencia, no constituye una irregularidad capaz de generar la nulidad del acto procesal decisorio ni tampoco un error de derecho que pueda derivar en la casación –parcial- de la sentencia. </w:t>
      </w:r>
    </w:p>
    <w:p w:rsidR="008C4917" w:rsidRDefault="008C4917" w:rsidP="008C4917">
      <w:pPr>
        <w:pStyle w:val="Textoindependiente"/>
        <w:ind w:firstLine="708"/>
        <w:rPr>
          <w:rFonts w:ascii="Bookman Old Style" w:hAnsi="Bookman Old Style"/>
          <w:spacing w:val="-3"/>
          <w:sz w:val="28"/>
          <w:szCs w:val="28"/>
        </w:rPr>
      </w:pPr>
    </w:p>
    <w:p w:rsidR="008C4917" w:rsidRPr="006626FF" w:rsidRDefault="008C4917" w:rsidP="008C4917">
      <w:pPr>
        <w:pStyle w:val="Textoindependiente"/>
        <w:ind w:firstLine="708"/>
        <w:rPr>
          <w:rFonts w:ascii="Bookman Old Style" w:hAnsi="Bookman Old Style"/>
          <w:spacing w:val="-3"/>
          <w:sz w:val="28"/>
          <w:szCs w:val="28"/>
        </w:rPr>
      </w:pPr>
      <w:r>
        <w:rPr>
          <w:rFonts w:ascii="Bookman Old Style" w:hAnsi="Bookman Old Style"/>
          <w:spacing w:val="-3"/>
          <w:sz w:val="28"/>
          <w:szCs w:val="28"/>
        </w:rPr>
        <w:t xml:space="preserve">En la sentencia </w:t>
      </w:r>
      <w:r w:rsidRPr="00265BD5">
        <w:rPr>
          <w:rFonts w:ascii="Bookman Old Style" w:hAnsi="Bookman Old Style"/>
          <w:spacing w:val="-3"/>
          <w:sz w:val="28"/>
          <w:szCs w:val="28"/>
        </w:rPr>
        <w:t>SP15461-2014, nov. 12, rad. 43582,</w:t>
      </w:r>
      <w:r>
        <w:rPr>
          <w:rFonts w:ascii="Bookman Old Style" w:hAnsi="Bookman Old Style"/>
          <w:spacing w:val="-3"/>
          <w:sz w:val="28"/>
          <w:szCs w:val="28"/>
        </w:rPr>
        <w:t xml:space="preserve"> con apoyó en la postura que ya había sido manifestada desde la </w:t>
      </w:r>
      <w:r w:rsidRPr="00265BD5">
        <w:rPr>
          <w:rFonts w:ascii="Bookman Old Style" w:hAnsi="Bookman Old Style"/>
          <w:spacing w:val="-3"/>
          <w:sz w:val="28"/>
          <w:szCs w:val="28"/>
        </w:rPr>
        <w:t>SP, ago. 3/05, rad. 19643 y la SP, may. 30/06, rad. 22411</w:t>
      </w:r>
      <w:r>
        <w:rPr>
          <w:rFonts w:ascii="Bookman Old Style" w:hAnsi="Bookman Old Style"/>
          <w:spacing w:val="-3"/>
          <w:sz w:val="28"/>
          <w:szCs w:val="28"/>
        </w:rPr>
        <w:t xml:space="preserve">, al examinar la misma falencia que ahora denuncia el delegado de la Procuraduría, se precisó que:  </w:t>
      </w:r>
    </w:p>
    <w:p w:rsidR="008C4917" w:rsidRDefault="008C4917" w:rsidP="008C4917">
      <w:pPr>
        <w:ind w:firstLine="709"/>
        <w:jc w:val="both"/>
        <w:rPr>
          <w:rFonts w:ascii="Bookman Old Style" w:hAnsi="Bookman Old Style"/>
          <w:b/>
          <w:spacing w:val="-3"/>
          <w:sz w:val="28"/>
          <w:szCs w:val="28"/>
        </w:rPr>
      </w:pPr>
    </w:p>
    <w:p w:rsidR="008C4917" w:rsidRPr="005F2C37" w:rsidRDefault="008C4917" w:rsidP="008C4917">
      <w:pPr>
        <w:ind w:left="708"/>
        <w:jc w:val="both"/>
        <w:rPr>
          <w:rFonts w:ascii="Bookman Old Style" w:hAnsi="Bookman Old Style"/>
          <w:sz w:val="24"/>
          <w:szCs w:val="24"/>
        </w:rPr>
      </w:pPr>
      <w:r w:rsidRPr="005F2C37">
        <w:rPr>
          <w:rFonts w:ascii="Bookman Old Style" w:hAnsi="Bookman Old Style"/>
          <w:sz w:val="24"/>
          <w:szCs w:val="24"/>
        </w:rPr>
        <w:t xml:space="preserve">2. Habida cuenta que los falladores no impusieron a los procesados O.C.P., L.M.G.T. y R.F.F. la inhabilidad de que trata el inciso 5º del artículo 122 de </w:t>
      </w:r>
      <w:smartTag w:uri="urn:schemas-microsoft-com:office:smarttags" w:element="PersonName">
        <w:smartTagPr>
          <w:attr w:name="ProductID" w:val="la Carta Política"/>
        </w:smartTagPr>
        <w:r w:rsidRPr="005F2C37">
          <w:rPr>
            <w:rFonts w:ascii="Bookman Old Style" w:hAnsi="Bookman Old Style"/>
            <w:sz w:val="24"/>
            <w:szCs w:val="24"/>
          </w:rPr>
          <w:t>la Carta Política</w:t>
        </w:r>
      </w:smartTag>
      <w:r w:rsidRPr="005F2C37">
        <w:rPr>
          <w:rFonts w:ascii="Bookman Old Style" w:hAnsi="Bookman Old Style"/>
          <w:sz w:val="24"/>
          <w:szCs w:val="24"/>
        </w:rPr>
        <w:t>, impera precisar que, de todos modos, como quiera que dicha pena es de índole constitucional, cuya preceptiva corresponde a un postulado referente a la función pública y a las facultades detalladas de los empleos públicos, la misma se debe cumplir así el fallo de condena no lo diga de manera expresa (Cfr. CSJ SP, 30 may. 2006. Rad. 22411 y CSJ SP, 3 ago. Rad. 19643).</w:t>
      </w:r>
    </w:p>
    <w:p w:rsidR="008C4917" w:rsidRPr="005F2C37" w:rsidRDefault="008C4917" w:rsidP="008C4917">
      <w:pPr>
        <w:ind w:left="1416"/>
        <w:jc w:val="both"/>
        <w:rPr>
          <w:rFonts w:ascii="Bookman Old Style" w:hAnsi="Bookman Old Style"/>
          <w:sz w:val="24"/>
          <w:szCs w:val="24"/>
        </w:rPr>
      </w:pPr>
    </w:p>
    <w:p w:rsidR="008C4917" w:rsidRPr="005F2C37" w:rsidRDefault="008C4917" w:rsidP="008C4917">
      <w:pPr>
        <w:ind w:firstLine="708"/>
        <w:jc w:val="both"/>
        <w:rPr>
          <w:rFonts w:ascii="Bookman Old Style" w:hAnsi="Bookman Old Style"/>
          <w:sz w:val="24"/>
          <w:szCs w:val="24"/>
        </w:rPr>
      </w:pPr>
      <w:r w:rsidRPr="005F2C37">
        <w:rPr>
          <w:rFonts w:ascii="Bookman Old Style" w:hAnsi="Bookman Old Style"/>
          <w:sz w:val="24"/>
          <w:szCs w:val="24"/>
        </w:rPr>
        <w:t>(…).</w:t>
      </w:r>
    </w:p>
    <w:p w:rsidR="008C4917" w:rsidRPr="005F2C37" w:rsidRDefault="008C4917" w:rsidP="008C4917">
      <w:pPr>
        <w:jc w:val="both"/>
        <w:rPr>
          <w:rFonts w:ascii="Bookman Old Style" w:hAnsi="Bookman Old Style"/>
          <w:sz w:val="24"/>
          <w:szCs w:val="24"/>
        </w:rPr>
      </w:pPr>
    </w:p>
    <w:p w:rsidR="008C4917" w:rsidRDefault="008C4917" w:rsidP="008C4917">
      <w:pPr>
        <w:ind w:left="708"/>
        <w:jc w:val="both"/>
        <w:rPr>
          <w:rFonts w:ascii="Bookman Old Style" w:hAnsi="Bookman Old Style"/>
          <w:sz w:val="24"/>
          <w:szCs w:val="24"/>
        </w:rPr>
      </w:pPr>
      <w:r w:rsidRPr="005F2C37">
        <w:rPr>
          <w:rFonts w:ascii="Bookman Old Style" w:hAnsi="Bookman Old Style"/>
          <w:sz w:val="24"/>
          <w:szCs w:val="24"/>
        </w:rPr>
        <w:t>Es decir, si dicha consecuencia no fue dispuesta en el fallo atacado, por tener génesis constitucional, la misma se debe tener como impuesta, pues constituye un imperativo para todas las personas que habitan en Colombia dar cabal cumplimiento a lo establecido en la Constitución Política, sin que comporte quebranto del principio non bis in ídem o de la non reformatio in pejus.</w:t>
      </w:r>
    </w:p>
    <w:p w:rsidR="008C4917" w:rsidRPr="005F2C37" w:rsidRDefault="008C4917" w:rsidP="008C4917">
      <w:pPr>
        <w:ind w:left="708"/>
        <w:jc w:val="both"/>
        <w:rPr>
          <w:rFonts w:ascii="Bookman Old Style" w:hAnsi="Bookman Old Style"/>
          <w:sz w:val="24"/>
          <w:szCs w:val="24"/>
        </w:rPr>
      </w:pPr>
    </w:p>
    <w:p w:rsidR="008C4917" w:rsidRDefault="008C4917" w:rsidP="008C4917">
      <w:pPr>
        <w:spacing w:line="360" w:lineRule="auto"/>
        <w:ind w:firstLine="709"/>
        <w:jc w:val="both"/>
        <w:rPr>
          <w:rFonts w:ascii="Bookman Old Style" w:hAnsi="Bookman Old Style"/>
          <w:b/>
          <w:spacing w:val="-3"/>
          <w:sz w:val="28"/>
          <w:szCs w:val="28"/>
        </w:rPr>
      </w:pPr>
      <w:r w:rsidRPr="005F2C37">
        <w:rPr>
          <w:rFonts w:ascii="Bookman Old Style" w:hAnsi="Bookman Old Style"/>
          <w:spacing w:val="-3"/>
          <w:sz w:val="28"/>
          <w:szCs w:val="28"/>
        </w:rPr>
        <w:t xml:space="preserve">En </w:t>
      </w:r>
      <w:r>
        <w:rPr>
          <w:rFonts w:ascii="Bookman Old Style" w:hAnsi="Bookman Old Style"/>
          <w:spacing w:val="-3"/>
          <w:sz w:val="28"/>
          <w:szCs w:val="28"/>
        </w:rPr>
        <w:t xml:space="preserve">el auto </w:t>
      </w:r>
      <w:r w:rsidRPr="00643267">
        <w:rPr>
          <w:rFonts w:ascii="Bookman Old Style" w:hAnsi="Bookman Old Style"/>
          <w:spacing w:val="-3"/>
          <w:sz w:val="28"/>
          <w:szCs w:val="28"/>
        </w:rPr>
        <w:t>AP, nov. 20/13, rad. 36040,</w:t>
      </w:r>
      <w:r>
        <w:rPr>
          <w:rFonts w:ascii="Bookman Old Style" w:hAnsi="Bookman Old Style"/>
          <w:spacing w:val="-3"/>
          <w:sz w:val="28"/>
          <w:szCs w:val="28"/>
        </w:rPr>
        <w:t xml:space="preserve"> se retomó la tesis que, en el mismo sentido, se había expuesto en la sentencia </w:t>
      </w:r>
      <w:r w:rsidRPr="00643267">
        <w:rPr>
          <w:rFonts w:ascii="Bookman Old Style" w:hAnsi="Bookman Old Style"/>
          <w:spacing w:val="-3"/>
          <w:sz w:val="28"/>
          <w:szCs w:val="28"/>
        </w:rPr>
        <w:t>SP, jun. 19/13, rad. 36511,</w:t>
      </w:r>
      <w:r>
        <w:rPr>
          <w:rFonts w:ascii="Bookman Old Style" w:hAnsi="Bookman Old Style"/>
          <w:spacing w:val="-3"/>
          <w:sz w:val="28"/>
          <w:szCs w:val="28"/>
        </w:rPr>
        <w:t xml:space="preserve"> y, de paso, se explicó cómo opera la concurrencia de la inhabilidad permanente prevista en la Constitución y de la temporal dispuesta por la ley penal. Así lo expresó la Corte:</w:t>
      </w:r>
    </w:p>
    <w:p w:rsidR="008C4917" w:rsidRDefault="008C4917" w:rsidP="008C4917">
      <w:pPr>
        <w:ind w:firstLine="709"/>
        <w:jc w:val="both"/>
        <w:rPr>
          <w:rFonts w:ascii="Bookman Old Style" w:hAnsi="Bookman Old Style"/>
          <w:b/>
          <w:spacing w:val="-3"/>
          <w:sz w:val="28"/>
          <w:szCs w:val="28"/>
        </w:rPr>
      </w:pPr>
    </w:p>
    <w:p w:rsidR="008C4917" w:rsidRPr="00223F5D" w:rsidRDefault="008C4917" w:rsidP="008C4917">
      <w:pPr>
        <w:ind w:left="709"/>
        <w:jc w:val="both"/>
        <w:rPr>
          <w:rFonts w:ascii="Bookman Old Style" w:hAnsi="Bookman Old Style"/>
          <w:sz w:val="24"/>
          <w:szCs w:val="24"/>
          <w:lang w:val="es-MX"/>
        </w:rPr>
      </w:pPr>
      <w:r w:rsidRPr="00223F5D">
        <w:rPr>
          <w:rFonts w:ascii="Bookman Old Style" w:hAnsi="Bookman Old Style"/>
          <w:sz w:val="24"/>
          <w:szCs w:val="24"/>
          <w:lang w:val="es-MX"/>
        </w:rPr>
        <w:t>Es deseable en la sentencia, a la vez, imponer la sanción permanente del artículo 122, inciso 5º, de la Constitución. Pero si no se hace, es una omisión intrascendente porque, de todas formas, como lo ha reiterado la Sala, la medida opera de pleno derecho.</w:t>
      </w:r>
    </w:p>
    <w:p w:rsidR="008C4917" w:rsidRPr="00223F5D" w:rsidRDefault="008C4917" w:rsidP="008C4917">
      <w:pPr>
        <w:ind w:left="709"/>
        <w:jc w:val="both"/>
        <w:rPr>
          <w:rFonts w:ascii="Bookman Old Style" w:hAnsi="Bookman Old Style"/>
          <w:sz w:val="24"/>
          <w:szCs w:val="24"/>
          <w:lang w:val="es-MX"/>
        </w:rPr>
      </w:pPr>
    </w:p>
    <w:p w:rsidR="008C4917" w:rsidRDefault="008C4917" w:rsidP="008C4917">
      <w:pPr>
        <w:ind w:left="709"/>
        <w:jc w:val="both"/>
        <w:rPr>
          <w:rFonts w:ascii="Bookman Old Style" w:hAnsi="Bookman Old Style"/>
          <w:sz w:val="24"/>
          <w:szCs w:val="24"/>
          <w:lang w:val="es-MX"/>
        </w:rPr>
      </w:pPr>
      <w:r w:rsidRPr="00223F5D">
        <w:rPr>
          <w:rFonts w:ascii="Bookman Old Style" w:hAnsi="Bookman Old Style"/>
          <w:sz w:val="24"/>
          <w:szCs w:val="24"/>
          <w:lang w:val="es-MX"/>
        </w:rPr>
        <w:t>La imposición simultánea de las inhabilidades temporal e intemporal no quebranta el principio non bis in ídem. Y sea que la regulada en la norma constitucional se fije exactamente en la sentencia o no, se entenderá que en los casos aquí considerados el condenado queda privado a perpetuidad de los derechos a inscribirse como candidato a cargos de elección popular, a ser elegido o designado como servidor público y a contratar con el Estado directamente o por interpuesta persona. Y temporalmente, por el término establecido en el fallo, queda privado de la facultad de elegir, del ejercicio de cualquier otro derecho político (menos al de acceso al desempeño de funciones y cargos públicos –art. 40-7 de la Constitución–, pues su prohibición es intemporal) y el de recibir las dignidades y honores que confieran las entidades estatales, que naturalmente no comporten el ejercicio de una función pública.</w:t>
      </w:r>
    </w:p>
    <w:p w:rsidR="008C4917" w:rsidRPr="00223F5D" w:rsidRDefault="008C4917" w:rsidP="008C4917">
      <w:pPr>
        <w:ind w:left="709"/>
        <w:jc w:val="both"/>
        <w:rPr>
          <w:rFonts w:ascii="Bookman Old Style" w:hAnsi="Bookman Old Style"/>
          <w:sz w:val="24"/>
          <w:szCs w:val="24"/>
          <w:lang w:val="es-MX"/>
        </w:rPr>
      </w:pPr>
    </w:p>
    <w:p w:rsidR="008C4917" w:rsidRDefault="008C4917" w:rsidP="008C4917">
      <w:pPr>
        <w:spacing w:line="360" w:lineRule="auto"/>
        <w:ind w:firstLine="709"/>
        <w:jc w:val="both"/>
        <w:rPr>
          <w:rFonts w:ascii="Bookman Old Style" w:hAnsi="Bookman Old Style"/>
          <w:spacing w:val="-3"/>
          <w:sz w:val="28"/>
          <w:szCs w:val="28"/>
        </w:rPr>
      </w:pPr>
    </w:p>
    <w:p w:rsidR="008C4917" w:rsidRDefault="008C4917" w:rsidP="008C4917">
      <w:pPr>
        <w:spacing w:line="360" w:lineRule="auto"/>
        <w:ind w:firstLine="709"/>
        <w:jc w:val="both"/>
        <w:rPr>
          <w:rFonts w:ascii="Bookman Old Style" w:hAnsi="Bookman Old Style"/>
          <w:spacing w:val="-3"/>
          <w:sz w:val="28"/>
          <w:szCs w:val="28"/>
        </w:rPr>
      </w:pPr>
      <w:r>
        <w:rPr>
          <w:rFonts w:ascii="Bookman Old Style" w:hAnsi="Bookman Old Style"/>
          <w:spacing w:val="-3"/>
          <w:sz w:val="28"/>
          <w:szCs w:val="28"/>
        </w:rPr>
        <w:t xml:space="preserve">En síntesis, la consagración expresa de la sanción constitucional en las sentencias condenatorias por delitos que afecten el patrimonio público, que estén relacionados </w:t>
      </w:r>
      <w:r w:rsidRPr="00781BED">
        <w:rPr>
          <w:rFonts w:ascii="Bookman Old Style" w:hAnsi="Bookman Old Style"/>
          <w:spacing w:val="-3"/>
          <w:sz w:val="28"/>
          <w:szCs w:val="28"/>
        </w:rPr>
        <w:t>con la pertenencia, promoción o financia</w:t>
      </w:r>
      <w:r>
        <w:rPr>
          <w:rFonts w:ascii="Bookman Old Style" w:hAnsi="Bookman Old Style"/>
          <w:spacing w:val="-3"/>
          <w:sz w:val="28"/>
          <w:szCs w:val="28"/>
        </w:rPr>
        <w:t xml:space="preserve">ción de grupos armados ilegales, que sean </w:t>
      </w:r>
      <w:r w:rsidRPr="00781BED">
        <w:rPr>
          <w:rFonts w:ascii="Bookman Old Style" w:hAnsi="Bookman Old Style"/>
          <w:spacing w:val="-3"/>
          <w:sz w:val="28"/>
          <w:szCs w:val="28"/>
        </w:rPr>
        <w:t xml:space="preserve">de lesa humanidad o </w:t>
      </w:r>
      <w:r>
        <w:rPr>
          <w:rFonts w:ascii="Bookman Old Style" w:hAnsi="Bookman Old Style"/>
          <w:spacing w:val="-3"/>
          <w:sz w:val="28"/>
          <w:szCs w:val="28"/>
        </w:rPr>
        <w:t>de</w:t>
      </w:r>
      <w:r w:rsidRPr="00781BED">
        <w:rPr>
          <w:rFonts w:ascii="Bookman Old Style" w:hAnsi="Bookman Old Style"/>
          <w:spacing w:val="-3"/>
          <w:sz w:val="28"/>
          <w:szCs w:val="28"/>
        </w:rPr>
        <w:t xml:space="preserve"> narcotráfico</w:t>
      </w:r>
      <w:r>
        <w:rPr>
          <w:rFonts w:ascii="Bookman Old Style" w:hAnsi="Bookman Old Style"/>
          <w:spacing w:val="-3"/>
          <w:sz w:val="28"/>
          <w:szCs w:val="28"/>
        </w:rPr>
        <w:t>; no es una formalidad sustancial de aquel acto procesal, pues ninguna norma así lo dispone y, por el contrario, ella opera de pleno derecho. Por consiguiente, a pesar de que el anuncio de esa pena se estima deseable para garantizar su máxima publicidad a las partes, autoridades públicas y comunidad en general; su omisión no tiene la virtualidad de configurar un vicio de procedimiento corregible con la nulidad. Además, como quiera que su aplicación es automática, menos aún puede afirmarse que fue excluida por el juzgador ni, por ende, que por esa vía incurrió en la violación directa de la ley sustancial.</w:t>
      </w:r>
    </w:p>
    <w:p w:rsidR="008C4917" w:rsidRDefault="008C4917" w:rsidP="008C4917">
      <w:pPr>
        <w:spacing w:line="360" w:lineRule="auto"/>
        <w:ind w:firstLine="709"/>
        <w:jc w:val="both"/>
        <w:rPr>
          <w:rFonts w:ascii="Bookman Old Style" w:hAnsi="Bookman Old Style"/>
          <w:spacing w:val="-3"/>
          <w:sz w:val="28"/>
          <w:szCs w:val="28"/>
        </w:rPr>
      </w:pPr>
    </w:p>
    <w:p w:rsidR="008C4917" w:rsidRDefault="008C4917" w:rsidP="008C4917">
      <w:pPr>
        <w:spacing w:line="360" w:lineRule="auto"/>
        <w:ind w:firstLine="709"/>
        <w:jc w:val="both"/>
        <w:rPr>
          <w:rFonts w:ascii="Bookman Old Style" w:hAnsi="Bookman Old Style"/>
          <w:spacing w:val="-3"/>
          <w:sz w:val="28"/>
          <w:szCs w:val="28"/>
        </w:rPr>
      </w:pPr>
      <w:r>
        <w:rPr>
          <w:rFonts w:ascii="Bookman Old Style" w:hAnsi="Bookman Old Style"/>
          <w:spacing w:val="-3"/>
          <w:sz w:val="28"/>
          <w:szCs w:val="28"/>
        </w:rPr>
        <w:t>Por esas razones, los cargos principal y subsidiario formulados por el agente del Ministerio Público, son inadmisibles.</w:t>
      </w:r>
    </w:p>
    <w:p w:rsidR="008C4917" w:rsidRPr="00781BED" w:rsidRDefault="008C4917" w:rsidP="008C4917">
      <w:pPr>
        <w:spacing w:line="360" w:lineRule="auto"/>
        <w:ind w:firstLine="709"/>
        <w:jc w:val="both"/>
        <w:rPr>
          <w:rFonts w:ascii="Bookman Old Style" w:hAnsi="Bookman Old Style"/>
          <w:spacing w:val="-3"/>
          <w:sz w:val="28"/>
          <w:szCs w:val="28"/>
        </w:rPr>
      </w:pPr>
    </w:p>
    <w:p w:rsidR="008C4917" w:rsidRPr="008A10C4" w:rsidRDefault="008C4917" w:rsidP="008C4917">
      <w:pPr>
        <w:spacing w:line="360" w:lineRule="auto"/>
        <w:ind w:firstLine="709"/>
        <w:jc w:val="both"/>
        <w:rPr>
          <w:rFonts w:ascii="Bookman Old Style" w:hAnsi="Bookman Old Style"/>
          <w:i/>
          <w:spacing w:val="-3"/>
          <w:sz w:val="28"/>
          <w:szCs w:val="28"/>
        </w:rPr>
      </w:pPr>
      <w:r w:rsidRPr="008A10C4">
        <w:rPr>
          <w:rFonts w:ascii="Bookman Old Style" w:hAnsi="Bookman Old Style" w:cs="Arial"/>
          <w:i/>
          <w:sz w:val="28"/>
          <w:szCs w:val="28"/>
          <w:lang w:val="es-CO"/>
        </w:rPr>
        <w:t xml:space="preserve">4.4.2 Demanda presentada por </w:t>
      </w:r>
      <w:r w:rsidRPr="008A10C4">
        <w:rPr>
          <w:rFonts w:ascii="Bookman Old Style" w:hAnsi="Bookman Old Style"/>
          <w:i/>
          <w:spacing w:val="-3"/>
          <w:sz w:val="28"/>
          <w:szCs w:val="28"/>
        </w:rPr>
        <w:t>el defensor de NATHALIE DEL ROSARIO RODRÍGUEZ CAMARGO</w:t>
      </w:r>
    </w:p>
    <w:p w:rsidR="008C4917" w:rsidRDefault="008C4917" w:rsidP="008C4917">
      <w:pPr>
        <w:spacing w:line="360" w:lineRule="auto"/>
        <w:ind w:firstLine="709"/>
        <w:jc w:val="both"/>
        <w:rPr>
          <w:rFonts w:ascii="Bookman Old Style" w:hAnsi="Bookman Old Style"/>
          <w:spacing w:val="-3"/>
          <w:sz w:val="28"/>
          <w:szCs w:val="28"/>
        </w:rPr>
      </w:pPr>
    </w:p>
    <w:p w:rsidR="008C4917" w:rsidRDefault="008C4917" w:rsidP="008C4917">
      <w:pPr>
        <w:spacing w:line="360" w:lineRule="auto"/>
        <w:ind w:firstLine="709"/>
        <w:jc w:val="both"/>
        <w:rPr>
          <w:rFonts w:ascii="Bookman Old Style" w:hAnsi="Bookman Old Style"/>
          <w:spacing w:val="-3"/>
          <w:sz w:val="28"/>
          <w:szCs w:val="28"/>
        </w:rPr>
      </w:pPr>
      <w:r>
        <w:rPr>
          <w:rFonts w:ascii="Bookman Old Style" w:hAnsi="Bookman Old Style"/>
          <w:spacing w:val="-3"/>
          <w:sz w:val="28"/>
          <w:szCs w:val="28"/>
        </w:rPr>
        <w:t>Como se advirtió en el párrafo final del numeral 4.3, este demandante carece de interés para recurrir en casación lo relativo al término de la pena de prisión a la que fue condenada la acusada, pues con el dosificado por el Juzgado (48 meses) ninguna inconformidad expresó y el mismo fue confirmado en la sentencia de segunda instancia. En consecuencia, del ámbito del recurso extraordinario quedan excluidos los argumentos que busquen aminorar la intensidad de la pena privativa de la libertad, como lo serían: la aplicación del principio de favorabilidad o del criterio de «la equidad», la procedencia de la rebaja de penas por confesión o por colaboración con la justicia, o el reexamen de la personalidad de la sindicada.</w:t>
      </w:r>
    </w:p>
    <w:p w:rsidR="008C4917" w:rsidRDefault="008C4917" w:rsidP="008C4917">
      <w:pPr>
        <w:spacing w:line="360" w:lineRule="auto"/>
        <w:ind w:firstLine="709"/>
        <w:jc w:val="both"/>
        <w:rPr>
          <w:rFonts w:ascii="Bookman Old Style" w:hAnsi="Bookman Old Style"/>
          <w:spacing w:val="-3"/>
          <w:sz w:val="28"/>
          <w:szCs w:val="28"/>
        </w:rPr>
      </w:pPr>
      <w:r>
        <w:rPr>
          <w:rFonts w:ascii="Bookman Old Style" w:hAnsi="Bookman Old Style"/>
          <w:spacing w:val="-3"/>
          <w:sz w:val="28"/>
          <w:szCs w:val="28"/>
        </w:rPr>
        <w:t>Pero, aun cuando se omitiera la falta de interés del defensor en dichos temas, sus reclamos no tienen la virtualidad de configurar un error procesal de estructura, como el que denuncia, por las siguientes razones:</w:t>
      </w:r>
    </w:p>
    <w:p w:rsidR="008C4917" w:rsidRDefault="008C4917" w:rsidP="008C4917">
      <w:pPr>
        <w:spacing w:line="360" w:lineRule="auto"/>
        <w:ind w:firstLine="709"/>
        <w:jc w:val="both"/>
        <w:rPr>
          <w:rFonts w:ascii="Bookman Old Style" w:hAnsi="Bookman Old Style"/>
          <w:spacing w:val="-3"/>
          <w:sz w:val="28"/>
          <w:szCs w:val="28"/>
        </w:rPr>
      </w:pPr>
    </w:p>
    <w:p w:rsidR="008C4917" w:rsidRDefault="008C4917" w:rsidP="008C4917">
      <w:pPr>
        <w:spacing w:line="360" w:lineRule="auto"/>
        <w:ind w:firstLine="709"/>
        <w:jc w:val="both"/>
        <w:rPr>
          <w:rFonts w:ascii="Bookman Old Style" w:hAnsi="Bookman Old Style"/>
          <w:spacing w:val="-3"/>
          <w:sz w:val="28"/>
          <w:szCs w:val="28"/>
        </w:rPr>
      </w:pPr>
      <w:r>
        <w:rPr>
          <w:rFonts w:ascii="Bookman Old Style" w:hAnsi="Bookman Old Style"/>
          <w:spacing w:val="-3"/>
          <w:sz w:val="28"/>
          <w:szCs w:val="28"/>
        </w:rPr>
        <w:t>4.4.2.1 Falta a la verdad procesal cuando afirma que en la sentencia se omitió la aplicación del principio de favorabilidad. Por el contrario, por la aceptación de responsabilidad, se reconoció a la sindicada un descuento no de la tercera parte de las penas, como lo dispone el artículo 40 de la Ley 600/2000, sino de la mitad, por virtud de la aplicación favorable del artículo 351 de la Ley 906/2004. Ahora, el demandante parece referir el citado precepto rector de la ley penal a las rebajas por confesión y por colaboración eficaz con las autoridades judiciales; sin embargo, más allá de afirmar la concurrencia de estos supuestos en el caso, ni siquiera identificó cuál es la norma posterior que resultaba más benigna y, no obstante, dejó de aplicarse.</w:t>
      </w:r>
    </w:p>
    <w:p w:rsidR="008C4917" w:rsidRDefault="008C4917" w:rsidP="008C4917">
      <w:pPr>
        <w:spacing w:line="360" w:lineRule="auto"/>
        <w:ind w:firstLine="709"/>
        <w:jc w:val="both"/>
        <w:rPr>
          <w:rFonts w:ascii="Bookman Old Style" w:hAnsi="Bookman Old Style"/>
          <w:spacing w:val="-3"/>
          <w:sz w:val="28"/>
          <w:szCs w:val="28"/>
        </w:rPr>
      </w:pPr>
    </w:p>
    <w:p w:rsidR="008C4917" w:rsidRDefault="008C4917" w:rsidP="008C4917">
      <w:pPr>
        <w:spacing w:line="360" w:lineRule="auto"/>
        <w:ind w:firstLine="709"/>
        <w:jc w:val="both"/>
        <w:rPr>
          <w:rFonts w:ascii="Bookman Old Style" w:hAnsi="Bookman Old Style"/>
          <w:spacing w:val="-3"/>
          <w:sz w:val="28"/>
          <w:szCs w:val="28"/>
        </w:rPr>
      </w:pPr>
      <w:r>
        <w:rPr>
          <w:rFonts w:ascii="Bookman Old Style" w:hAnsi="Bookman Old Style"/>
          <w:spacing w:val="-3"/>
          <w:sz w:val="28"/>
          <w:szCs w:val="28"/>
        </w:rPr>
        <w:t>4.4.2.2 En todo caso, la falta de aplicación de las normas que establecen rebajas de pena por confesión y por colaboración con la administración de justicia, constituiría una violación directa de preceptos sustanciales como son todos aquellos que regulan lo concerniente a las consecuencias jurídicas del delito, y no un error de estructura de la sentencia, como lo postula el recurrente. Además, ni en el trámite procesal ni, menos, en la sustentación del recurso extraordinario se acreditó el cumplimiento de los requisitos legales más básicos de los descuentos pretendidos, que para el caso de la confesión se encuentran enunciados en los artículos 280 y 283, y para el de la colaboración eficaz en los artículos 413 y siguientes. De ahí que, cualquiera fuere el reclamo planteado carece de la más mínima sustentación.</w:t>
      </w:r>
    </w:p>
    <w:p w:rsidR="008C4917" w:rsidRDefault="008C4917" w:rsidP="008C4917">
      <w:pPr>
        <w:spacing w:line="360" w:lineRule="auto"/>
        <w:ind w:firstLine="709"/>
        <w:jc w:val="both"/>
        <w:rPr>
          <w:rFonts w:ascii="Bookman Old Style" w:hAnsi="Bookman Old Style"/>
          <w:spacing w:val="-3"/>
          <w:sz w:val="28"/>
          <w:szCs w:val="28"/>
        </w:rPr>
      </w:pPr>
    </w:p>
    <w:p w:rsidR="008C4917" w:rsidRDefault="008C4917" w:rsidP="008C4917">
      <w:pPr>
        <w:spacing w:line="360" w:lineRule="auto"/>
        <w:ind w:firstLine="709"/>
        <w:jc w:val="both"/>
        <w:rPr>
          <w:rFonts w:ascii="Bookman Old Style" w:hAnsi="Bookman Old Style"/>
          <w:spacing w:val="-3"/>
          <w:sz w:val="28"/>
          <w:szCs w:val="28"/>
        </w:rPr>
      </w:pPr>
      <w:r>
        <w:rPr>
          <w:rFonts w:ascii="Bookman Old Style" w:hAnsi="Bookman Old Style"/>
          <w:spacing w:val="-3"/>
          <w:sz w:val="28"/>
          <w:szCs w:val="28"/>
        </w:rPr>
        <w:t xml:space="preserve"> 4.4.2.3 Se propone que, con base en el criterio de «la equidad», se imponga la pena mínima de prisión y así se restablezca la suspensión condicional de su ejecución. </w:t>
      </w:r>
    </w:p>
    <w:p w:rsidR="008C4917" w:rsidRDefault="008C4917" w:rsidP="008C4917">
      <w:pPr>
        <w:spacing w:line="360" w:lineRule="auto"/>
        <w:ind w:firstLine="709"/>
        <w:jc w:val="both"/>
        <w:rPr>
          <w:rFonts w:ascii="Bookman Old Style" w:hAnsi="Bookman Old Style"/>
          <w:spacing w:val="-3"/>
          <w:sz w:val="28"/>
          <w:szCs w:val="28"/>
        </w:rPr>
      </w:pPr>
    </w:p>
    <w:p w:rsidR="008C4917" w:rsidRDefault="008C4917" w:rsidP="008C4917">
      <w:pPr>
        <w:spacing w:line="360" w:lineRule="auto"/>
        <w:ind w:firstLine="709"/>
        <w:jc w:val="both"/>
        <w:rPr>
          <w:rFonts w:ascii="Bookman Old Style" w:hAnsi="Bookman Old Style"/>
          <w:spacing w:val="-3"/>
          <w:sz w:val="28"/>
          <w:szCs w:val="28"/>
        </w:rPr>
      </w:pPr>
      <w:r>
        <w:rPr>
          <w:rFonts w:ascii="Bookman Old Style" w:hAnsi="Bookman Old Style"/>
          <w:spacing w:val="-3"/>
          <w:sz w:val="28"/>
          <w:szCs w:val="28"/>
        </w:rPr>
        <w:t xml:space="preserve">Esa postulación desconoce la realidad procesal porque en la sentencia se dosificó el término de la privación de la libertad para cada uno de los delitos, en sus extremos mínimos, así: 48 meses para el </w:t>
      </w:r>
      <w:r w:rsidRPr="006419F4">
        <w:rPr>
          <w:rFonts w:ascii="Bookman Old Style" w:hAnsi="Bookman Old Style"/>
          <w:i/>
          <w:spacing w:val="-3"/>
          <w:sz w:val="28"/>
          <w:szCs w:val="28"/>
        </w:rPr>
        <w:t>contrato sin cumplimiento de requisitos legales</w:t>
      </w:r>
      <w:r>
        <w:rPr>
          <w:rFonts w:ascii="Bookman Old Style" w:hAnsi="Bookman Old Style"/>
          <w:spacing w:val="-3"/>
          <w:sz w:val="28"/>
          <w:szCs w:val="28"/>
        </w:rPr>
        <w:t xml:space="preserve">, 36 meses para la </w:t>
      </w:r>
      <w:r w:rsidRPr="006419F4">
        <w:rPr>
          <w:rFonts w:ascii="Bookman Old Style" w:hAnsi="Bookman Old Style"/>
          <w:i/>
          <w:spacing w:val="-3"/>
          <w:sz w:val="28"/>
          <w:szCs w:val="28"/>
        </w:rPr>
        <w:t>falsedad material de documento público agravada</w:t>
      </w:r>
      <w:r>
        <w:rPr>
          <w:rFonts w:ascii="Bookman Old Style" w:hAnsi="Bookman Old Style"/>
          <w:spacing w:val="-3"/>
          <w:sz w:val="28"/>
          <w:szCs w:val="28"/>
        </w:rPr>
        <w:t xml:space="preserve">, y 72 meses para el </w:t>
      </w:r>
      <w:r w:rsidRPr="006419F4">
        <w:rPr>
          <w:rFonts w:ascii="Bookman Old Style" w:hAnsi="Bookman Old Style"/>
          <w:i/>
          <w:spacing w:val="-3"/>
          <w:sz w:val="28"/>
          <w:szCs w:val="28"/>
        </w:rPr>
        <w:t>peculado por apropiación</w:t>
      </w:r>
      <w:r>
        <w:rPr>
          <w:rFonts w:ascii="Bookman Old Style" w:hAnsi="Bookman Old Style"/>
          <w:i/>
          <w:spacing w:val="-3"/>
          <w:sz w:val="28"/>
          <w:szCs w:val="28"/>
        </w:rPr>
        <w:t xml:space="preserve"> agravado</w:t>
      </w:r>
      <w:r>
        <w:rPr>
          <w:rFonts w:ascii="Bookman Old Style" w:hAnsi="Bookman Old Style"/>
          <w:spacing w:val="-3"/>
          <w:sz w:val="28"/>
          <w:szCs w:val="28"/>
        </w:rPr>
        <w:t>. De esa manera, el reclamo carece de objeto; además, nunca explicó el recurrente cómo uno de los criterios auxiliares de la actividad judicial, como es la equidad, (art. 230 Cons. Pol.), podría determinar la validez de un acto procesal como la sentencia o regular una consecuencia jurídica específica –descuento punitivo- para el caso juzgado.</w:t>
      </w:r>
    </w:p>
    <w:p w:rsidR="008C4917" w:rsidRDefault="008C4917" w:rsidP="008C4917">
      <w:pPr>
        <w:spacing w:line="360" w:lineRule="auto"/>
        <w:ind w:firstLine="709"/>
        <w:jc w:val="both"/>
        <w:rPr>
          <w:rFonts w:ascii="Bookman Old Style" w:hAnsi="Bookman Old Style"/>
          <w:spacing w:val="-3"/>
          <w:sz w:val="28"/>
          <w:szCs w:val="28"/>
        </w:rPr>
      </w:pPr>
    </w:p>
    <w:p w:rsidR="008C4917" w:rsidRDefault="008C4917" w:rsidP="008C4917">
      <w:pPr>
        <w:spacing w:line="360" w:lineRule="auto"/>
        <w:ind w:firstLine="709"/>
        <w:jc w:val="both"/>
        <w:rPr>
          <w:rFonts w:ascii="Bookman Old Style" w:hAnsi="Bookman Old Style"/>
          <w:spacing w:val="-3"/>
          <w:sz w:val="28"/>
          <w:szCs w:val="28"/>
        </w:rPr>
      </w:pPr>
      <w:r>
        <w:rPr>
          <w:rFonts w:ascii="Bookman Old Style" w:hAnsi="Bookman Old Style"/>
          <w:spacing w:val="-3"/>
          <w:sz w:val="28"/>
          <w:szCs w:val="28"/>
        </w:rPr>
        <w:t xml:space="preserve">4.4.2.4 Por último, parece entender el demandante que la valoración de la personalidad de la sindicada, permitiría concederle la suspensión condicional de la ejecución de la pena de prisión. </w:t>
      </w:r>
    </w:p>
    <w:p w:rsidR="008C4917" w:rsidRDefault="008C4917" w:rsidP="008C4917">
      <w:pPr>
        <w:spacing w:line="360" w:lineRule="auto"/>
        <w:ind w:firstLine="709"/>
        <w:jc w:val="both"/>
        <w:rPr>
          <w:rFonts w:ascii="Bookman Old Style" w:hAnsi="Bookman Old Style"/>
          <w:spacing w:val="-3"/>
          <w:sz w:val="28"/>
          <w:szCs w:val="28"/>
        </w:rPr>
      </w:pPr>
    </w:p>
    <w:p w:rsidR="008C4917" w:rsidRDefault="008C4917" w:rsidP="008C4917">
      <w:pPr>
        <w:spacing w:line="360" w:lineRule="auto"/>
        <w:ind w:firstLine="709"/>
        <w:jc w:val="both"/>
        <w:rPr>
          <w:rFonts w:ascii="Bookman Old Style" w:hAnsi="Bookman Old Style"/>
          <w:spacing w:val="-3"/>
          <w:sz w:val="28"/>
          <w:szCs w:val="28"/>
        </w:rPr>
      </w:pPr>
      <w:r>
        <w:rPr>
          <w:rFonts w:ascii="Bookman Old Style" w:hAnsi="Bookman Old Style"/>
          <w:spacing w:val="-3"/>
          <w:sz w:val="28"/>
          <w:szCs w:val="28"/>
        </w:rPr>
        <w:t>Ese reclamo implicaría alguna de las modalidades de violación directa de las normas que regulan tal subrogado –exclusión, aplicación indebida o interpretación errónea-, jamás un vicio de procedimiento, como el que se formuló; además, tampoco se sustentó una de aquéllas hipótesis y ello no puede hacerse, sencillamente, porque la razón de la negativa a la medida suspensiva fue objetiva: la pena impuesta (48 meses) superaba los 3 años, por lo que se incumplía el numeral 1 del artículo 63 original de la Ley 599/2000. Además, se descartó la aplicación favorable de la Ley 1709/2014, posterior a los hechos, pues ésta excluye del subrogado los delitos contra la administración pública, como el peculado y la celebración indebida de contratos (art. 29, num. 2).</w:t>
      </w:r>
    </w:p>
    <w:p w:rsidR="008C4917" w:rsidRDefault="008C4917" w:rsidP="008C4917">
      <w:pPr>
        <w:spacing w:line="360" w:lineRule="auto"/>
        <w:ind w:firstLine="709"/>
        <w:jc w:val="both"/>
        <w:rPr>
          <w:rFonts w:ascii="Bookman Old Style" w:hAnsi="Bookman Old Style"/>
          <w:spacing w:val="-3"/>
          <w:sz w:val="28"/>
          <w:szCs w:val="28"/>
        </w:rPr>
      </w:pPr>
    </w:p>
    <w:p w:rsidR="008C4917" w:rsidRDefault="008C4917" w:rsidP="008C4917">
      <w:pPr>
        <w:spacing w:line="360" w:lineRule="auto"/>
        <w:ind w:firstLine="709"/>
        <w:jc w:val="both"/>
        <w:rPr>
          <w:rFonts w:ascii="Bookman Old Style" w:hAnsi="Bookman Old Style"/>
          <w:spacing w:val="-3"/>
          <w:sz w:val="28"/>
          <w:szCs w:val="28"/>
        </w:rPr>
      </w:pPr>
      <w:r>
        <w:rPr>
          <w:rFonts w:ascii="Bookman Old Style" w:hAnsi="Bookman Old Style"/>
          <w:spacing w:val="-3"/>
          <w:sz w:val="28"/>
          <w:szCs w:val="28"/>
        </w:rPr>
        <w:t>Por último, también se había advertido en el numeral 4.3 la ausencia de interés del defensor para proponer la casación de la sentencia por la omisión de disposición expresa de la sanción constitucional de inhabilitación intemporal (art. 122, inc. 5). En todo caso, como se explicó en el examen de la demanda presentada por el agente del Ministerio Público, esa situación no configura un vicio de juicio ni de procedimiento de la sentencia.</w:t>
      </w:r>
    </w:p>
    <w:p w:rsidR="008C4917" w:rsidRPr="0057067E" w:rsidRDefault="008C4917" w:rsidP="008C4917">
      <w:pPr>
        <w:spacing w:line="360" w:lineRule="auto"/>
        <w:ind w:firstLine="709"/>
        <w:jc w:val="both"/>
        <w:rPr>
          <w:rFonts w:ascii="Bookman Old Style" w:hAnsi="Bookman Old Style"/>
          <w:spacing w:val="-3"/>
          <w:sz w:val="28"/>
          <w:szCs w:val="28"/>
        </w:rPr>
      </w:pPr>
    </w:p>
    <w:p w:rsidR="008C4917" w:rsidRPr="001A08BB" w:rsidRDefault="008C4917" w:rsidP="008C4917">
      <w:pPr>
        <w:spacing w:line="360" w:lineRule="auto"/>
        <w:ind w:firstLine="709"/>
        <w:jc w:val="both"/>
        <w:rPr>
          <w:rFonts w:ascii="Bookman Old Style" w:hAnsi="Bookman Old Style" w:cs="Arial"/>
          <w:sz w:val="28"/>
          <w:szCs w:val="28"/>
          <w:lang w:val="es-CO"/>
        </w:rPr>
      </w:pPr>
      <w:r>
        <w:rPr>
          <w:rFonts w:ascii="Bookman Old Style" w:hAnsi="Bookman Old Style" w:cs="Arial"/>
          <w:sz w:val="28"/>
          <w:szCs w:val="28"/>
          <w:lang w:val="es-CO"/>
        </w:rPr>
        <w:t>Así pues, los cargos formulados por el defensor son inadmisibles.</w:t>
      </w:r>
    </w:p>
    <w:p w:rsidR="008C4917" w:rsidRPr="0066772D" w:rsidRDefault="008C4917" w:rsidP="008C4917">
      <w:pPr>
        <w:pStyle w:val="Textoindependiente"/>
        <w:ind w:firstLine="708"/>
        <w:rPr>
          <w:rFonts w:ascii="Bookman Old Style" w:hAnsi="Bookman Old Style"/>
          <w:spacing w:val="-3"/>
          <w:sz w:val="28"/>
          <w:szCs w:val="28"/>
          <w:lang w:val="es-CO"/>
        </w:rPr>
      </w:pPr>
    </w:p>
    <w:p w:rsidR="008C4917" w:rsidRDefault="008C4917" w:rsidP="008C4917">
      <w:pPr>
        <w:spacing w:line="360" w:lineRule="auto"/>
        <w:ind w:firstLine="709"/>
        <w:jc w:val="both"/>
        <w:rPr>
          <w:rFonts w:ascii="Bookman Old Style" w:hAnsi="Bookman Old Style"/>
          <w:spacing w:val="-3"/>
          <w:sz w:val="28"/>
          <w:szCs w:val="28"/>
          <w:lang w:val="es-MX"/>
        </w:rPr>
      </w:pPr>
      <w:r>
        <w:rPr>
          <w:rFonts w:ascii="Bookman Old Style" w:hAnsi="Bookman Old Style"/>
          <w:spacing w:val="-3"/>
          <w:sz w:val="28"/>
          <w:szCs w:val="28"/>
        </w:rPr>
        <w:t xml:space="preserve">4.4.3 En conclusión, se inadmitirán </w:t>
      </w:r>
      <w:r w:rsidRPr="00EE186A">
        <w:rPr>
          <w:rFonts w:ascii="Bookman Old Style" w:hAnsi="Bookman Old Style"/>
          <w:spacing w:val="-3"/>
          <w:sz w:val="28"/>
          <w:szCs w:val="28"/>
        </w:rPr>
        <w:t>la</w:t>
      </w:r>
      <w:r>
        <w:rPr>
          <w:rFonts w:ascii="Bookman Old Style" w:hAnsi="Bookman Old Style"/>
          <w:spacing w:val="-3"/>
          <w:sz w:val="28"/>
          <w:szCs w:val="28"/>
        </w:rPr>
        <w:t>s</w:t>
      </w:r>
      <w:r w:rsidRPr="00EE186A">
        <w:rPr>
          <w:rFonts w:ascii="Bookman Old Style" w:hAnsi="Bookman Old Style"/>
          <w:spacing w:val="-3"/>
          <w:sz w:val="28"/>
          <w:szCs w:val="28"/>
        </w:rPr>
        <w:t xml:space="preserve"> demanda</w:t>
      </w:r>
      <w:r>
        <w:rPr>
          <w:rFonts w:ascii="Bookman Old Style" w:hAnsi="Bookman Old Style"/>
          <w:spacing w:val="-3"/>
          <w:sz w:val="28"/>
          <w:szCs w:val="28"/>
        </w:rPr>
        <w:t>s</w:t>
      </w:r>
      <w:r w:rsidRPr="00EE186A">
        <w:rPr>
          <w:rFonts w:ascii="Bookman Old Style" w:hAnsi="Bookman Old Style"/>
          <w:spacing w:val="-3"/>
          <w:sz w:val="28"/>
          <w:szCs w:val="28"/>
        </w:rPr>
        <w:t xml:space="preserve"> </w:t>
      </w:r>
      <w:r>
        <w:rPr>
          <w:rFonts w:ascii="Bookman Old Style" w:hAnsi="Bookman Old Style"/>
          <w:spacing w:val="-3"/>
          <w:sz w:val="28"/>
          <w:szCs w:val="28"/>
        </w:rPr>
        <w:t xml:space="preserve">de casación </w:t>
      </w:r>
      <w:r w:rsidRPr="00EE186A">
        <w:rPr>
          <w:rFonts w:ascii="Bookman Old Style" w:hAnsi="Bookman Old Style"/>
          <w:spacing w:val="-3"/>
          <w:sz w:val="28"/>
          <w:szCs w:val="28"/>
        </w:rPr>
        <w:t>instaurada</w:t>
      </w:r>
      <w:r>
        <w:rPr>
          <w:rFonts w:ascii="Bookman Old Style" w:hAnsi="Bookman Old Style"/>
          <w:spacing w:val="-3"/>
          <w:sz w:val="28"/>
          <w:szCs w:val="28"/>
        </w:rPr>
        <w:t>s</w:t>
      </w:r>
      <w:r w:rsidRPr="00EE186A">
        <w:rPr>
          <w:rFonts w:ascii="Bookman Old Style" w:hAnsi="Bookman Old Style"/>
          <w:spacing w:val="-3"/>
          <w:sz w:val="28"/>
          <w:szCs w:val="28"/>
        </w:rPr>
        <w:t xml:space="preserve"> por </w:t>
      </w:r>
      <w:r>
        <w:rPr>
          <w:rFonts w:ascii="Bookman Old Style" w:hAnsi="Bookman Old Style"/>
          <w:spacing w:val="-3"/>
          <w:sz w:val="28"/>
          <w:szCs w:val="28"/>
        </w:rPr>
        <w:t xml:space="preserve">el agente del Ministerio Público y por el defensor de </w:t>
      </w:r>
      <w:r w:rsidRPr="0057067E">
        <w:rPr>
          <w:rFonts w:ascii="Bookman Old Style" w:hAnsi="Bookman Old Style"/>
          <w:spacing w:val="-3"/>
          <w:sz w:val="28"/>
          <w:szCs w:val="28"/>
        </w:rPr>
        <w:t>NATHALIE DEL ROSARIO RODRÍGUEZ CAMARGO</w:t>
      </w:r>
      <w:r>
        <w:rPr>
          <w:rFonts w:ascii="Bookman Old Style" w:hAnsi="Bookman Old Style"/>
          <w:spacing w:val="-3"/>
          <w:sz w:val="28"/>
          <w:szCs w:val="28"/>
        </w:rPr>
        <w:t xml:space="preserve"> </w:t>
      </w:r>
      <w:r>
        <w:rPr>
          <w:rFonts w:ascii="Bookman Old Style" w:hAnsi="Bookman Old Style"/>
          <w:sz w:val="28"/>
          <w:szCs w:val="28"/>
        </w:rPr>
        <w:t xml:space="preserve">porque ninguna sustentó un solo reparo atendible en sede del recurso extraordinario. </w:t>
      </w:r>
      <w:r>
        <w:rPr>
          <w:rFonts w:ascii="Bookman Old Style" w:hAnsi="Bookman Old Style"/>
          <w:spacing w:val="-3"/>
          <w:sz w:val="28"/>
          <w:szCs w:val="28"/>
          <w:lang w:val="es-MX"/>
        </w:rPr>
        <w:t xml:space="preserve"> </w:t>
      </w:r>
    </w:p>
    <w:p w:rsidR="008C4917" w:rsidRPr="00AE7703" w:rsidRDefault="008C4917" w:rsidP="008C4917">
      <w:pPr>
        <w:pStyle w:val="Textoindependiente"/>
        <w:ind w:firstLine="708"/>
        <w:rPr>
          <w:rFonts w:ascii="Bookman Old Style" w:hAnsi="Bookman Old Style"/>
          <w:spacing w:val="-3"/>
          <w:sz w:val="28"/>
          <w:szCs w:val="28"/>
          <w:lang w:val="es-MX"/>
        </w:rPr>
      </w:pPr>
    </w:p>
    <w:p w:rsidR="008C4917" w:rsidRDefault="008C4917" w:rsidP="008C4917">
      <w:pPr>
        <w:pStyle w:val="Textoindependiente"/>
        <w:ind w:firstLine="708"/>
        <w:rPr>
          <w:rFonts w:ascii="Bookman Old Style" w:hAnsi="Bookman Old Style"/>
          <w:spacing w:val="-3"/>
          <w:sz w:val="28"/>
          <w:szCs w:val="28"/>
          <w:lang w:val="es-CO"/>
        </w:rPr>
      </w:pPr>
      <w:r>
        <w:rPr>
          <w:rFonts w:ascii="Bookman Old Style" w:hAnsi="Bookman Old Style"/>
          <w:spacing w:val="-3"/>
          <w:sz w:val="28"/>
          <w:szCs w:val="28"/>
          <w:lang w:val="es-CO"/>
        </w:rPr>
        <w:t xml:space="preserve">4.5 </w:t>
      </w:r>
      <w:r w:rsidRPr="00B1286F">
        <w:rPr>
          <w:rFonts w:ascii="Bookman Old Style" w:hAnsi="Bookman Old Style"/>
          <w:b/>
          <w:spacing w:val="-3"/>
          <w:sz w:val="28"/>
          <w:szCs w:val="28"/>
          <w:lang w:val="es-CO"/>
        </w:rPr>
        <w:t>Casación oficiosa</w:t>
      </w:r>
    </w:p>
    <w:p w:rsidR="008C4917" w:rsidRDefault="008C4917" w:rsidP="008C4917">
      <w:pPr>
        <w:pStyle w:val="Textoindependiente"/>
        <w:ind w:firstLine="708"/>
        <w:rPr>
          <w:rFonts w:ascii="Bookman Old Style" w:hAnsi="Bookman Old Style"/>
          <w:spacing w:val="-3"/>
          <w:sz w:val="28"/>
          <w:szCs w:val="28"/>
          <w:lang w:val="es-CO"/>
        </w:rPr>
      </w:pPr>
    </w:p>
    <w:p w:rsidR="008C4917" w:rsidRDefault="008C4917" w:rsidP="008C4917">
      <w:pPr>
        <w:pStyle w:val="Textoindependiente"/>
        <w:ind w:firstLine="708"/>
        <w:rPr>
          <w:rFonts w:ascii="Bookman Old Style" w:hAnsi="Bookman Old Style"/>
          <w:spacing w:val="-3"/>
          <w:sz w:val="28"/>
          <w:szCs w:val="28"/>
          <w:lang w:val="es-CO"/>
        </w:rPr>
      </w:pPr>
      <w:r>
        <w:rPr>
          <w:rFonts w:ascii="Bookman Old Style" w:hAnsi="Bookman Old Style"/>
          <w:spacing w:val="-3"/>
          <w:sz w:val="28"/>
          <w:szCs w:val="28"/>
          <w:lang w:val="es-CO"/>
        </w:rPr>
        <w:t>A pesar de la inadmisión de las demandas, en cumplimiento del deber previsto en el artículo 216 del C.P.P./2000, la Corte casará, de oficio y parcialmente, la sentencia que condenó anticipadamente a NATHALIE DEL ROSARIO RODRÍGUEZ CAMARGO, debido a la violación ostensible de garantías fundamentales.</w:t>
      </w:r>
    </w:p>
    <w:p w:rsidR="008C4917" w:rsidRDefault="008C4917" w:rsidP="008C4917">
      <w:pPr>
        <w:pStyle w:val="Textoindependiente"/>
        <w:ind w:firstLine="708"/>
        <w:rPr>
          <w:rFonts w:ascii="Bookman Old Style" w:hAnsi="Bookman Old Style"/>
          <w:spacing w:val="-3"/>
          <w:sz w:val="28"/>
          <w:szCs w:val="28"/>
          <w:lang w:val="es-CO"/>
        </w:rPr>
      </w:pPr>
    </w:p>
    <w:p w:rsidR="008C4917" w:rsidRDefault="008C4917" w:rsidP="008C4917">
      <w:pPr>
        <w:pStyle w:val="Textoindependiente"/>
        <w:ind w:firstLine="708"/>
        <w:rPr>
          <w:rFonts w:ascii="Bookman Old Style" w:hAnsi="Bookman Old Style"/>
          <w:spacing w:val="-3"/>
          <w:sz w:val="28"/>
          <w:szCs w:val="28"/>
          <w:lang w:val="es-CO"/>
        </w:rPr>
      </w:pPr>
      <w:r>
        <w:rPr>
          <w:rFonts w:ascii="Bookman Old Style" w:hAnsi="Bookman Old Style"/>
          <w:spacing w:val="-3"/>
          <w:sz w:val="28"/>
          <w:szCs w:val="28"/>
          <w:lang w:val="es-CO"/>
        </w:rPr>
        <w:t xml:space="preserve">En efecto, la sindicada fue condenada como </w:t>
      </w:r>
      <w:r w:rsidRPr="00B879C8">
        <w:rPr>
          <w:rFonts w:ascii="Bookman Old Style" w:hAnsi="Bookman Old Style"/>
          <w:b/>
          <w:spacing w:val="-3"/>
          <w:sz w:val="28"/>
          <w:szCs w:val="28"/>
          <w:lang w:val="es-CO"/>
        </w:rPr>
        <w:t>autora</w:t>
      </w:r>
      <w:r>
        <w:rPr>
          <w:rFonts w:ascii="Bookman Old Style" w:hAnsi="Bookman Old Style"/>
          <w:spacing w:val="-3"/>
          <w:sz w:val="28"/>
          <w:szCs w:val="28"/>
          <w:lang w:val="es-CO"/>
        </w:rPr>
        <w:t xml:space="preserve"> de los delitos de </w:t>
      </w:r>
      <w:r w:rsidRPr="002228F4">
        <w:rPr>
          <w:rFonts w:ascii="Bookman Old Style" w:hAnsi="Bookman Old Style"/>
          <w:i/>
          <w:spacing w:val="-3"/>
          <w:sz w:val="28"/>
          <w:szCs w:val="28"/>
          <w:lang w:val="es-CO"/>
        </w:rPr>
        <w:t>peculado por apropiación</w:t>
      </w:r>
      <w:r>
        <w:rPr>
          <w:rFonts w:ascii="Bookman Old Style" w:hAnsi="Bookman Old Style"/>
          <w:i/>
          <w:spacing w:val="-3"/>
          <w:sz w:val="28"/>
          <w:szCs w:val="28"/>
          <w:lang w:val="es-CO"/>
        </w:rPr>
        <w:t xml:space="preserve"> agravado</w:t>
      </w:r>
      <w:r>
        <w:rPr>
          <w:rFonts w:ascii="Bookman Old Style" w:hAnsi="Bookman Old Style"/>
          <w:spacing w:val="-3"/>
          <w:sz w:val="28"/>
          <w:szCs w:val="28"/>
          <w:lang w:val="es-CO"/>
        </w:rPr>
        <w:t xml:space="preserve"> –por cuantía superior a los 200 s.m.l.m.v.- y </w:t>
      </w:r>
      <w:r w:rsidRPr="002228F4">
        <w:rPr>
          <w:rFonts w:ascii="Bookman Old Style" w:hAnsi="Bookman Old Style"/>
          <w:i/>
          <w:spacing w:val="-3"/>
          <w:sz w:val="28"/>
          <w:szCs w:val="28"/>
          <w:lang w:val="es-CO"/>
        </w:rPr>
        <w:t>contrato sin cumplimiento de requisitos legales</w:t>
      </w:r>
      <w:r>
        <w:rPr>
          <w:rFonts w:ascii="Bookman Old Style" w:hAnsi="Bookman Old Style"/>
          <w:spacing w:val="-3"/>
          <w:sz w:val="28"/>
          <w:szCs w:val="28"/>
          <w:lang w:val="es-CO"/>
        </w:rPr>
        <w:t>, siendo que éstos exigen una condición especial en el sujeto activo que aquélla no poseía: «servidor público». Como consecuencia de ello, se le impusieron las penas contempladas en los respectivos tipos penales (arts. 397 y 410).</w:t>
      </w:r>
    </w:p>
    <w:p w:rsidR="008C4917" w:rsidRDefault="008C4917" w:rsidP="008C4917">
      <w:pPr>
        <w:pStyle w:val="Textoindependiente"/>
        <w:ind w:firstLine="708"/>
        <w:rPr>
          <w:rFonts w:ascii="Bookman Old Style" w:hAnsi="Bookman Old Style"/>
          <w:spacing w:val="-3"/>
          <w:sz w:val="28"/>
          <w:szCs w:val="28"/>
          <w:lang w:val="es-CO"/>
        </w:rPr>
      </w:pPr>
    </w:p>
    <w:p w:rsidR="008C4917" w:rsidRDefault="008C4917" w:rsidP="008C4917">
      <w:pPr>
        <w:pStyle w:val="Textoindependiente"/>
        <w:ind w:firstLine="708"/>
        <w:rPr>
          <w:rFonts w:ascii="Bookman Old Style" w:hAnsi="Bookman Old Style"/>
          <w:spacing w:val="-3"/>
          <w:sz w:val="28"/>
          <w:szCs w:val="28"/>
          <w:lang w:val="es-CO"/>
        </w:rPr>
      </w:pPr>
      <w:r>
        <w:rPr>
          <w:rFonts w:ascii="Bookman Old Style" w:hAnsi="Bookman Old Style"/>
          <w:spacing w:val="-3"/>
          <w:sz w:val="28"/>
          <w:szCs w:val="28"/>
          <w:lang w:val="es-CO"/>
        </w:rPr>
        <w:t xml:space="preserve">En efecto, la participación de RODRÍGUEZ CAMARGO en las referidas conductas punibles se dio en su calidad de representante legal de la O.N.G. ASEGAMOR (Asociación Ganadera Agrícola de las Montañas de Repelón), es decir, actuando como particular. Tampoco puede decirse que ella puede ser equiparada a un servidor público –por extensión-, según lo dispuesto en los artículos 20 del C.P. y 56 de la Ley 80/1993, pues el convenio de asociación que celebró con la Corporación Autónoma Regional del Atlántico (CRA), no le transfirió el ejercicio temporal de una función pública, entendida por tal la que </w:t>
      </w:r>
      <w:r w:rsidRPr="000550C7">
        <w:rPr>
          <w:rFonts w:ascii="Bookman Old Style" w:hAnsi="Bookman Old Style"/>
          <w:spacing w:val="-3"/>
          <w:sz w:val="28"/>
          <w:szCs w:val="28"/>
          <w:lang w:val="es-CO"/>
        </w:rPr>
        <w:t xml:space="preserve">se inscribe en </w:t>
      </w:r>
      <w:r>
        <w:rPr>
          <w:rFonts w:ascii="Bookman Old Style" w:hAnsi="Bookman Old Style"/>
          <w:spacing w:val="-3"/>
          <w:sz w:val="28"/>
          <w:szCs w:val="28"/>
          <w:lang w:val="es-CO"/>
        </w:rPr>
        <w:t xml:space="preserve">el marco de </w:t>
      </w:r>
      <w:r w:rsidRPr="000550C7">
        <w:rPr>
          <w:rFonts w:ascii="Bookman Old Style" w:hAnsi="Bookman Old Style"/>
          <w:spacing w:val="-3"/>
          <w:sz w:val="28"/>
          <w:szCs w:val="28"/>
          <w:lang w:val="es-CO"/>
        </w:rPr>
        <w:t>la prestación de un servicio a cargo del Estado</w:t>
      </w:r>
      <w:r>
        <w:rPr>
          <w:rFonts w:ascii="Bookman Old Style" w:hAnsi="Bookman Old Style"/>
          <w:spacing w:val="-3"/>
          <w:sz w:val="28"/>
          <w:szCs w:val="28"/>
          <w:lang w:val="es-CO"/>
        </w:rPr>
        <w:t>, como lo ha dicho la Corte en otras ocasiones</w:t>
      </w:r>
      <w:r>
        <w:rPr>
          <w:rStyle w:val="Refdenotaalpie"/>
          <w:rFonts w:ascii="Bookman Old Style" w:hAnsi="Bookman Old Style"/>
          <w:spacing w:val="-3"/>
          <w:sz w:val="28"/>
          <w:szCs w:val="28"/>
          <w:lang w:val="es-CO"/>
        </w:rPr>
        <w:footnoteReference w:id="11"/>
      </w:r>
      <w:r>
        <w:rPr>
          <w:rFonts w:ascii="Bookman Old Style" w:hAnsi="Bookman Old Style"/>
          <w:spacing w:val="-3"/>
          <w:sz w:val="28"/>
          <w:szCs w:val="28"/>
          <w:lang w:val="es-CO"/>
        </w:rPr>
        <w:t xml:space="preserve">. </w:t>
      </w:r>
    </w:p>
    <w:p w:rsidR="008C4917" w:rsidRDefault="008C4917" w:rsidP="008C4917">
      <w:pPr>
        <w:pStyle w:val="Textoindependiente"/>
        <w:ind w:firstLine="708"/>
        <w:rPr>
          <w:rFonts w:ascii="Bookman Old Style" w:hAnsi="Bookman Old Style"/>
          <w:spacing w:val="-3"/>
          <w:sz w:val="28"/>
          <w:szCs w:val="28"/>
          <w:lang w:val="es-CO"/>
        </w:rPr>
      </w:pPr>
    </w:p>
    <w:p w:rsidR="008C4917" w:rsidRDefault="008C4917" w:rsidP="008C4917">
      <w:pPr>
        <w:pStyle w:val="Textoindependiente"/>
        <w:ind w:firstLine="708"/>
        <w:rPr>
          <w:rFonts w:ascii="Bookman Old Style" w:hAnsi="Bookman Old Style"/>
          <w:spacing w:val="-3"/>
          <w:sz w:val="28"/>
          <w:szCs w:val="28"/>
          <w:lang w:val="es-CO"/>
        </w:rPr>
      </w:pPr>
      <w:r>
        <w:rPr>
          <w:rFonts w:ascii="Bookman Old Style" w:hAnsi="Bookman Old Style"/>
          <w:spacing w:val="-3"/>
          <w:sz w:val="28"/>
          <w:szCs w:val="28"/>
          <w:lang w:val="es-CO"/>
        </w:rPr>
        <w:t xml:space="preserve">Recuérdese que el objeto del convenio No 075 del 28 de noviembre de 2007, que fue celebrado con violación de requisitos legales y mediante el cual la sindicada y otros más se apropiaron de Ciento Noventa y Siete Millones Ochocientos Veinticinco Mil pesos ($197.825.000.oo), consistió en </w:t>
      </w:r>
      <w:r w:rsidRPr="0094203D">
        <w:rPr>
          <w:rFonts w:ascii="Bookman Old Style" w:hAnsi="Bookman Old Style"/>
          <w:i/>
          <w:spacing w:val="-3"/>
          <w:sz w:val="28"/>
          <w:szCs w:val="28"/>
        </w:rPr>
        <w:t>«la realización de labores de limpieza y adecuación ambiental de los entornos</w:t>
      </w:r>
      <w:r>
        <w:rPr>
          <w:rFonts w:ascii="Bookman Old Style" w:hAnsi="Bookman Old Style"/>
          <w:i/>
          <w:spacing w:val="-3"/>
          <w:sz w:val="28"/>
          <w:szCs w:val="28"/>
        </w:rPr>
        <w:t>…</w:t>
      </w:r>
      <w:r w:rsidRPr="0094203D">
        <w:rPr>
          <w:rFonts w:ascii="Bookman Old Style" w:hAnsi="Bookman Old Style"/>
          <w:i/>
          <w:spacing w:val="-3"/>
          <w:sz w:val="28"/>
          <w:szCs w:val="28"/>
        </w:rPr>
        <w:t>»</w:t>
      </w:r>
      <w:r>
        <w:rPr>
          <w:rFonts w:ascii="Bookman Old Style" w:hAnsi="Bookman Old Style"/>
          <w:spacing w:val="-3"/>
          <w:sz w:val="28"/>
          <w:szCs w:val="28"/>
        </w:rPr>
        <w:t xml:space="preserve"> de tres playas ubicadas en el Departamento del Atlántico.</w:t>
      </w:r>
      <w:r>
        <w:rPr>
          <w:rFonts w:ascii="Bookman Old Style" w:hAnsi="Bookman Old Style"/>
          <w:spacing w:val="-3"/>
          <w:sz w:val="28"/>
          <w:szCs w:val="28"/>
          <w:lang w:val="es-CO"/>
        </w:rPr>
        <w:t xml:space="preserve"> Esas específicas labores u obras materiales, obviamente, no implicaron la transferencia de una función pública.</w:t>
      </w:r>
    </w:p>
    <w:p w:rsidR="008C4917" w:rsidRDefault="008C4917" w:rsidP="008C4917">
      <w:pPr>
        <w:pStyle w:val="Textoindependiente"/>
        <w:ind w:firstLine="708"/>
        <w:rPr>
          <w:rFonts w:ascii="Bookman Old Style" w:hAnsi="Bookman Old Style"/>
          <w:spacing w:val="-3"/>
          <w:sz w:val="28"/>
          <w:szCs w:val="28"/>
          <w:lang w:val="es-CO"/>
        </w:rPr>
      </w:pPr>
    </w:p>
    <w:p w:rsidR="008C4917" w:rsidRDefault="008C4917" w:rsidP="008C4917">
      <w:pPr>
        <w:pStyle w:val="Textoindependiente"/>
        <w:ind w:firstLine="708"/>
        <w:rPr>
          <w:rFonts w:ascii="Bookman Old Style" w:hAnsi="Bookman Old Style"/>
          <w:spacing w:val="-3"/>
          <w:sz w:val="28"/>
          <w:szCs w:val="28"/>
          <w:lang w:val="es-CO"/>
        </w:rPr>
      </w:pPr>
      <w:r>
        <w:rPr>
          <w:rFonts w:ascii="Bookman Old Style" w:hAnsi="Bookman Old Style"/>
          <w:spacing w:val="-3"/>
          <w:sz w:val="28"/>
          <w:szCs w:val="28"/>
          <w:lang w:val="es-CO"/>
        </w:rPr>
        <w:t xml:space="preserve">Siendo así, la sentencia incurrió en violación directa de la ley sustancial, porque excluyó la aplicación del último inciso del artículo 30 del Código Penal, según el cual </w:t>
      </w:r>
      <w:r w:rsidRPr="002706FA">
        <w:rPr>
          <w:rFonts w:ascii="Bookman Old Style" w:hAnsi="Bookman Old Style"/>
          <w:i/>
          <w:spacing w:val="-3"/>
          <w:sz w:val="28"/>
          <w:szCs w:val="28"/>
          <w:lang w:val="es-CO"/>
        </w:rPr>
        <w:t>«Al interviniente que no teniendo las calidades especiales exigidas en el tipo penal concurra en su realización, se le rebajará la pena en una cuarta parte»</w:t>
      </w:r>
      <w:r>
        <w:rPr>
          <w:rFonts w:ascii="Bookman Old Style" w:hAnsi="Bookman Old Style"/>
          <w:spacing w:val="-3"/>
          <w:sz w:val="28"/>
          <w:szCs w:val="28"/>
          <w:lang w:val="es-CO"/>
        </w:rPr>
        <w:t xml:space="preserve">. En consecuencia, se casará la referida decisión judicial para declarar que, frente a los delitos de </w:t>
      </w:r>
      <w:r w:rsidRPr="002228F4">
        <w:rPr>
          <w:rFonts w:ascii="Bookman Old Style" w:hAnsi="Bookman Old Style"/>
          <w:i/>
          <w:spacing w:val="-3"/>
          <w:sz w:val="28"/>
          <w:szCs w:val="28"/>
          <w:lang w:val="es-CO"/>
        </w:rPr>
        <w:t>peculado por apropiación</w:t>
      </w:r>
      <w:r>
        <w:rPr>
          <w:rFonts w:ascii="Bookman Old Style" w:hAnsi="Bookman Old Style"/>
          <w:i/>
          <w:spacing w:val="-3"/>
          <w:sz w:val="28"/>
          <w:szCs w:val="28"/>
          <w:lang w:val="es-CO"/>
        </w:rPr>
        <w:t xml:space="preserve"> agravado</w:t>
      </w:r>
      <w:r>
        <w:rPr>
          <w:rFonts w:ascii="Bookman Old Style" w:hAnsi="Bookman Old Style"/>
          <w:spacing w:val="-3"/>
          <w:sz w:val="28"/>
          <w:szCs w:val="28"/>
          <w:lang w:val="es-CO"/>
        </w:rPr>
        <w:t xml:space="preserve"> y </w:t>
      </w:r>
      <w:r w:rsidRPr="002228F4">
        <w:rPr>
          <w:rFonts w:ascii="Bookman Old Style" w:hAnsi="Bookman Old Style"/>
          <w:i/>
          <w:spacing w:val="-3"/>
          <w:sz w:val="28"/>
          <w:szCs w:val="28"/>
          <w:lang w:val="es-CO"/>
        </w:rPr>
        <w:t>contrato sin cumplimiento de requisitos legales</w:t>
      </w:r>
      <w:r>
        <w:rPr>
          <w:rFonts w:ascii="Bookman Old Style" w:hAnsi="Bookman Old Style"/>
          <w:spacing w:val="-3"/>
          <w:sz w:val="28"/>
          <w:szCs w:val="28"/>
          <w:lang w:val="es-CO"/>
        </w:rPr>
        <w:t xml:space="preserve">, a NATHALIE DEL ROSARIO RODRÍGUEZ CAMARGO se le condenará como «interviniente», y, conforme a ello, se procede a redosificar las penas que se le impondrán y a determinar las medidas que resulten consecuenciales. </w:t>
      </w:r>
    </w:p>
    <w:p w:rsidR="008C4917" w:rsidRDefault="008C4917" w:rsidP="008C4917">
      <w:pPr>
        <w:pStyle w:val="Textoindependiente"/>
        <w:ind w:firstLine="708"/>
        <w:rPr>
          <w:rFonts w:ascii="Bookman Old Style" w:hAnsi="Bookman Old Style"/>
          <w:spacing w:val="-3"/>
          <w:sz w:val="28"/>
          <w:szCs w:val="28"/>
          <w:lang w:val="es-CO"/>
        </w:rPr>
      </w:pPr>
    </w:p>
    <w:p w:rsidR="008C4917" w:rsidRDefault="008C4917" w:rsidP="008C4917">
      <w:pPr>
        <w:pStyle w:val="Textoindependiente"/>
        <w:ind w:firstLine="708"/>
        <w:rPr>
          <w:rFonts w:ascii="Bookman Old Style" w:hAnsi="Bookman Old Style"/>
          <w:spacing w:val="-3"/>
          <w:sz w:val="28"/>
          <w:szCs w:val="28"/>
          <w:lang w:val="es-CO"/>
        </w:rPr>
      </w:pPr>
      <w:r>
        <w:rPr>
          <w:rFonts w:ascii="Bookman Old Style" w:hAnsi="Bookman Old Style"/>
          <w:spacing w:val="-3"/>
          <w:sz w:val="28"/>
          <w:szCs w:val="28"/>
          <w:lang w:val="es-CO"/>
        </w:rPr>
        <w:t xml:space="preserve">4.5.1 En cuanto a la prisión, el juez de primera instancia fijó los montos mínimos de los respectivos ámbitos de movilidad, lo que fue confirmado por el de segunda. Por tanto, atendiendo ese criterio para no desmejorar la situación de la procesada, se reducirán las penas mínimas de cada delito en una cuarta parte y el resultado constituirá el término de las respectivas sanciones privativas de la libertad. Entonces, una vez descontada la proporción indicada a los 72 meses imponibles por el delito de </w:t>
      </w:r>
      <w:r w:rsidRPr="00CC2120">
        <w:rPr>
          <w:rFonts w:ascii="Bookman Old Style" w:hAnsi="Bookman Old Style"/>
          <w:i/>
          <w:spacing w:val="-3"/>
          <w:sz w:val="28"/>
          <w:szCs w:val="28"/>
          <w:lang w:val="es-CO"/>
        </w:rPr>
        <w:t>peculado por apropiación agravado</w:t>
      </w:r>
      <w:r>
        <w:rPr>
          <w:rFonts w:ascii="Bookman Old Style" w:hAnsi="Bookman Old Style"/>
          <w:spacing w:val="-3"/>
          <w:sz w:val="28"/>
          <w:szCs w:val="28"/>
          <w:lang w:val="es-CO"/>
        </w:rPr>
        <w:t xml:space="preserve"> y a los 48 meses por el de </w:t>
      </w:r>
      <w:r w:rsidRPr="00CC2120">
        <w:rPr>
          <w:rFonts w:ascii="Bookman Old Style" w:hAnsi="Bookman Old Style"/>
          <w:i/>
          <w:spacing w:val="-3"/>
          <w:sz w:val="28"/>
          <w:szCs w:val="28"/>
          <w:lang w:val="es-CO"/>
        </w:rPr>
        <w:t>contrato sin cumplimiento de requisitos legales</w:t>
      </w:r>
      <w:r>
        <w:rPr>
          <w:rFonts w:ascii="Bookman Old Style" w:hAnsi="Bookman Old Style"/>
          <w:spacing w:val="-3"/>
          <w:sz w:val="28"/>
          <w:szCs w:val="28"/>
          <w:lang w:val="es-CO"/>
        </w:rPr>
        <w:t>, se obtiene para el primero una pena de 54 meses de prisión y para el segundo una de 36.</w:t>
      </w:r>
    </w:p>
    <w:p w:rsidR="008C4917" w:rsidRDefault="008C4917" w:rsidP="008C4917">
      <w:pPr>
        <w:pStyle w:val="Textoindependiente"/>
        <w:ind w:firstLine="708"/>
        <w:rPr>
          <w:rFonts w:ascii="Bookman Old Style" w:hAnsi="Bookman Old Style"/>
          <w:spacing w:val="-3"/>
          <w:sz w:val="28"/>
          <w:szCs w:val="28"/>
          <w:lang w:val="es-CO"/>
        </w:rPr>
      </w:pPr>
    </w:p>
    <w:p w:rsidR="008C4917" w:rsidRDefault="008C4917" w:rsidP="008C4917">
      <w:pPr>
        <w:pStyle w:val="Textoindependiente"/>
        <w:ind w:firstLine="708"/>
        <w:rPr>
          <w:rFonts w:ascii="Bookman Old Style" w:hAnsi="Bookman Old Style"/>
          <w:spacing w:val="-3"/>
          <w:sz w:val="28"/>
          <w:szCs w:val="28"/>
          <w:lang w:val="es-CO"/>
        </w:rPr>
      </w:pPr>
      <w:r>
        <w:rPr>
          <w:rFonts w:ascii="Bookman Old Style" w:hAnsi="Bookman Old Style"/>
          <w:spacing w:val="-3"/>
          <w:sz w:val="28"/>
          <w:szCs w:val="28"/>
          <w:lang w:val="es-CO"/>
        </w:rPr>
        <w:t xml:space="preserve">Esas conductas punibles, recuérdese, concursan con una de </w:t>
      </w:r>
      <w:r w:rsidRPr="00DE6E33">
        <w:rPr>
          <w:rFonts w:ascii="Bookman Old Style" w:hAnsi="Bookman Old Style"/>
          <w:i/>
          <w:spacing w:val="-3"/>
          <w:sz w:val="28"/>
          <w:szCs w:val="28"/>
        </w:rPr>
        <w:t>falsedad material en documento público agravada</w:t>
      </w:r>
      <w:r>
        <w:rPr>
          <w:rFonts w:ascii="Bookman Old Style" w:hAnsi="Bookman Old Style"/>
          <w:spacing w:val="-3"/>
          <w:sz w:val="28"/>
          <w:szCs w:val="28"/>
          <w:lang w:val="es-CO"/>
        </w:rPr>
        <w:t>, por la que el juzgador también fijó la duración mínima legal, es decir, 36 meses. En esas condiciones, para dar cumplimiento a lo dispuesto en el artículo 31 del Código Penal, se establece, con facilidad, que la pena más grave sigue siendo la correspondiente al ilícito de peculado (54 meses), con base en la cual se pasa a calcular el «otro tanto» que se adicionará por los dos concurrentes.</w:t>
      </w:r>
    </w:p>
    <w:p w:rsidR="008C4917" w:rsidRDefault="008C4917" w:rsidP="008C4917">
      <w:pPr>
        <w:pStyle w:val="Textoindependiente"/>
        <w:ind w:firstLine="708"/>
        <w:rPr>
          <w:rFonts w:ascii="Bookman Old Style" w:hAnsi="Bookman Old Style"/>
          <w:spacing w:val="-3"/>
          <w:sz w:val="28"/>
          <w:szCs w:val="28"/>
          <w:lang w:val="es-CO"/>
        </w:rPr>
      </w:pPr>
    </w:p>
    <w:p w:rsidR="008C4917" w:rsidRDefault="008C4917" w:rsidP="008C4917">
      <w:pPr>
        <w:pStyle w:val="Textoindependiente"/>
        <w:ind w:firstLine="708"/>
        <w:rPr>
          <w:rFonts w:ascii="Bookman Old Style" w:hAnsi="Bookman Old Style"/>
          <w:spacing w:val="-3"/>
          <w:sz w:val="28"/>
          <w:szCs w:val="28"/>
          <w:lang w:val="es-CO"/>
        </w:rPr>
      </w:pPr>
      <w:r>
        <w:rPr>
          <w:rFonts w:ascii="Bookman Old Style" w:hAnsi="Bookman Old Style"/>
          <w:spacing w:val="-3"/>
          <w:sz w:val="28"/>
          <w:szCs w:val="28"/>
          <w:lang w:val="es-CO"/>
        </w:rPr>
        <w:t xml:space="preserve">En este punto, se debe advertir que en la sentencia condenatoria se aumentó la pena más gravosa que, se reitera, también era la del </w:t>
      </w:r>
      <w:r w:rsidRPr="0039067C">
        <w:rPr>
          <w:rFonts w:ascii="Bookman Old Style" w:hAnsi="Bookman Old Style"/>
          <w:i/>
          <w:spacing w:val="-3"/>
          <w:sz w:val="28"/>
          <w:szCs w:val="28"/>
          <w:lang w:val="es-CO"/>
        </w:rPr>
        <w:t>peculado por apropiación agravado</w:t>
      </w:r>
      <w:r>
        <w:rPr>
          <w:rFonts w:ascii="Bookman Old Style" w:hAnsi="Bookman Old Style"/>
          <w:spacing w:val="-3"/>
          <w:sz w:val="28"/>
          <w:szCs w:val="28"/>
          <w:lang w:val="es-CO"/>
        </w:rPr>
        <w:t xml:space="preserve">, en un 33,33% por concepto del «otro tanto». Así, a los 72 meses que, como término mínimo de la prisión contempla el artículo 397 –inc. 1 y 2- del C.P., sumó 24 meses, para un total de 96. En esta ocasión, entonces, aplicando el mismo baremo, se impondrán 71 meses-29 días (71,99), resultado de adicionar al monto básico de 54 meses el equivalente a la proporción antes indicada (33.33%), que es de 17,99 meses.               </w:t>
      </w:r>
    </w:p>
    <w:p w:rsidR="008C4917" w:rsidRDefault="008C4917" w:rsidP="008C4917">
      <w:pPr>
        <w:pStyle w:val="Textoindependiente"/>
        <w:ind w:firstLine="708"/>
        <w:rPr>
          <w:rFonts w:ascii="Bookman Old Style" w:hAnsi="Bookman Old Style"/>
          <w:spacing w:val="-3"/>
          <w:sz w:val="28"/>
          <w:szCs w:val="28"/>
          <w:lang w:val="es-CO"/>
        </w:rPr>
      </w:pPr>
    </w:p>
    <w:p w:rsidR="008C4917" w:rsidRDefault="008C4917" w:rsidP="008C4917">
      <w:pPr>
        <w:pStyle w:val="Textoindependiente"/>
        <w:ind w:firstLine="708"/>
        <w:rPr>
          <w:rFonts w:ascii="Bookman Old Style" w:hAnsi="Bookman Old Style"/>
          <w:spacing w:val="-3"/>
          <w:sz w:val="28"/>
          <w:szCs w:val="28"/>
          <w:lang w:val="es-CO"/>
        </w:rPr>
      </w:pPr>
      <w:r>
        <w:rPr>
          <w:rFonts w:ascii="Bookman Old Style" w:hAnsi="Bookman Old Style"/>
          <w:spacing w:val="-3"/>
          <w:sz w:val="28"/>
          <w:szCs w:val="28"/>
          <w:lang w:val="es-CO"/>
        </w:rPr>
        <w:t xml:space="preserve">Ahora, por virtud del acogimiento a sentencia anticipada, el juzgado rebajó la pena en un 50%, como resultado de la aplicación favorable del artículo 351 del C.P.P./2004.  Por ello, en ese mismo porcentaje se reducen los 71 meses-29 días antes calculados, para una pena definitiva de prisión de </w:t>
      </w:r>
      <w:r w:rsidRPr="00877B92">
        <w:rPr>
          <w:rFonts w:ascii="Bookman Old Style" w:hAnsi="Bookman Old Style"/>
          <w:b/>
          <w:spacing w:val="-3"/>
          <w:sz w:val="28"/>
          <w:szCs w:val="28"/>
          <w:lang w:val="es-CO"/>
        </w:rPr>
        <w:t>35 meses-2</w:t>
      </w:r>
      <w:r>
        <w:rPr>
          <w:rFonts w:ascii="Bookman Old Style" w:hAnsi="Bookman Old Style"/>
          <w:b/>
          <w:spacing w:val="-3"/>
          <w:sz w:val="28"/>
          <w:szCs w:val="28"/>
          <w:lang w:val="es-CO"/>
        </w:rPr>
        <w:t>9</w:t>
      </w:r>
      <w:r w:rsidRPr="00877B92">
        <w:rPr>
          <w:rFonts w:ascii="Bookman Old Style" w:hAnsi="Bookman Old Style"/>
          <w:b/>
          <w:spacing w:val="-3"/>
          <w:sz w:val="28"/>
          <w:szCs w:val="28"/>
          <w:lang w:val="es-CO"/>
        </w:rPr>
        <w:t xml:space="preserve"> días</w:t>
      </w:r>
      <w:r>
        <w:rPr>
          <w:rFonts w:ascii="Bookman Old Style" w:hAnsi="Bookman Old Style"/>
          <w:spacing w:val="-3"/>
          <w:sz w:val="28"/>
          <w:szCs w:val="28"/>
          <w:lang w:val="es-CO"/>
        </w:rPr>
        <w:t xml:space="preserve">.  </w:t>
      </w:r>
    </w:p>
    <w:p w:rsidR="008C4917" w:rsidRDefault="008C4917" w:rsidP="008C4917">
      <w:pPr>
        <w:pStyle w:val="Textoindependiente"/>
        <w:ind w:firstLine="708"/>
        <w:rPr>
          <w:rFonts w:ascii="Bookman Old Style" w:hAnsi="Bookman Old Style"/>
          <w:spacing w:val="-3"/>
          <w:sz w:val="28"/>
          <w:szCs w:val="28"/>
          <w:lang w:val="es-CO"/>
        </w:rPr>
      </w:pPr>
    </w:p>
    <w:p w:rsidR="008C4917" w:rsidRDefault="008C4917" w:rsidP="008C4917">
      <w:pPr>
        <w:pStyle w:val="Textoindependiente"/>
        <w:ind w:firstLine="708"/>
        <w:rPr>
          <w:rFonts w:ascii="Bookman Old Style" w:hAnsi="Bookman Old Style"/>
          <w:spacing w:val="-3"/>
          <w:sz w:val="28"/>
          <w:szCs w:val="28"/>
          <w:lang w:val="es-CO"/>
        </w:rPr>
      </w:pPr>
      <w:r>
        <w:rPr>
          <w:rFonts w:ascii="Bookman Old Style" w:hAnsi="Bookman Old Style"/>
          <w:spacing w:val="-3"/>
          <w:sz w:val="28"/>
          <w:szCs w:val="28"/>
          <w:lang w:val="es-CO"/>
        </w:rPr>
        <w:t>4.5.2 La sanción de inhabilitación de derechos y funciones públicas se impondrá como principal y por un término igual al de la prisión, por las razones que se pasan a exponer.</w:t>
      </w:r>
    </w:p>
    <w:p w:rsidR="008C4917" w:rsidRDefault="008C4917" w:rsidP="008C4917">
      <w:pPr>
        <w:pStyle w:val="Textoindependiente"/>
        <w:ind w:firstLine="708"/>
        <w:rPr>
          <w:rFonts w:ascii="Bookman Old Style" w:hAnsi="Bookman Old Style"/>
          <w:spacing w:val="-3"/>
          <w:sz w:val="28"/>
          <w:szCs w:val="28"/>
          <w:lang w:val="es-CO"/>
        </w:rPr>
      </w:pPr>
    </w:p>
    <w:p w:rsidR="008C4917" w:rsidRDefault="008C4917" w:rsidP="008C4917">
      <w:pPr>
        <w:pStyle w:val="Textoindependiente"/>
        <w:ind w:firstLine="708"/>
        <w:rPr>
          <w:rFonts w:ascii="Bookman Old Style" w:hAnsi="Bookman Old Style"/>
          <w:spacing w:val="-3"/>
          <w:sz w:val="28"/>
          <w:szCs w:val="28"/>
          <w:lang w:val="es-CO"/>
        </w:rPr>
      </w:pPr>
      <w:r>
        <w:rPr>
          <w:rFonts w:ascii="Bookman Old Style" w:hAnsi="Bookman Old Style"/>
          <w:spacing w:val="-3"/>
          <w:sz w:val="28"/>
          <w:szCs w:val="28"/>
          <w:lang w:val="es-CO"/>
        </w:rPr>
        <w:t xml:space="preserve">En primer lugar, se aclara que frente a los dos delitos contra la administración pública, la pena en mención opera como principal porque aparece consagrada en los respectivos tipos, mientras que para el de </w:t>
      </w:r>
      <w:r w:rsidRPr="00793523">
        <w:rPr>
          <w:rFonts w:ascii="Bookman Old Style" w:hAnsi="Bookman Old Style"/>
          <w:i/>
          <w:spacing w:val="-3"/>
          <w:sz w:val="28"/>
          <w:szCs w:val="28"/>
          <w:lang w:val="es-CO"/>
        </w:rPr>
        <w:t>falsedad material en documento público agravada</w:t>
      </w:r>
      <w:r>
        <w:rPr>
          <w:rFonts w:ascii="Bookman Old Style" w:hAnsi="Bookman Old Style"/>
          <w:spacing w:val="-3"/>
          <w:sz w:val="28"/>
          <w:szCs w:val="28"/>
          <w:lang w:val="es-CO"/>
        </w:rPr>
        <w:t xml:space="preserve"> es accesoria según lo dispuesto en el último inciso del artículo 52 del C.P.</w:t>
      </w:r>
    </w:p>
    <w:p w:rsidR="008C4917" w:rsidRDefault="008C4917" w:rsidP="008C4917">
      <w:pPr>
        <w:pStyle w:val="Textoindependiente"/>
        <w:ind w:firstLine="708"/>
        <w:rPr>
          <w:rFonts w:ascii="Bookman Old Style" w:hAnsi="Bookman Old Style"/>
          <w:spacing w:val="-3"/>
          <w:sz w:val="28"/>
          <w:szCs w:val="28"/>
          <w:lang w:val="es-CO"/>
        </w:rPr>
      </w:pPr>
      <w:r>
        <w:rPr>
          <w:rFonts w:ascii="Bookman Old Style" w:hAnsi="Bookman Old Style"/>
          <w:spacing w:val="-3"/>
          <w:sz w:val="28"/>
          <w:szCs w:val="28"/>
          <w:lang w:val="es-CO"/>
        </w:rPr>
        <w:t>En esos eventos de concurrencia de la sanción, como principal y como accesoria, la Corte ha precisado que su dosificación está sujeta a las reglas del concurso de conductas punibles previstas en el artículo 31 del C.P.</w:t>
      </w:r>
      <w:r>
        <w:rPr>
          <w:rStyle w:val="Refdenotaalpie"/>
          <w:rFonts w:ascii="Bookman Old Style" w:hAnsi="Bookman Old Style"/>
          <w:spacing w:val="-3"/>
          <w:sz w:val="28"/>
          <w:szCs w:val="28"/>
          <w:lang w:val="es-CO"/>
        </w:rPr>
        <w:footnoteReference w:id="12"/>
      </w:r>
      <w:r>
        <w:rPr>
          <w:rFonts w:ascii="Bookman Old Style" w:hAnsi="Bookman Old Style"/>
          <w:spacing w:val="-3"/>
          <w:sz w:val="28"/>
          <w:szCs w:val="28"/>
          <w:lang w:val="es-CO"/>
        </w:rPr>
        <w:t xml:space="preserve">, por lo que habrá de establecerse la pena más grave y, luego, aumentarla en otro tanto. Frente a esta sanción, igualmente, se seguirán las directrices de los jueces de instancia, quienes declararon que serían las mismas que orientaron la determinación del tiempo de la prisión; por lo que se tendrán como penas imponibles las mínimas legales y el «otro tanto» equivaldrá al 33.33% de la que resulte más intensa.     </w:t>
      </w:r>
    </w:p>
    <w:p w:rsidR="008C4917" w:rsidRDefault="008C4917" w:rsidP="008C4917">
      <w:pPr>
        <w:pStyle w:val="Textoindependiente"/>
        <w:ind w:firstLine="708"/>
        <w:rPr>
          <w:rFonts w:ascii="Bookman Old Style" w:hAnsi="Bookman Old Style"/>
          <w:spacing w:val="-3"/>
          <w:sz w:val="28"/>
          <w:szCs w:val="28"/>
          <w:lang w:val="es-CO"/>
        </w:rPr>
      </w:pPr>
    </w:p>
    <w:p w:rsidR="008C4917" w:rsidRDefault="008C4917" w:rsidP="008C4917">
      <w:pPr>
        <w:pStyle w:val="Textoindependiente"/>
        <w:ind w:firstLine="708"/>
        <w:rPr>
          <w:rFonts w:ascii="Bookman Old Style" w:hAnsi="Bookman Old Style"/>
          <w:spacing w:val="-3"/>
          <w:sz w:val="28"/>
          <w:szCs w:val="28"/>
          <w:lang w:val="es-CO"/>
        </w:rPr>
      </w:pPr>
      <w:r>
        <w:rPr>
          <w:rFonts w:ascii="Bookman Old Style" w:hAnsi="Bookman Old Style"/>
          <w:spacing w:val="-3"/>
          <w:sz w:val="28"/>
          <w:szCs w:val="28"/>
          <w:lang w:val="es-CO"/>
        </w:rPr>
        <w:t xml:space="preserve">Entonces, como quiera que la pena más grave de entre los tres delitos es la –mínima legal- que corresponde al </w:t>
      </w:r>
      <w:r w:rsidRPr="00114101">
        <w:rPr>
          <w:rFonts w:ascii="Bookman Old Style" w:hAnsi="Bookman Old Style"/>
          <w:i/>
          <w:spacing w:val="-3"/>
          <w:sz w:val="28"/>
          <w:szCs w:val="28"/>
          <w:lang w:val="es-CO"/>
        </w:rPr>
        <w:t>peculado por apropiación agravado</w:t>
      </w:r>
      <w:r w:rsidRPr="00E40CB2">
        <w:rPr>
          <w:rFonts w:ascii="Bookman Old Style" w:hAnsi="Bookman Old Style"/>
          <w:spacing w:val="-3"/>
          <w:sz w:val="28"/>
          <w:szCs w:val="28"/>
          <w:lang w:val="es-CO"/>
        </w:rPr>
        <w:t>,</w:t>
      </w:r>
      <w:r w:rsidRPr="00114101">
        <w:rPr>
          <w:rFonts w:ascii="Bookman Old Style" w:hAnsi="Bookman Old Style"/>
          <w:i/>
          <w:spacing w:val="-3"/>
          <w:sz w:val="28"/>
          <w:szCs w:val="28"/>
          <w:lang w:val="es-CO"/>
        </w:rPr>
        <w:t xml:space="preserve"> </w:t>
      </w:r>
      <w:r w:rsidRPr="00114101">
        <w:rPr>
          <w:rFonts w:ascii="Bookman Old Style" w:hAnsi="Bookman Old Style"/>
          <w:spacing w:val="-3"/>
          <w:sz w:val="28"/>
          <w:szCs w:val="28"/>
          <w:lang w:val="es-CO"/>
        </w:rPr>
        <w:t xml:space="preserve">y </w:t>
      </w:r>
      <w:r>
        <w:rPr>
          <w:rFonts w:ascii="Bookman Old Style" w:hAnsi="Bookman Old Style"/>
          <w:spacing w:val="-3"/>
          <w:sz w:val="28"/>
          <w:szCs w:val="28"/>
          <w:lang w:val="es-CO"/>
        </w:rPr>
        <w:t xml:space="preserve">el monto de aquélla es de 54 meses, luego de aplicar la reducción por la condición de interviniente, al igual que para la prisión; con base en los mismos cálculos aritméticos realizados en el acápite anterior, se obtiene una cifra idéntica del término de inhabilitación para el ejercicio de derechos y funciones públicas: </w:t>
      </w:r>
      <w:r w:rsidRPr="00877B92">
        <w:rPr>
          <w:rFonts w:ascii="Bookman Old Style" w:hAnsi="Bookman Old Style"/>
          <w:b/>
          <w:spacing w:val="-3"/>
          <w:sz w:val="28"/>
          <w:szCs w:val="28"/>
          <w:lang w:val="es-CO"/>
        </w:rPr>
        <w:t>35 meses-2</w:t>
      </w:r>
      <w:r>
        <w:rPr>
          <w:rFonts w:ascii="Bookman Old Style" w:hAnsi="Bookman Old Style"/>
          <w:b/>
          <w:spacing w:val="-3"/>
          <w:sz w:val="28"/>
          <w:szCs w:val="28"/>
          <w:lang w:val="es-CO"/>
        </w:rPr>
        <w:t>9</w:t>
      </w:r>
      <w:r w:rsidRPr="00877B92">
        <w:rPr>
          <w:rFonts w:ascii="Bookman Old Style" w:hAnsi="Bookman Old Style"/>
          <w:b/>
          <w:spacing w:val="-3"/>
          <w:sz w:val="28"/>
          <w:szCs w:val="28"/>
          <w:lang w:val="es-CO"/>
        </w:rPr>
        <w:t xml:space="preserve"> días</w:t>
      </w:r>
      <w:r w:rsidRPr="00E463B7">
        <w:rPr>
          <w:rFonts w:ascii="Bookman Old Style" w:hAnsi="Bookman Old Style"/>
          <w:spacing w:val="-3"/>
          <w:sz w:val="28"/>
          <w:szCs w:val="28"/>
          <w:lang w:val="es-CO"/>
        </w:rPr>
        <w:t>.</w:t>
      </w:r>
    </w:p>
    <w:p w:rsidR="008C4917" w:rsidRDefault="008C4917" w:rsidP="008C4917">
      <w:pPr>
        <w:pStyle w:val="Textoindependiente"/>
        <w:ind w:firstLine="708"/>
        <w:rPr>
          <w:rFonts w:ascii="Bookman Old Style" w:hAnsi="Bookman Old Style"/>
          <w:spacing w:val="-3"/>
          <w:sz w:val="28"/>
          <w:szCs w:val="28"/>
          <w:lang w:val="es-CO"/>
        </w:rPr>
      </w:pPr>
    </w:p>
    <w:p w:rsidR="008C4917" w:rsidRDefault="008C4917" w:rsidP="008C4917">
      <w:pPr>
        <w:pStyle w:val="Textoindependiente"/>
        <w:ind w:firstLine="708"/>
        <w:rPr>
          <w:rFonts w:ascii="Bookman Old Style" w:hAnsi="Bookman Old Style"/>
          <w:spacing w:val="-3"/>
          <w:sz w:val="28"/>
          <w:szCs w:val="28"/>
          <w:lang w:val="es-CO"/>
        </w:rPr>
      </w:pPr>
      <w:r>
        <w:rPr>
          <w:rFonts w:ascii="Bookman Old Style" w:hAnsi="Bookman Old Style"/>
          <w:spacing w:val="-3"/>
          <w:sz w:val="28"/>
          <w:szCs w:val="28"/>
          <w:lang w:val="es-CO"/>
        </w:rPr>
        <w:t>4.5.3 Las penas de multa, correspondientes a los delitos contra la administración pública, también se reducirán en una cuarta parte, por la condición de «interviniente» en la que se condena a la acusada.</w:t>
      </w:r>
    </w:p>
    <w:p w:rsidR="008C4917" w:rsidRDefault="008C4917" w:rsidP="008C4917">
      <w:pPr>
        <w:pStyle w:val="Textoindependiente"/>
        <w:ind w:firstLine="708"/>
        <w:rPr>
          <w:rFonts w:ascii="Bookman Old Style" w:hAnsi="Bookman Old Style"/>
          <w:spacing w:val="-3"/>
          <w:sz w:val="28"/>
          <w:szCs w:val="28"/>
          <w:lang w:val="es-CO"/>
        </w:rPr>
      </w:pPr>
      <w:r>
        <w:rPr>
          <w:rFonts w:ascii="Bookman Old Style" w:hAnsi="Bookman Old Style"/>
          <w:spacing w:val="-3"/>
          <w:sz w:val="28"/>
          <w:szCs w:val="28"/>
          <w:lang w:val="es-CO"/>
        </w:rPr>
        <w:t xml:space="preserve">Por la conducta de </w:t>
      </w:r>
      <w:r w:rsidRPr="0085475B">
        <w:rPr>
          <w:rFonts w:ascii="Bookman Old Style" w:hAnsi="Bookman Old Style"/>
          <w:i/>
          <w:spacing w:val="-3"/>
          <w:sz w:val="28"/>
          <w:szCs w:val="28"/>
          <w:lang w:val="es-CO"/>
        </w:rPr>
        <w:t>peculado por apropiación agravado</w:t>
      </w:r>
      <w:r>
        <w:rPr>
          <w:rFonts w:ascii="Bookman Old Style" w:hAnsi="Bookman Old Style"/>
          <w:spacing w:val="-3"/>
          <w:sz w:val="28"/>
          <w:szCs w:val="28"/>
          <w:lang w:val="es-CO"/>
        </w:rPr>
        <w:t xml:space="preserve">, en la sentencia de segunda instancia se impuso una sanción pecuniaria equivalente al valor de lo apropiado, tal y como lo dispone el artículo 397 del C.P., o sea, de Ciento Noventa y Siete Millones Ochocientos Veinticinco Mil pesos ($197.825.000.oo). A esta cifra se le descuenta la proporción indicada ($49.456.250.oo), arrojando como resultado Ciento Cuarenta y Ocho Millones Trescientos Sesenta y Ocho Mil Setecientos Cincuenta pesos ($148.368.750.oo). </w:t>
      </w:r>
    </w:p>
    <w:p w:rsidR="008C4917" w:rsidRDefault="008C4917" w:rsidP="008C4917">
      <w:pPr>
        <w:pStyle w:val="Textoindependiente"/>
        <w:ind w:firstLine="708"/>
        <w:rPr>
          <w:rFonts w:ascii="Bookman Old Style" w:hAnsi="Bookman Old Style"/>
          <w:spacing w:val="-3"/>
          <w:sz w:val="28"/>
          <w:szCs w:val="28"/>
          <w:lang w:val="es-CO"/>
        </w:rPr>
      </w:pPr>
    </w:p>
    <w:p w:rsidR="008C4917" w:rsidRDefault="008C4917" w:rsidP="008C4917">
      <w:pPr>
        <w:pStyle w:val="Textoindependiente"/>
        <w:ind w:firstLine="708"/>
        <w:rPr>
          <w:rFonts w:ascii="Bookman Old Style" w:hAnsi="Bookman Old Style"/>
          <w:spacing w:val="-3"/>
          <w:sz w:val="28"/>
          <w:szCs w:val="28"/>
          <w:lang w:val="es-CO"/>
        </w:rPr>
      </w:pPr>
      <w:r>
        <w:rPr>
          <w:rFonts w:ascii="Bookman Old Style" w:hAnsi="Bookman Old Style"/>
          <w:spacing w:val="-3"/>
          <w:sz w:val="28"/>
          <w:szCs w:val="28"/>
          <w:lang w:val="es-CO"/>
        </w:rPr>
        <w:t>Y, por el ilícito de contrato sin cumplimiento de requisitos legales, el monto mínimo imponible de la multa es de 50 s.m.l.m.v., que coincide con la que cuantificó el Tribunal para el caso. Si a ese valor se descuenta una cuarta parte (12.5), se obtiene un total de 35,5 s.m.l.m.v., los cuales equivalen a Quince Millones Trescientos Noventa y Seis Mil Trescientos Cincuenta pesos ($15.396.350.oo), teniendo en cuenta que el valor del salario mínimo legal mensual vigente en 2017, año de los hechos, era de $433.700.oo.</w:t>
      </w:r>
    </w:p>
    <w:p w:rsidR="008C4917" w:rsidRDefault="008C4917" w:rsidP="008C4917">
      <w:pPr>
        <w:pStyle w:val="Textoindependiente"/>
        <w:ind w:firstLine="708"/>
        <w:rPr>
          <w:rFonts w:ascii="Bookman Old Style" w:hAnsi="Bookman Old Style"/>
          <w:spacing w:val="-3"/>
          <w:sz w:val="28"/>
          <w:szCs w:val="28"/>
          <w:lang w:val="es-CO"/>
        </w:rPr>
      </w:pPr>
    </w:p>
    <w:p w:rsidR="008C4917" w:rsidRDefault="008C4917" w:rsidP="008C4917">
      <w:pPr>
        <w:pStyle w:val="Textoindependiente"/>
        <w:ind w:firstLine="708"/>
        <w:rPr>
          <w:rFonts w:ascii="Bookman Old Style" w:hAnsi="Bookman Old Style"/>
          <w:spacing w:val="-3"/>
          <w:sz w:val="28"/>
          <w:szCs w:val="28"/>
          <w:lang w:val="es-CO"/>
        </w:rPr>
      </w:pPr>
      <w:r>
        <w:rPr>
          <w:rFonts w:ascii="Bookman Old Style" w:hAnsi="Bookman Old Style"/>
          <w:spacing w:val="-3"/>
          <w:sz w:val="28"/>
          <w:szCs w:val="28"/>
          <w:lang w:val="es-CO"/>
        </w:rPr>
        <w:t xml:space="preserve">Luego, por virtud de la regla establecida en el artículo 39, numeral 4, del C.P., se suman las multas correspondientes a cada uno de los delitos, en este caso $148.368.750.oo por el peculado y $15.396.350.oo por la contratación ilegal, obteniéndose un valor de Ciento Sesenta y Tres Millones Setecientos Sesenta y Cinco Mil Cien pesos ($163.765.100.oo), al cual, a su vez, se descuenta el porcentaje fijado por los jueces de instancia (50%), en razón de la sentencia anticipada, para un monto definitivo de la pena de multa de </w:t>
      </w:r>
      <w:r w:rsidRPr="00C17B63">
        <w:rPr>
          <w:rFonts w:ascii="Bookman Old Style" w:hAnsi="Bookman Old Style"/>
          <w:spacing w:val="-3"/>
          <w:sz w:val="28"/>
          <w:szCs w:val="28"/>
          <w:lang w:val="es-CO"/>
        </w:rPr>
        <w:t>Ochenta y Un Millones Ochocientos Ochenta y Dos Mil Quinientos Cincuenta pesos</w:t>
      </w:r>
      <w:r w:rsidRPr="00C17B63">
        <w:rPr>
          <w:rFonts w:ascii="Bookman Old Style" w:hAnsi="Bookman Old Style"/>
          <w:b/>
          <w:spacing w:val="-3"/>
          <w:sz w:val="28"/>
          <w:szCs w:val="28"/>
          <w:lang w:val="es-CO"/>
        </w:rPr>
        <w:t xml:space="preserve"> ($81.882.550.oo)</w:t>
      </w:r>
      <w:r>
        <w:rPr>
          <w:rFonts w:ascii="Bookman Old Style" w:hAnsi="Bookman Old Style"/>
          <w:spacing w:val="-3"/>
          <w:sz w:val="28"/>
          <w:szCs w:val="28"/>
          <w:lang w:val="es-CO"/>
        </w:rPr>
        <w:t>.</w:t>
      </w:r>
    </w:p>
    <w:p w:rsidR="008C4917" w:rsidRDefault="008C4917" w:rsidP="008C4917">
      <w:pPr>
        <w:pStyle w:val="Textoindependiente"/>
        <w:ind w:firstLine="708"/>
        <w:rPr>
          <w:rFonts w:ascii="Bookman Old Style" w:hAnsi="Bookman Old Style"/>
          <w:spacing w:val="-3"/>
          <w:sz w:val="28"/>
          <w:szCs w:val="28"/>
          <w:lang w:val="es-CO"/>
        </w:rPr>
      </w:pPr>
    </w:p>
    <w:p w:rsidR="008C4917" w:rsidRDefault="008C4917" w:rsidP="008C4917">
      <w:pPr>
        <w:pStyle w:val="Textoindependiente"/>
        <w:ind w:firstLine="708"/>
        <w:rPr>
          <w:rFonts w:ascii="Bookman Old Style" w:hAnsi="Bookman Old Style"/>
          <w:spacing w:val="-3"/>
          <w:sz w:val="28"/>
          <w:szCs w:val="28"/>
          <w:lang w:val="es-CO"/>
        </w:rPr>
      </w:pPr>
      <w:r>
        <w:rPr>
          <w:rFonts w:ascii="Bookman Old Style" w:hAnsi="Bookman Old Style"/>
          <w:spacing w:val="-3"/>
          <w:sz w:val="28"/>
          <w:szCs w:val="28"/>
          <w:lang w:val="es-CO"/>
        </w:rPr>
        <w:t xml:space="preserve">4.5.4 Por último, como quiera que el término de la prisión resultante de la casación parcial de la sentencia es inferior a 3 años </w:t>
      </w:r>
      <w:r w:rsidRPr="00B04244">
        <w:rPr>
          <w:rFonts w:ascii="Bookman Old Style" w:hAnsi="Bookman Old Style"/>
          <w:spacing w:val="-3"/>
          <w:sz w:val="28"/>
          <w:szCs w:val="28"/>
          <w:lang w:val="es-CO"/>
        </w:rPr>
        <w:t>(</w:t>
      </w:r>
      <w:r w:rsidRPr="002479F1">
        <w:rPr>
          <w:rFonts w:ascii="Bookman Old Style" w:hAnsi="Bookman Old Style"/>
          <w:spacing w:val="-3"/>
          <w:sz w:val="28"/>
          <w:szCs w:val="28"/>
          <w:lang w:val="es-CO"/>
        </w:rPr>
        <w:t>35 meses-29 días</w:t>
      </w:r>
      <w:r w:rsidRPr="00B04244">
        <w:rPr>
          <w:rFonts w:ascii="Bookman Old Style" w:hAnsi="Bookman Old Style"/>
          <w:spacing w:val="-3"/>
          <w:sz w:val="28"/>
          <w:szCs w:val="28"/>
          <w:lang w:val="es-CO"/>
        </w:rPr>
        <w:t>)</w:t>
      </w:r>
      <w:r>
        <w:rPr>
          <w:rFonts w:ascii="Bookman Old Style" w:hAnsi="Bookman Old Style"/>
          <w:spacing w:val="-3"/>
          <w:sz w:val="28"/>
          <w:szCs w:val="28"/>
          <w:lang w:val="es-CO"/>
        </w:rPr>
        <w:t xml:space="preserve">, </w:t>
      </w:r>
      <w:r w:rsidRPr="0057067E">
        <w:rPr>
          <w:rFonts w:ascii="Bookman Old Style" w:hAnsi="Bookman Old Style"/>
          <w:spacing w:val="-3"/>
          <w:sz w:val="28"/>
          <w:szCs w:val="28"/>
        </w:rPr>
        <w:t>NATHALIE DEL ROSARIO RODRÍGUEZ CAMARGO</w:t>
      </w:r>
      <w:r>
        <w:rPr>
          <w:rFonts w:ascii="Bookman Old Style" w:hAnsi="Bookman Old Style"/>
          <w:spacing w:val="-3"/>
          <w:sz w:val="28"/>
          <w:szCs w:val="28"/>
          <w:lang w:val="es-CO"/>
        </w:rPr>
        <w:t xml:space="preserve"> cumple el requisito establecido en el numeral 1 del artículo 63 original del C.P., vigente para la época de los hechos (año 2007), para obtener la «suspensión condicional de la ejecución de la pena». </w:t>
      </w:r>
    </w:p>
    <w:p w:rsidR="008C4917" w:rsidRDefault="008C4917" w:rsidP="008C4917">
      <w:pPr>
        <w:pStyle w:val="Textoindependiente"/>
        <w:ind w:firstLine="708"/>
        <w:rPr>
          <w:rFonts w:ascii="Bookman Old Style" w:hAnsi="Bookman Old Style"/>
          <w:spacing w:val="-3"/>
          <w:sz w:val="28"/>
          <w:szCs w:val="28"/>
          <w:lang w:val="es-CO"/>
        </w:rPr>
      </w:pPr>
    </w:p>
    <w:p w:rsidR="008C4917" w:rsidRDefault="008C4917" w:rsidP="008C4917">
      <w:pPr>
        <w:pStyle w:val="Textoindependiente"/>
        <w:ind w:firstLine="708"/>
        <w:rPr>
          <w:rFonts w:ascii="Bookman Old Style" w:hAnsi="Bookman Old Style"/>
          <w:spacing w:val="-3"/>
          <w:sz w:val="28"/>
          <w:szCs w:val="28"/>
          <w:lang w:val="es-CO"/>
        </w:rPr>
      </w:pPr>
      <w:r>
        <w:rPr>
          <w:rFonts w:ascii="Bookman Old Style" w:hAnsi="Bookman Old Style"/>
          <w:spacing w:val="-3"/>
          <w:sz w:val="28"/>
          <w:szCs w:val="28"/>
          <w:lang w:val="es-CO"/>
        </w:rPr>
        <w:t xml:space="preserve">Por ello, es imperativo examinar si satisface la otra condición  que hace procedente dicho subrogado, esto es </w:t>
      </w:r>
      <w:r w:rsidRPr="00FF2A40">
        <w:rPr>
          <w:rFonts w:ascii="Bookman Old Style" w:hAnsi="Bookman Old Style"/>
          <w:i/>
          <w:spacing w:val="-3"/>
          <w:sz w:val="28"/>
          <w:szCs w:val="28"/>
          <w:lang w:val="es-CO"/>
        </w:rPr>
        <w:t>«Que los antecedentes personales, sociales y familiares del sentenciado, así como la modalidad y gravedad de la conducta punible sean indicativos de que no existe necesidad de ejecución de la pena»</w:t>
      </w:r>
      <w:r>
        <w:rPr>
          <w:rFonts w:ascii="Bookman Old Style" w:hAnsi="Bookman Old Style"/>
          <w:spacing w:val="-3"/>
          <w:sz w:val="28"/>
          <w:szCs w:val="28"/>
          <w:lang w:val="es-CO"/>
        </w:rPr>
        <w:t xml:space="preserve"> (numeral 2, ibídem).</w:t>
      </w:r>
    </w:p>
    <w:p w:rsidR="008C4917" w:rsidRDefault="008C4917" w:rsidP="008C4917">
      <w:pPr>
        <w:pStyle w:val="Textoindependiente"/>
        <w:ind w:firstLine="708"/>
        <w:rPr>
          <w:rFonts w:ascii="Bookman Old Style" w:hAnsi="Bookman Old Style"/>
          <w:spacing w:val="-3"/>
          <w:sz w:val="28"/>
          <w:szCs w:val="28"/>
          <w:lang w:val="es-CO"/>
        </w:rPr>
      </w:pPr>
    </w:p>
    <w:p w:rsidR="008C4917" w:rsidRDefault="008C4917" w:rsidP="008C4917">
      <w:pPr>
        <w:pStyle w:val="Textoindependiente"/>
        <w:ind w:firstLine="708"/>
        <w:rPr>
          <w:rFonts w:ascii="Bookman Old Style" w:hAnsi="Bookman Old Style"/>
          <w:spacing w:val="-3"/>
          <w:sz w:val="28"/>
          <w:szCs w:val="28"/>
          <w:lang w:val="es-CO"/>
        </w:rPr>
      </w:pPr>
      <w:r>
        <w:rPr>
          <w:rFonts w:ascii="Bookman Old Style" w:hAnsi="Bookman Old Style"/>
          <w:spacing w:val="-3"/>
          <w:sz w:val="28"/>
          <w:szCs w:val="28"/>
          <w:lang w:val="es-CO"/>
        </w:rPr>
        <w:t>Pues bien, respecto de los antecedentes de la sentenciada, ésta reveló, durante la indagatoria, que era ama de casa, madre de dos hijos menores de edad, que adelantó estudios técnicos en «Mercadeo y ventas», y que nunca antes estuvo vinculada a una investigación penal. Además, un funcionario de policía judicial verificó el arraigo de aquélla en el municipio de Malambo-Atlántico, con dirección de residencia en la Calle 14 # 1A-105, barrio El Carmen</w:t>
      </w:r>
      <w:r>
        <w:rPr>
          <w:rStyle w:val="Refdenotaalpie"/>
          <w:rFonts w:ascii="Bookman Old Style" w:hAnsi="Bookman Old Style"/>
          <w:spacing w:val="-3"/>
          <w:sz w:val="28"/>
          <w:szCs w:val="28"/>
          <w:lang w:val="es-CO"/>
        </w:rPr>
        <w:footnoteReference w:id="13"/>
      </w:r>
      <w:r>
        <w:rPr>
          <w:rFonts w:ascii="Bookman Old Style" w:hAnsi="Bookman Old Style"/>
          <w:spacing w:val="-3"/>
          <w:sz w:val="28"/>
          <w:szCs w:val="28"/>
          <w:lang w:val="es-CO"/>
        </w:rPr>
        <w:t>. Ninguna de esas circunstancias fue desvirtuada en el proceso.</w:t>
      </w:r>
    </w:p>
    <w:p w:rsidR="008C4917" w:rsidRDefault="008C4917" w:rsidP="008C4917">
      <w:pPr>
        <w:pStyle w:val="Textoindependiente"/>
        <w:ind w:firstLine="708"/>
        <w:rPr>
          <w:rFonts w:ascii="Bookman Old Style" w:hAnsi="Bookman Old Style"/>
          <w:spacing w:val="-3"/>
          <w:sz w:val="28"/>
          <w:szCs w:val="28"/>
          <w:lang w:val="es-CO"/>
        </w:rPr>
      </w:pPr>
    </w:p>
    <w:p w:rsidR="008C4917" w:rsidRDefault="008C4917" w:rsidP="008C4917">
      <w:pPr>
        <w:pStyle w:val="Textoindependiente"/>
        <w:ind w:firstLine="708"/>
        <w:rPr>
          <w:rFonts w:ascii="Bookman Old Style" w:hAnsi="Bookman Old Style"/>
          <w:spacing w:val="-3"/>
          <w:sz w:val="28"/>
          <w:szCs w:val="28"/>
          <w:lang w:val="es-CO"/>
        </w:rPr>
      </w:pPr>
      <w:r>
        <w:rPr>
          <w:rFonts w:ascii="Bookman Old Style" w:hAnsi="Bookman Old Style"/>
          <w:spacing w:val="-3"/>
          <w:sz w:val="28"/>
          <w:szCs w:val="28"/>
          <w:lang w:val="es-CO"/>
        </w:rPr>
        <w:t xml:space="preserve">De otra parte, es de resaltar que cuando en la etapa de instrucción se definió la situación jurídica de los procesados, incluida </w:t>
      </w:r>
      <w:r w:rsidRPr="0057067E">
        <w:rPr>
          <w:rFonts w:ascii="Bookman Old Style" w:hAnsi="Bookman Old Style"/>
          <w:spacing w:val="-3"/>
          <w:sz w:val="28"/>
          <w:szCs w:val="28"/>
        </w:rPr>
        <w:t>NATHALIE DEL ROSARIO RODRÍGUEZ CAMARGO</w:t>
      </w:r>
      <w:r>
        <w:rPr>
          <w:rFonts w:ascii="Bookman Old Style" w:hAnsi="Bookman Old Style"/>
          <w:spacing w:val="-3"/>
          <w:sz w:val="28"/>
          <w:szCs w:val="28"/>
          <w:lang w:val="es-CO"/>
        </w:rPr>
        <w:t xml:space="preserve">, la Fiscalía consideró que no era necesario imponerles medida de aseguramiento porque no existía </w:t>
      </w:r>
      <w:r w:rsidRPr="006B65D5">
        <w:rPr>
          <w:rFonts w:ascii="Bookman Old Style" w:hAnsi="Bookman Old Style"/>
          <w:i/>
          <w:spacing w:val="-3"/>
          <w:sz w:val="28"/>
          <w:szCs w:val="28"/>
          <w:lang w:val="es-CO"/>
        </w:rPr>
        <w:t>«indicio, prueba, o elemento de persuasión del que se concluya que los involucrados puedan atentar contra la seguridad de la comunidad, ni que evadirán el cumplimiento de la pena, o la administración de justicia,…, circunstancias que permiten establecer que no existe en ellos un rompimiento de los vínculos sociales, morales y éticos…»</w:t>
      </w:r>
      <w:r w:rsidRPr="001B364F">
        <w:rPr>
          <w:rStyle w:val="Refdenotaalpie"/>
          <w:rFonts w:ascii="Bookman Old Style" w:hAnsi="Bookman Old Style"/>
          <w:spacing w:val="-3"/>
          <w:sz w:val="28"/>
          <w:szCs w:val="28"/>
          <w:lang w:val="es-CO"/>
        </w:rPr>
        <w:footnoteReference w:id="14"/>
      </w:r>
      <w:r>
        <w:rPr>
          <w:rFonts w:ascii="Bookman Old Style" w:hAnsi="Bookman Old Style"/>
          <w:i/>
          <w:spacing w:val="-3"/>
          <w:sz w:val="28"/>
          <w:szCs w:val="28"/>
          <w:lang w:val="es-CO"/>
        </w:rPr>
        <w:t>.</w:t>
      </w:r>
      <w:r>
        <w:rPr>
          <w:rFonts w:ascii="Bookman Old Style" w:hAnsi="Bookman Old Style"/>
          <w:spacing w:val="-3"/>
          <w:sz w:val="28"/>
          <w:szCs w:val="28"/>
          <w:lang w:val="es-CO"/>
        </w:rPr>
        <w:t xml:space="preserve">  </w:t>
      </w:r>
    </w:p>
    <w:p w:rsidR="008C4917" w:rsidRDefault="008C4917" w:rsidP="008C4917">
      <w:pPr>
        <w:pStyle w:val="Textoindependiente"/>
        <w:ind w:firstLine="708"/>
        <w:rPr>
          <w:rFonts w:ascii="Bookman Old Style" w:hAnsi="Bookman Old Style"/>
          <w:spacing w:val="-3"/>
          <w:sz w:val="28"/>
          <w:szCs w:val="28"/>
          <w:lang w:val="es-CO"/>
        </w:rPr>
      </w:pPr>
    </w:p>
    <w:p w:rsidR="008C4917" w:rsidRDefault="008C4917" w:rsidP="008C4917">
      <w:pPr>
        <w:pStyle w:val="Textoindependiente"/>
        <w:ind w:firstLine="708"/>
        <w:rPr>
          <w:rFonts w:ascii="Bookman Old Style" w:hAnsi="Bookman Old Style"/>
          <w:spacing w:val="-3"/>
          <w:sz w:val="28"/>
          <w:szCs w:val="28"/>
          <w:lang w:val="es-CO"/>
        </w:rPr>
      </w:pPr>
      <w:r>
        <w:rPr>
          <w:rFonts w:ascii="Bookman Old Style" w:hAnsi="Bookman Old Style"/>
          <w:spacing w:val="-3"/>
          <w:sz w:val="28"/>
          <w:szCs w:val="28"/>
          <w:lang w:val="es-CO"/>
        </w:rPr>
        <w:t xml:space="preserve">Así pues, la información que reposa en el expediente sobre los antecedentes personales, sociales y familiares de la sentenciada, son indicativos de que no existe necesidad de la ejecución de la pena privativa de la libertad. </w:t>
      </w:r>
    </w:p>
    <w:p w:rsidR="008C4917" w:rsidRDefault="008C4917" w:rsidP="008C4917">
      <w:pPr>
        <w:pStyle w:val="Textoindependiente"/>
        <w:ind w:firstLine="708"/>
        <w:rPr>
          <w:rFonts w:ascii="Bookman Old Style" w:hAnsi="Bookman Old Style"/>
          <w:spacing w:val="-3"/>
          <w:sz w:val="28"/>
          <w:szCs w:val="28"/>
          <w:lang w:val="es-CO"/>
        </w:rPr>
      </w:pPr>
    </w:p>
    <w:p w:rsidR="008C4917" w:rsidRDefault="008C4917" w:rsidP="008C4917">
      <w:pPr>
        <w:pStyle w:val="Textoindependiente"/>
        <w:ind w:firstLine="708"/>
        <w:rPr>
          <w:rFonts w:ascii="Bookman Old Style" w:hAnsi="Bookman Old Style"/>
          <w:spacing w:val="-3"/>
          <w:sz w:val="28"/>
          <w:szCs w:val="28"/>
          <w:lang w:val="es-CO"/>
        </w:rPr>
      </w:pPr>
      <w:r>
        <w:rPr>
          <w:rFonts w:ascii="Bookman Old Style" w:hAnsi="Bookman Old Style"/>
          <w:spacing w:val="-3"/>
          <w:sz w:val="28"/>
          <w:szCs w:val="28"/>
          <w:lang w:val="es-CO"/>
        </w:rPr>
        <w:t>A esa misma inferencia converge el análisis sobre la modalidad y gravedad de las conductas punibles por las que se profirió condena, pues los jueces de instancia, en criterio que ha sido respetado en esta decisión para no desmejorar la situación de la procesada, consideraron que la afectación a los bienes jurídicos comprometidos (administración y fe público), no fue tan intensa, al punto que, según antes se vio, impusieron las penas mínimas de cada uno de los delitos concurrentes.</w:t>
      </w:r>
    </w:p>
    <w:p w:rsidR="008C4917" w:rsidRDefault="008C4917" w:rsidP="008C4917">
      <w:pPr>
        <w:pStyle w:val="Textoindependiente"/>
        <w:ind w:firstLine="708"/>
        <w:rPr>
          <w:rFonts w:ascii="Bookman Old Style" w:hAnsi="Bookman Old Style"/>
          <w:spacing w:val="-3"/>
          <w:sz w:val="28"/>
          <w:szCs w:val="28"/>
          <w:lang w:val="es-CO"/>
        </w:rPr>
      </w:pPr>
    </w:p>
    <w:p w:rsidR="008C4917" w:rsidRDefault="008C4917" w:rsidP="008C4917">
      <w:pPr>
        <w:pStyle w:val="Textoindependiente"/>
        <w:ind w:firstLine="708"/>
        <w:rPr>
          <w:rFonts w:ascii="Bookman Old Style" w:hAnsi="Bookman Old Style"/>
          <w:spacing w:val="-3"/>
          <w:sz w:val="28"/>
          <w:szCs w:val="28"/>
          <w:lang w:val="es-CO"/>
        </w:rPr>
      </w:pPr>
      <w:r>
        <w:rPr>
          <w:rFonts w:ascii="Bookman Old Style" w:hAnsi="Bookman Old Style"/>
          <w:spacing w:val="-3"/>
          <w:sz w:val="28"/>
          <w:szCs w:val="28"/>
          <w:lang w:val="es-CO"/>
        </w:rPr>
        <w:t xml:space="preserve">Por lo anterior, se estiman cumplidos los requisitos de procedencia de la suspensión condicional de la ejecución de la pena, no sin antes advertir que la legislación preexistente a los hechos juzgados, ocurridos en 2007, y que, por ende, es la aplicable, no excluía los delitos contra la administración pública de aquel subrogado, como sí lo hicieron leyes posteriores como la 1453/2011, 1474/2011 y 1709/2014. </w:t>
      </w:r>
    </w:p>
    <w:p w:rsidR="008C4917" w:rsidRDefault="008C4917" w:rsidP="008C4917">
      <w:pPr>
        <w:pStyle w:val="Textoindependiente"/>
        <w:ind w:firstLine="708"/>
        <w:rPr>
          <w:rFonts w:ascii="Bookman Old Style" w:hAnsi="Bookman Old Style"/>
          <w:spacing w:val="-3"/>
          <w:sz w:val="28"/>
          <w:szCs w:val="28"/>
          <w:lang w:val="es-CO"/>
        </w:rPr>
      </w:pPr>
    </w:p>
    <w:p w:rsidR="008C4917" w:rsidRDefault="008C4917" w:rsidP="008C4917">
      <w:pPr>
        <w:pStyle w:val="Textoindependiente"/>
        <w:ind w:firstLine="708"/>
        <w:rPr>
          <w:rFonts w:ascii="Bookman Old Style" w:hAnsi="Bookman Old Style"/>
          <w:spacing w:val="-3"/>
          <w:sz w:val="28"/>
          <w:szCs w:val="28"/>
          <w:lang w:val="es-CO"/>
        </w:rPr>
      </w:pPr>
      <w:r>
        <w:rPr>
          <w:rFonts w:ascii="Bookman Old Style" w:hAnsi="Bookman Old Style"/>
          <w:spacing w:val="-3"/>
          <w:sz w:val="28"/>
          <w:szCs w:val="28"/>
          <w:lang w:val="es-CO"/>
        </w:rPr>
        <w:t xml:space="preserve">La sentenciada deberá prestar caución por valor de un (1) salario mínimo legal mensual vigente y suscribir la respectiva acta de compromiso de cumplimiento de las obligaciones previstas en el artículo 65 del C.P., diligencias que se cumplirán ante el juez de primera instancia. </w:t>
      </w:r>
    </w:p>
    <w:p w:rsidR="008C4917" w:rsidRDefault="008C4917" w:rsidP="008C4917">
      <w:pPr>
        <w:pStyle w:val="Textoindependiente"/>
        <w:ind w:firstLine="708"/>
        <w:rPr>
          <w:rFonts w:ascii="Bookman Old Style" w:hAnsi="Bookman Old Style"/>
          <w:spacing w:val="-3"/>
          <w:sz w:val="28"/>
          <w:szCs w:val="28"/>
          <w:lang w:val="es-CO"/>
        </w:rPr>
      </w:pPr>
    </w:p>
    <w:p w:rsidR="008C4917" w:rsidRDefault="008C4917" w:rsidP="008C4917">
      <w:pPr>
        <w:pStyle w:val="Textoindependiente"/>
        <w:ind w:firstLine="708"/>
        <w:rPr>
          <w:rFonts w:ascii="Bookman Old Style" w:hAnsi="Bookman Old Style"/>
          <w:spacing w:val="-3"/>
          <w:sz w:val="28"/>
          <w:szCs w:val="28"/>
          <w:lang w:val="es-CO"/>
        </w:rPr>
      </w:pPr>
    </w:p>
    <w:p w:rsidR="008C4917" w:rsidRDefault="008C4917" w:rsidP="008C4917">
      <w:pPr>
        <w:pStyle w:val="Textoindependiente"/>
        <w:ind w:firstLine="708"/>
        <w:rPr>
          <w:rFonts w:ascii="Bookman Old Style" w:hAnsi="Bookman Old Style"/>
          <w:spacing w:val="-3"/>
          <w:sz w:val="28"/>
          <w:szCs w:val="28"/>
          <w:lang w:val="es-CO"/>
        </w:rPr>
      </w:pPr>
      <w:r>
        <w:rPr>
          <w:rFonts w:ascii="Bookman Old Style" w:hAnsi="Bookman Old Style"/>
          <w:spacing w:val="-3"/>
          <w:sz w:val="28"/>
          <w:szCs w:val="28"/>
          <w:lang w:val="es-CO"/>
        </w:rPr>
        <w:t xml:space="preserve">4.6 </w:t>
      </w:r>
      <w:r w:rsidRPr="00EE186A">
        <w:rPr>
          <w:rFonts w:ascii="Bookman Old Style" w:hAnsi="Bookman Old Style"/>
          <w:spacing w:val="-3"/>
          <w:sz w:val="28"/>
          <w:szCs w:val="28"/>
          <w:lang w:val="es-CO"/>
        </w:rPr>
        <w:t xml:space="preserve">En mérito de lo expuesto, </w:t>
      </w:r>
      <w:r w:rsidRPr="0073704B">
        <w:rPr>
          <w:rFonts w:ascii="Bookman Old Style" w:hAnsi="Bookman Old Style"/>
          <w:spacing w:val="-3"/>
          <w:sz w:val="28"/>
          <w:szCs w:val="28"/>
          <w:lang w:val="es-CO"/>
        </w:rPr>
        <w:t xml:space="preserve">la </w:t>
      </w:r>
      <w:r w:rsidRPr="005F7032">
        <w:rPr>
          <w:rFonts w:ascii="Bookman Old Style" w:hAnsi="Bookman Old Style"/>
          <w:b/>
          <w:spacing w:val="-3"/>
          <w:sz w:val="28"/>
          <w:szCs w:val="28"/>
          <w:lang w:val="es-CO"/>
        </w:rPr>
        <w:t>Corte Suprema de Justicia, Sala de Casación Penal</w:t>
      </w:r>
      <w:r w:rsidRPr="0073704B">
        <w:rPr>
          <w:rFonts w:ascii="Bookman Old Style" w:hAnsi="Bookman Old Style"/>
          <w:spacing w:val="-3"/>
          <w:sz w:val="28"/>
          <w:szCs w:val="28"/>
          <w:lang w:val="es-CO"/>
        </w:rPr>
        <w:t xml:space="preserve">, administrando justicia en nombre de la República y por autoridad de ley, </w:t>
      </w:r>
    </w:p>
    <w:p w:rsidR="008C4917" w:rsidRPr="0073704B" w:rsidRDefault="008C4917" w:rsidP="008C4917">
      <w:pPr>
        <w:pStyle w:val="Textoindependiente"/>
        <w:ind w:firstLine="708"/>
        <w:rPr>
          <w:rFonts w:ascii="Bookman Old Style" w:hAnsi="Bookman Old Style"/>
          <w:spacing w:val="-3"/>
          <w:sz w:val="28"/>
          <w:szCs w:val="28"/>
          <w:lang w:val="es-CO"/>
        </w:rPr>
      </w:pPr>
    </w:p>
    <w:p w:rsidR="008C4917" w:rsidRDefault="008C4917" w:rsidP="008C4917">
      <w:pPr>
        <w:pStyle w:val="Textoindependiente"/>
        <w:ind w:firstLine="708"/>
        <w:rPr>
          <w:rFonts w:ascii="Bookman Old Style" w:hAnsi="Bookman Old Style"/>
          <w:spacing w:val="-3"/>
          <w:sz w:val="28"/>
          <w:szCs w:val="28"/>
          <w:lang w:val="es-CO"/>
        </w:rPr>
      </w:pPr>
    </w:p>
    <w:p w:rsidR="008C4917" w:rsidRPr="00FD05C2" w:rsidRDefault="008C4917" w:rsidP="008C4917">
      <w:pPr>
        <w:numPr>
          <w:ilvl w:val="0"/>
          <w:numId w:val="1"/>
        </w:numPr>
        <w:spacing w:line="360" w:lineRule="auto"/>
        <w:jc w:val="center"/>
        <w:rPr>
          <w:rFonts w:ascii="Bookman Old Style" w:hAnsi="Bookman Old Style" w:cs="Arial"/>
          <w:b/>
          <w:sz w:val="32"/>
          <w:szCs w:val="32"/>
        </w:rPr>
      </w:pPr>
      <w:r>
        <w:rPr>
          <w:rFonts w:ascii="Bookman Old Style" w:hAnsi="Bookman Old Style" w:cs="Arial"/>
          <w:b/>
          <w:sz w:val="32"/>
          <w:szCs w:val="32"/>
        </w:rPr>
        <w:t xml:space="preserve"> </w:t>
      </w:r>
      <w:r w:rsidRPr="00FD05C2">
        <w:rPr>
          <w:rFonts w:ascii="Bookman Old Style" w:hAnsi="Bookman Old Style" w:cs="Arial"/>
          <w:b/>
          <w:sz w:val="32"/>
          <w:szCs w:val="32"/>
        </w:rPr>
        <w:t>R E S U E L V E</w:t>
      </w:r>
    </w:p>
    <w:p w:rsidR="008C4917" w:rsidRDefault="008C4917" w:rsidP="008C4917">
      <w:pPr>
        <w:pStyle w:val="Textoindependiente"/>
        <w:ind w:firstLine="708"/>
        <w:rPr>
          <w:rFonts w:ascii="Bookman Old Style" w:hAnsi="Bookman Old Style" w:cs="Arial"/>
          <w:szCs w:val="24"/>
          <w:u w:val="single"/>
        </w:rPr>
      </w:pPr>
    </w:p>
    <w:p w:rsidR="008C4917" w:rsidRDefault="008C4917" w:rsidP="008C4917">
      <w:pPr>
        <w:pStyle w:val="Textoindependiente"/>
        <w:ind w:firstLine="708"/>
        <w:rPr>
          <w:rFonts w:ascii="Bookman Old Style" w:hAnsi="Bookman Old Style"/>
          <w:spacing w:val="-3"/>
          <w:sz w:val="28"/>
          <w:szCs w:val="28"/>
        </w:rPr>
      </w:pPr>
      <w:r w:rsidRPr="00B76984">
        <w:rPr>
          <w:rFonts w:ascii="Bookman Old Style" w:hAnsi="Bookman Old Style" w:cs="Arial"/>
          <w:bCs/>
          <w:iCs/>
          <w:sz w:val="28"/>
          <w:szCs w:val="28"/>
          <w:u w:val="single"/>
        </w:rPr>
        <w:t>Primero:</w:t>
      </w:r>
      <w:r>
        <w:rPr>
          <w:rFonts w:ascii="Bookman Old Style" w:hAnsi="Bookman Old Style" w:cs="Arial"/>
          <w:b/>
          <w:bCs/>
          <w:iCs/>
          <w:sz w:val="28"/>
          <w:szCs w:val="28"/>
        </w:rPr>
        <w:t xml:space="preserve"> </w:t>
      </w:r>
      <w:r w:rsidRPr="00EE186A">
        <w:rPr>
          <w:rFonts w:ascii="Bookman Old Style" w:hAnsi="Bookman Old Style" w:cs="Arial"/>
          <w:b/>
          <w:bCs/>
          <w:iCs/>
          <w:sz w:val="28"/>
          <w:szCs w:val="28"/>
        </w:rPr>
        <w:t>I</w:t>
      </w:r>
      <w:r>
        <w:rPr>
          <w:rFonts w:ascii="Bookman Old Style" w:hAnsi="Bookman Old Style" w:cs="Arial"/>
          <w:b/>
          <w:bCs/>
          <w:iCs/>
          <w:sz w:val="28"/>
          <w:szCs w:val="28"/>
        </w:rPr>
        <w:t>nadmitir</w:t>
      </w:r>
      <w:r w:rsidRPr="00EE186A">
        <w:rPr>
          <w:rFonts w:ascii="Bookman Old Style" w:hAnsi="Bookman Old Style" w:cs="Arial"/>
          <w:bCs/>
          <w:iCs/>
          <w:sz w:val="28"/>
          <w:szCs w:val="28"/>
        </w:rPr>
        <w:t xml:space="preserve"> </w:t>
      </w:r>
      <w:r w:rsidRPr="00EE186A">
        <w:rPr>
          <w:rFonts w:ascii="Bookman Old Style" w:hAnsi="Bookman Old Style" w:cs="Arial"/>
          <w:sz w:val="28"/>
          <w:szCs w:val="28"/>
        </w:rPr>
        <w:t>la</w:t>
      </w:r>
      <w:r>
        <w:rPr>
          <w:rFonts w:ascii="Bookman Old Style" w:hAnsi="Bookman Old Style" w:cs="Arial"/>
          <w:sz w:val="28"/>
          <w:szCs w:val="28"/>
        </w:rPr>
        <w:t>s</w:t>
      </w:r>
      <w:r w:rsidRPr="00EE186A">
        <w:rPr>
          <w:rFonts w:ascii="Bookman Old Style" w:hAnsi="Bookman Old Style" w:cs="Arial"/>
          <w:sz w:val="28"/>
          <w:szCs w:val="28"/>
        </w:rPr>
        <w:t xml:space="preserve"> demanda</w:t>
      </w:r>
      <w:r>
        <w:rPr>
          <w:rFonts w:ascii="Bookman Old Style" w:hAnsi="Bookman Old Style" w:cs="Arial"/>
          <w:sz w:val="28"/>
          <w:szCs w:val="28"/>
        </w:rPr>
        <w:t>s</w:t>
      </w:r>
      <w:r w:rsidRPr="00EE186A">
        <w:rPr>
          <w:rFonts w:ascii="Bookman Old Style" w:hAnsi="Bookman Old Style" w:cs="Arial"/>
          <w:sz w:val="28"/>
          <w:szCs w:val="28"/>
        </w:rPr>
        <w:t xml:space="preserve"> de casación presentada</w:t>
      </w:r>
      <w:r>
        <w:rPr>
          <w:rFonts w:ascii="Bookman Old Style" w:hAnsi="Bookman Old Style" w:cs="Arial"/>
          <w:sz w:val="28"/>
          <w:szCs w:val="28"/>
        </w:rPr>
        <w:t>s</w:t>
      </w:r>
      <w:r w:rsidRPr="00EE186A">
        <w:rPr>
          <w:rFonts w:ascii="Bookman Old Style" w:hAnsi="Bookman Old Style" w:cs="Arial"/>
          <w:sz w:val="28"/>
          <w:szCs w:val="28"/>
        </w:rPr>
        <w:t xml:space="preserve"> por</w:t>
      </w:r>
      <w:r>
        <w:rPr>
          <w:rFonts w:ascii="Bookman Old Style" w:hAnsi="Bookman Old Style" w:cs="Arial"/>
          <w:sz w:val="28"/>
          <w:szCs w:val="28"/>
        </w:rPr>
        <w:t xml:space="preserve"> el </w:t>
      </w:r>
      <w:r>
        <w:rPr>
          <w:rFonts w:ascii="Bookman Old Style" w:hAnsi="Bookman Old Style"/>
          <w:spacing w:val="-3"/>
          <w:sz w:val="28"/>
          <w:szCs w:val="28"/>
        </w:rPr>
        <w:t xml:space="preserve">agente del Ministerio Público y por el defensor de </w:t>
      </w:r>
      <w:r w:rsidRPr="0057067E">
        <w:rPr>
          <w:rFonts w:ascii="Bookman Old Style" w:hAnsi="Bookman Old Style"/>
          <w:spacing w:val="-3"/>
          <w:sz w:val="28"/>
          <w:szCs w:val="28"/>
        </w:rPr>
        <w:t>NATHALIE DEL ROSARIO RODRÍGUEZ CAMARGO</w:t>
      </w:r>
      <w:r>
        <w:rPr>
          <w:rFonts w:ascii="Bookman Old Style" w:hAnsi="Bookman Old Style"/>
          <w:spacing w:val="-3"/>
          <w:sz w:val="28"/>
          <w:szCs w:val="28"/>
        </w:rPr>
        <w:t>.</w:t>
      </w:r>
    </w:p>
    <w:p w:rsidR="008C4917" w:rsidRDefault="008C4917" w:rsidP="008C4917">
      <w:pPr>
        <w:pStyle w:val="Textoindependiente"/>
        <w:ind w:firstLine="708"/>
        <w:rPr>
          <w:rFonts w:ascii="Bookman Old Style" w:hAnsi="Bookman Old Style"/>
          <w:spacing w:val="-3"/>
          <w:sz w:val="28"/>
          <w:szCs w:val="28"/>
          <w:lang w:val="es-CO"/>
        </w:rPr>
      </w:pPr>
      <w:r w:rsidRPr="00B76984">
        <w:rPr>
          <w:rFonts w:ascii="Bookman Old Style" w:hAnsi="Bookman Old Style"/>
          <w:spacing w:val="-3"/>
          <w:sz w:val="28"/>
          <w:szCs w:val="28"/>
          <w:u w:val="single"/>
        </w:rPr>
        <w:t>Segundo:</w:t>
      </w:r>
      <w:r>
        <w:rPr>
          <w:rFonts w:ascii="Bookman Old Style" w:hAnsi="Bookman Old Style"/>
          <w:spacing w:val="-3"/>
          <w:sz w:val="28"/>
          <w:szCs w:val="28"/>
        </w:rPr>
        <w:t xml:space="preserve"> </w:t>
      </w:r>
      <w:r w:rsidRPr="00B76984">
        <w:rPr>
          <w:rFonts w:ascii="Bookman Old Style" w:hAnsi="Bookman Old Style"/>
          <w:b/>
          <w:spacing w:val="-3"/>
          <w:sz w:val="28"/>
          <w:szCs w:val="28"/>
        </w:rPr>
        <w:t>Casar</w:t>
      </w:r>
      <w:r>
        <w:rPr>
          <w:rFonts w:ascii="Bookman Old Style" w:hAnsi="Bookman Old Style"/>
          <w:spacing w:val="-3"/>
          <w:sz w:val="28"/>
          <w:szCs w:val="28"/>
        </w:rPr>
        <w:t xml:space="preserve">, de oficio y parcialmente, la sentencia con el objeto de declarar que, por los delitos de </w:t>
      </w:r>
      <w:r w:rsidRPr="002228F4">
        <w:rPr>
          <w:rFonts w:ascii="Bookman Old Style" w:hAnsi="Bookman Old Style"/>
          <w:i/>
          <w:spacing w:val="-3"/>
          <w:sz w:val="28"/>
          <w:szCs w:val="28"/>
          <w:lang w:val="es-CO"/>
        </w:rPr>
        <w:t>peculado por apropiación</w:t>
      </w:r>
      <w:r>
        <w:rPr>
          <w:rFonts w:ascii="Bookman Old Style" w:hAnsi="Bookman Old Style"/>
          <w:spacing w:val="-3"/>
          <w:sz w:val="28"/>
          <w:szCs w:val="28"/>
          <w:lang w:val="es-CO"/>
        </w:rPr>
        <w:t xml:space="preserve"> </w:t>
      </w:r>
      <w:r w:rsidRPr="000038AC">
        <w:rPr>
          <w:rFonts w:ascii="Bookman Old Style" w:hAnsi="Bookman Old Style"/>
          <w:i/>
          <w:spacing w:val="-3"/>
          <w:sz w:val="28"/>
          <w:szCs w:val="28"/>
          <w:lang w:val="es-CO"/>
        </w:rPr>
        <w:t>agravado</w:t>
      </w:r>
      <w:r>
        <w:rPr>
          <w:rFonts w:ascii="Bookman Old Style" w:hAnsi="Bookman Old Style"/>
          <w:spacing w:val="-3"/>
          <w:sz w:val="28"/>
          <w:szCs w:val="28"/>
          <w:lang w:val="es-CO"/>
        </w:rPr>
        <w:t xml:space="preserve"> y </w:t>
      </w:r>
      <w:r w:rsidRPr="002228F4">
        <w:rPr>
          <w:rFonts w:ascii="Bookman Old Style" w:hAnsi="Bookman Old Style"/>
          <w:i/>
          <w:spacing w:val="-3"/>
          <w:sz w:val="28"/>
          <w:szCs w:val="28"/>
          <w:lang w:val="es-CO"/>
        </w:rPr>
        <w:t>contrato sin cumplimiento de requisitos legales</w:t>
      </w:r>
      <w:r>
        <w:rPr>
          <w:rFonts w:ascii="Bookman Old Style" w:hAnsi="Bookman Old Style"/>
          <w:spacing w:val="-3"/>
          <w:sz w:val="28"/>
          <w:szCs w:val="28"/>
        </w:rPr>
        <w:t>, a NATHALIE DEL ROSARIO RODRÍGUEZ CAMARGO se le condena a título de interviniente</w:t>
      </w:r>
      <w:r>
        <w:rPr>
          <w:rFonts w:ascii="Bookman Old Style" w:hAnsi="Bookman Old Style"/>
          <w:spacing w:val="-3"/>
          <w:sz w:val="28"/>
          <w:szCs w:val="28"/>
          <w:lang w:val="es-CO"/>
        </w:rPr>
        <w:t xml:space="preserve">. En consecuencia, se redosifican las penas impuestas así: prisión y la inhabilitación para el ejercicio de derechos y funciones públicas, por un término de </w:t>
      </w:r>
      <w:r w:rsidRPr="002479F1">
        <w:rPr>
          <w:rFonts w:ascii="Bookman Old Style" w:hAnsi="Bookman Old Style"/>
          <w:spacing w:val="-3"/>
          <w:sz w:val="28"/>
          <w:szCs w:val="28"/>
          <w:lang w:val="es-CO"/>
        </w:rPr>
        <w:t>35 meses-29 días</w:t>
      </w:r>
      <w:r>
        <w:rPr>
          <w:rFonts w:ascii="Bookman Old Style" w:hAnsi="Bookman Old Style"/>
          <w:spacing w:val="-3"/>
          <w:sz w:val="28"/>
          <w:szCs w:val="28"/>
          <w:lang w:val="es-CO"/>
        </w:rPr>
        <w:t xml:space="preserve">, y multa por valor de </w:t>
      </w:r>
      <w:r w:rsidRPr="000038AC">
        <w:rPr>
          <w:rFonts w:ascii="Bookman Old Style" w:hAnsi="Bookman Old Style"/>
          <w:spacing w:val="-3"/>
          <w:sz w:val="28"/>
          <w:szCs w:val="28"/>
          <w:lang w:val="es-CO"/>
        </w:rPr>
        <w:t>$81.882.550.oo.</w:t>
      </w:r>
    </w:p>
    <w:p w:rsidR="008C4917" w:rsidRDefault="008C4917" w:rsidP="008C4917">
      <w:pPr>
        <w:pStyle w:val="Textoindependiente"/>
        <w:ind w:firstLine="708"/>
        <w:rPr>
          <w:rFonts w:ascii="Bookman Old Style" w:hAnsi="Bookman Old Style"/>
          <w:spacing w:val="-3"/>
          <w:sz w:val="28"/>
          <w:szCs w:val="28"/>
          <w:lang w:val="es-CO"/>
        </w:rPr>
      </w:pPr>
    </w:p>
    <w:p w:rsidR="008C4917" w:rsidRDefault="008C4917" w:rsidP="008C4917">
      <w:pPr>
        <w:pStyle w:val="Textoindependiente"/>
        <w:ind w:firstLine="708"/>
        <w:rPr>
          <w:rFonts w:ascii="Bookman Old Style" w:hAnsi="Bookman Old Style"/>
          <w:spacing w:val="-3"/>
          <w:sz w:val="28"/>
          <w:szCs w:val="28"/>
          <w:lang w:val="es-CO"/>
        </w:rPr>
      </w:pPr>
      <w:r w:rsidRPr="001D0401">
        <w:rPr>
          <w:rFonts w:ascii="Bookman Old Style" w:hAnsi="Bookman Old Style"/>
          <w:spacing w:val="-3"/>
          <w:sz w:val="28"/>
          <w:szCs w:val="28"/>
          <w:u w:val="single"/>
          <w:lang w:val="es-CO"/>
        </w:rPr>
        <w:t>Tercero:</w:t>
      </w:r>
      <w:r>
        <w:rPr>
          <w:rFonts w:ascii="Bookman Old Style" w:hAnsi="Bookman Old Style"/>
          <w:spacing w:val="-3"/>
          <w:sz w:val="28"/>
          <w:szCs w:val="28"/>
          <w:lang w:val="es-CO"/>
        </w:rPr>
        <w:t xml:space="preserve"> </w:t>
      </w:r>
      <w:r w:rsidRPr="001D0401">
        <w:rPr>
          <w:rFonts w:ascii="Bookman Old Style" w:hAnsi="Bookman Old Style"/>
          <w:b/>
          <w:spacing w:val="-3"/>
          <w:sz w:val="28"/>
          <w:szCs w:val="28"/>
          <w:lang w:val="es-CO"/>
        </w:rPr>
        <w:t>Conceder</w:t>
      </w:r>
      <w:r>
        <w:rPr>
          <w:rFonts w:ascii="Bookman Old Style" w:hAnsi="Bookman Old Style"/>
          <w:spacing w:val="-3"/>
          <w:sz w:val="28"/>
          <w:szCs w:val="28"/>
          <w:lang w:val="es-CO"/>
        </w:rPr>
        <w:t xml:space="preserve"> a </w:t>
      </w:r>
      <w:r>
        <w:rPr>
          <w:rFonts w:ascii="Bookman Old Style" w:hAnsi="Bookman Old Style"/>
          <w:spacing w:val="-3"/>
          <w:sz w:val="28"/>
          <w:szCs w:val="28"/>
        </w:rPr>
        <w:t>NATHALIE DEL ROSARIO RODRÍGUEZ CAMARGO la suspensión condicional de la ejecución de la pena privativa de la libertad, previo cumplimiento de las condiciones señaladas en la parte motiva.</w:t>
      </w:r>
    </w:p>
    <w:p w:rsidR="008C4917" w:rsidRPr="000038AC" w:rsidRDefault="008C4917" w:rsidP="008C4917">
      <w:pPr>
        <w:pStyle w:val="Textoindependiente"/>
        <w:ind w:firstLine="708"/>
        <w:rPr>
          <w:rFonts w:ascii="Bookman Old Style" w:hAnsi="Bookman Old Style"/>
          <w:spacing w:val="-3"/>
          <w:sz w:val="28"/>
          <w:szCs w:val="28"/>
        </w:rPr>
      </w:pPr>
      <w:r>
        <w:rPr>
          <w:rFonts w:ascii="Bookman Old Style" w:hAnsi="Bookman Old Style"/>
          <w:spacing w:val="-3"/>
          <w:sz w:val="28"/>
          <w:szCs w:val="28"/>
          <w:lang w:val="es-CO"/>
        </w:rPr>
        <w:t xml:space="preserve">  </w:t>
      </w:r>
    </w:p>
    <w:p w:rsidR="008C4917" w:rsidRDefault="008C4917" w:rsidP="008C4917">
      <w:pPr>
        <w:pStyle w:val="Textoindependiente"/>
        <w:ind w:firstLine="708"/>
        <w:rPr>
          <w:rFonts w:ascii="Bookman Old Style" w:hAnsi="Bookman Old Style"/>
          <w:spacing w:val="-3"/>
          <w:sz w:val="28"/>
          <w:szCs w:val="28"/>
        </w:rPr>
      </w:pPr>
    </w:p>
    <w:p w:rsidR="008C4917" w:rsidRDefault="008C4917" w:rsidP="008C4917">
      <w:pPr>
        <w:pStyle w:val="Textoindependiente"/>
        <w:ind w:firstLine="708"/>
        <w:rPr>
          <w:rFonts w:ascii="Bookman Old Style" w:hAnsi="Bookman Old Style"/>
          <w:spacing w:val="-3"/>
          <w:sz w:val="28"/>
          <w:szCs w:val="28"/>
        </w:rPr>
      </w:pPr>
      <w:r>
        <w:rPr>
          <w:rFonts w:ascii="Bookman Old Style" w:hAnsi="Bookman Old Style"/>
          <w:spacing w:val="-3"/>
          <w:sz w:val="28"/>
          <w:szCs w:val="28"/>
        </w:rPr>
        <w:t>Contra estas decisiones no proceden recursos.</w:t>
      </w:r>
    </w:p>
    <w:p w:rsidR="008C4917" w:rsidRDefault="008C4917" w:rsidP="008C4917">
      <w:pPr>
        <w:pStyle w:val="Textoindependiente"/>
        <w:ind w:firstLine="708"/>
        <w:rPr>
          <w:rFonts w:ascii="Bookman Old Style" w:hAnsi="Bookman Old Style"/>
          <w:spacing w:val="-3"/>
          <w:sz w:val="28"/>
          <w:szCs w:val="28"/>
        </w:rPr>
      </w:pPr>
    </w:p>
    <w:p w:rsidR="008C4917" w:rsidRDefault="008C4917" w:rsidP="008C4917">
      <w:pPr>
        <w:pStyle w:val="Textoindependiente"/>
        <w:ind w:firstLine="708"/>
        <w:rPr>
          <w:rFonts w:ascii="Bookman Old Style" w:hAnsi="Bookman Old Style"/>
          <w:spacing w:val="-3"/>
          <w:sz w:val="28"/>
          <w:szCs w:val="28"/>
        </w:rPr>
      </w:pPr>
    </w:p>
    <w:p w:rsidR="008C4917" w:rsidRDefault="008C4917" w:rsidP="008C4917">
      <w:pPr>
        <w:pStyle w:val="Textoindependiente"/>
        <w:ind w:firstLine="708"/>
        <w:rPr>
          <w:rFonts w:ascii="Bookman Old Style" w:hAnsi="Bookman Old Style" w:cs="Arial"/>
          <w:sz w:val="28"/>
          <w:szCs w:val="28"/>
        </w:rPr>
      </w:pPr>
      <w:r>
        <w:rPr>
          <w:rFonts w:ascii="Bookman Old Style" w:hAnsi="Bookman Old Style" w:cs="Arial"/>
          <w:sz w:val="28"/>
          <w:szCs w:val="28"/>
        </w:rPr>
        <w:t>Cópiese, notifíquese y cúmplase.</w:t>
      </w:r>
    </w:p>
    <w:p w:rsidR="008C4917" w:rsidRPr="00EE186A" w:rsidRDefault="008C4917" w:rsidP="008C4917">
      <w:pPr>
        <w:pStyle w:val="Textoindependiente"/>
        <w:ind w:firstLine="708"/>
        <w:rPr>
          <w:rFonts w:ascii="Bookman Old Style" w:hAnsi="Bookman Old Style" w:cs="Arial"/>
          <w:sz w:val="28"/>
          <w:szCs w:val="28"/>
        </w:rPr>
      </w:pPr>
    </w:p>
    <w:p w:rsidR="008C4917" w:rsidRPr="00A03D99" w:rsidRDefault="008C4917" w:rsidP="008C4917">
      <w:pPr>
        <w:spacing w:line="360" w:lineRule="auto"/>
        <w:jc w:val="both"/>
        <w:rPr>
          <w:rFonts w:ascii="Bookman Old Style" w:hAnsi="Bookman Old Style" w:cs="Arial"/>
          <w:sz w:val="28"/>
          <w:szCs w:val="28"/>
        </w:rPr>
      </w:pPr>
    </w:p>
    <w:p w:rsidR="008C4917" w:rsidRPr="00A03D99" w:rsidRDefault="008C4917" w:rsidP="008C4917">
      <w:pPr>
        <w:spacing w:line="360" w:lineRule="auto"/>
        <w:jc w:val="both"/>
        <w:rPr>
          <w:rFonts w:ascii="Bookman Old Style" w:hAnsi="Bookman Old Style" w:cs="Arial"/>
          <w:sz w:val="28"/>
          <w:szCs w:val="28"/>
        </w:rPr>
      </w:pPr>
    </w:p>
    <w:p w:rsidR="008C4917" w:rsidRPr="00A03D99" w:rsidRDefault="008C4917" w:rsidP="008C4917">
      <w:pPr>
        <w:spacing w:line="360" w:lineRule="auto"/>
        <w:jc w:val="center"/>
        <w:rPr>
          <w:rFonts w:ascii="Bookman Old Style" w:hAnsi="Bookman Old Style" w:cs="Arial"/>
          <w:b/>
          <w:color w:val="000000"/>
          <w:sz w:val="28"/>
          <w:szCs w:val="28"/>
        </w:rPr>
      </w:pPr>
      <w:r w:rsidRPr="00A03D99">
        <w:rPr>
          <w:rFonts w:ascii="Bookman Old Style" w:hAnsi="Bookman Old Style" w:cs="Arial"/>
          <w:b/>
          <w:color w:val="000000"/>
          <w:sz w:val="28"/>
          <w:szCs w:val="28"/>
        </w:rPr>
        <w:t>LUIS ANTONIO HERNÁNDEZ BARBOSA</w:t>
      </w:r>
    </w:p>
    <w:p w:rsidR="008C4917" w:rsidRPr="00A03D99" w:rsidRDefault="008C4917" w:rsidP="008C4917">
      <w:pPr>
        <w:spacing w:line="360" w:lineRule="auto"/>
        <w:jc w:val="center"/>
        <w:rPr>
          <w:rFonts w:ascii="Bookman Old Style" w:hAnsi="Bookman Old Style" w:cs="Arial"/>
          <w:b/>
          <w:color w:val="000000"/>
          <w:sz w:val="28"/>
          <w:szCs w:val="28"/>
        </w:rPr>
      </w:pPr>
    </w:p>
    <w:p w:rsidR="008C4917" w:rsidRPr="00A03D99" w:rsidRDefault="008C4917" w:rsidP="008C4917">
      <w:pPr>
        <w:spacing w:line="360" w:lineRule="auto"/>
        <w:jc w:val="center"/>
        <w:rPr>
          <w:rFonts w:ascii="Bookman Old Style" w:hAnsi="Bookman Old Style" w:cs="Arial"/>
          <w:b/>
          <w:color w:val="000000"/>
          <w:sz w:val="28"/>
          <w:szCs w:val="28"/>
        </w:rPr>
      </w:pPr>
    </w:p>
    <w:p w:rsidR="008C4917" w:rsidRPr="00A03D99" w:rsidRDefault="008C4917" w:rsidP="008C4917">
      <w:pPr>
        <w:spacing w:line="360" w:lineRule="auto"/>
        <w:jc w:val="center"/>
        <w:rPr>
          <w:rFonts w:ascii="Bookman Old Style" w:hAnsi="Bookman Old Style" w:cs="Arial"/>
          <w:b/>
          <w:color w:val="000000"/>
          <w:sz w:val="28"/>
          <w:szCs w:val="28"/>
        </w:rPr>
      </w:pPr>
    </w:p>
    <w:p w:rsidR="008C4917" w:rsidRPr="00A03D99" w:rsidRDefault="008C4917" w:rsidP="008C4917">
      <w:pPr>
        <w:spacing w:line="360" w:lineRule="auto"/>
        <w:jc w:val="center"/>
        <w:rPr>
          <w:rFonts w:ascii="Bookman Old Style" w:hAnsi="Bookman Old Style" w:cs="Arial"/>
          <w:b/>
          <w:color w:val="000000"/>
          <w:sz w:val="28"/>
          <w:szCs w:val="28"/>
        </w:rPr>
      </w:pPr>
      <w:r w:rsidRPr="00A03D99">
        <w:rPr>
          <w:rFonts w:ascii="Bookman Old Style" w:hAnsi="Bookman Old Style" w:cs="Arial"/>
          <w:b/>
          <w:color w:val="000000"/>
          <w:sz w:val="28"/>
          <w:szCs w:val="28"/>
        </w:rPr>
        <w:t>JOSÉ FRANCISCO ACUÑA VIZCAYA</w:t>
      </w:r>
    </w:p>
    <w:p w:rsidR="008C4917" w:rsidRPr="00A03D99" w:rsidRDefault="008C4917" w:rsidP="008C4917">
      <w:pPr>
        <w:spacing w:line="360" w:lineRule="auto"/>
        <w:jc w:val="center"/>
        <w:rPr>
          <w:rFonts w:ascii="Bookman Old Style" w:hAnsi="Bookman Old Style" w:cs="Arial"/>
          <w:b/>
          <w:color w:val="000000"/>
          <w:sz w:val="28"/>
          <w:szCs w:val="28"/>
        </w:rPr>
      </w:pPr>
    </w:p>
    <w:p w:rsidR="008C4917" w:rsidRPr="00A03D99" w:rsidRDefault="008C4917" w:rsidP="008C4917">
      <w:pPr>
        <w:spacing w:line="360" w:lineRule="auto"/>
        <w:jc w:val="center"/>
        <w:rPr>
          <w:rFonts w:ascii="Bookman Old Style" w:hAnsi="Bookman Old Style" w:cs="Arial"/>
          <w:b/>
          <w:color w:val="000000"/>
          <w:sz w:val="28"/>
          <w:szCs w:val="28"/>
        </w:rPr>
      </w:pPr>
    </w:p>
    <w:p w:rsidR="008C4917" w:rsidRPr="00A03D99" w:rsidRDefault="008C4917" w:rsidP="008C4917">
      <w:pPr>
        <w:spacing w:line="360" w:lineRule="auto"/>
        <w:jc w:val="center"/>
        <w:rPr>
          <w:rFonts w:ascii="Bookman Old Style" w:hAnsi="Bookman Old Style" w:cs="Arial"/>
          <w:b/>
          <w:color w:val="000000"/>
          <w:sz w:val="28"/>
          <w:szCs w:val="28"/>
        </w:rPr>
      </w:pPr>
      <w:r w:rsidRPr="00A03D99">
        <w:rPr>
          <w:rFonts w:ascii="Bookman Old Style" w:hAnsi="Bookman Old Style" w:cs="Arial"/>
          <w:b/>
          <w:color w:val="000000"/>
          <w:sz w:val="28"/>
          <w:szCs w:val="28"/>
        </w:rPr>
        <w:t>JOSÉ LUIS BARCELÓ CAMACHO</w:t>
      </w:r>
    </w:p>
    <w:p w:rsidR="008C4917" w:rsidRPr="00A03D99" w:rsidRDefault="008C4917" w:rsidP="008C4917">
      <w:pPr>
        <w:spacing w:line="360" w:lineRule="auto"/>
        <w:jc w:val="center"/>
        <w:rPr>
          <w:rFonts w:ascii="Bookman Old Style" w:hAnsi="Bookman Old Style" w:cs="Arial"/>
          <w:b/>
          <w:color w:val="000000"/>
          <w:sz w:val="28"/>
          <w:szCs w:val="28"/>
        </w:rPr>
      </w:pPr>
    </w:p>
    <w:p w:rsidR="008C4917" w:rsidRPr="00A03D99" w:rsidRDefault="008C4917" w:rsidP="008C4917">
      <w:pPr>
        <w:spacing w:line="360" w:lineRule="auto"/>
        <w:jc w:val="center"/>
        <w:rPr>
          <w:rFonts w:ascii="Bookman Old Style" w:hAnsi="Bookman Old Style" w:cs="Arial"/>
          <w:b/>
          <w:color w:val="000000"/>
          <w:sz w:val="28"/>
          <w:szCs w:val="28"/>
        </w:rPr>
      </w:pPr>
    </w:p>
    <w:p w:rsidR="008C4917" w:rsidRDefault="008C4917" w:rsidP="008C4917">
      <w:pPr>
        <w:spacing w:line="360" w:lineRule="auto"/>
        <w:jc w:val="center"/>
        <w:rPr>
          <w:rFonts w:ascii="Bookman Old Style" w:hAnsi="Bookman Old Style" w:cs="Arial"/>
          <w:b/>
          <w:color w:val="000000"/>
          <w:sz w:val="28"/>
          <w:szCs w:val="28"/>
        </w:rPr>
      </w:pPr>
    </w:p>
    <w:p w:rsidR="008C4917" w:rsidRPr="00A03D99" w:rsidRDefault="008C4917" w:rsidP="008C4917">
      <w:pPr>
        <w:spacing w:line="360" w:lineRule="auto"/>
        <w:jc w:val="center"/>
        <w:rPr>
          <w:rFonts w:ascii="Bookman Old Style" w:hAnsi="Bookman Old Style" w:cs="Arial"/>
          <w:b/>
          <w:color w:val="000000"/>
          <w:sz w:val="28"/>
          <w:szCs w:val="28"/>
        </w:rPr>
      </w:pPr>
      <w:r w:rsidRPr="00A03D99">
        <w:rPr>
          <w:rFonts w:ascii="Bookman Old Style" w:hAnsi="Bookman Old Style" w:cs="Arial"/>
          <w:b/>
          <w:color w:val="000000"/>
          <w:sz w:val="28"/>
          <w:szCs w:val="28"/>
        </w:rPr>
        <w:t>FERNANDO ALBERTO CASTRO CABALLERO</w:t>
      </w:r>
    </w:p>
    <w:p w:rsidR="008C4917" w:rsidRPr="00A03D99" w:rsidRDefault="008C4917" w:rsidP="008C4917">
      <w:pPr>
        <w:spacing w:line="360" w:lineRule="auto"/>
        <w:jc w:val="center"/>
        <w:rPr>
          <w:rFonts w:ascii="Bookman Old Style" w:hAnsi="Bookman Old Style" w:cs="Arial"/>
          <w:b/>
          <w:color w:val="000000"/>
          <w:sz w:val="28"/>
          <w:szCs w:val="28"/>
        </w:rPr>
      </w:pPr>
    </w:p>
    <w:p w:rsidR="008C4917" w:rsidRPr="00A03D99" w:rsidRDefault="008C4917" w:rsidP="008C4917">
      <w:pPr>
        <w:spacing w:line="360" w:lineRule="auto"/>
        <w:jc w:val="center"/>
        <w:rPr>
          <w:rFonts w:ascii="Bookman Old Style" w:hAnsi="Bookman Old Style" w:cs="Arial"/>
          <w:b/>
          <w:color w:val="000000"/>
          <w:sz w:val="28"/>
          <w:szCs w:val="28"/>
        </w:rPr>
      </w:pPr>
    </w:p>
    <w:p w:rsidR="008C4917" w:rsidRPr="00A03D99" w:rsidRDefault="008C4917" w:rsidP="008C4917">
      <w:pPr>
        <w:spacing w:line="360" w:lineRule="auto"/>
        <w:jc w:val="center"/>
        <w:rPr>
          <w:rFonts w:ascii="Bookman Old Style" w:hAnsi="Bookman Old Style" w:cs="Arial"/>
          <w:b/>
          <w:color w:val="000000"/>
          <w:sz w:val="28"/>
          <w:szCs w:val="28"/>
        </w:rPr>
      </w:pPr>
    </w:p>
    <w:p w:rsidR="008C4917" w:rsidRPr="00A03D99" w:rsidRDefault="008C4917" w:rsidP="008C4917">
      <w:pPr>
        <w:spacing w:line="360" w:lineRule="auto"/>
        <w:jc w:val="center"/>
        <w:rPr>
          <w:rFonts w:ascii="Bookman Old Style" w:hAnsi="Bookman Old Style" w:cs="Arial"/>
          <w:b/>
          <w:color w:val="000000"/>
          <w:sz w:val="28"/>
          <w:szCs w:val="28"/>
        </w:rPr>
      </w:pPr>
      <w:r w:rsidRPr="00A03D99">
        <w:rPr>
          <w:rFonts w:ascii="Bookman Old Style" w:hAnsi="Bookman Old Style" w:cs="Arial"/>
          <w:b/>
          <w:color w:val="000000"/>
          <w:sz w:val="28"/>
          <w:szCs w:val="28"/>
        </w:rPr>
        <w:t>EUGENIO FERNÁNDEZ CARLIER</w:t>
      </w:r>
    </w:p>
    <w:p w:rsidR="008C4917" w:rsidRPr="00A03D99" w:rsidRDefault="008C4917" w:rsidP="008C4917">
      <w:pPr>
        <w:spacing w:line="360" w:lineRule="auto"/>
        <w:jc w:val="center"/>
        <w:rPr>
          <w:rFonts w:ascii="Bookman Old Style" w:hAnsi="Bookman Old Style" w:cs="Arial"/>
          <w:b/>
          <w:color w:val="000000"/>
          <w:sz w:val="28"/>
          <w:szCs w:val="28"/>
        </w:rPr>
      </w:pPr>
    </w:p>
    <w:p w:rsidR="008C4917" w:rsidRPr="00A03D99" w:rsidRDefault="008C4917" w:rsidP="008C4917">
      <w:pPr>
        <w:spacing w:line="360" w:lineRule="auto"/>
        <w:jc w:val="center"/>
        <w:rPr>
          <w:rFonts w:ascii="Bookman Old Style" w:hAnsi="Bookman Old Style" w:cs="Arial"/>
          <w:b/>
          <w:color w:val="000000"/>
          <w:sz w:val="28"/>
          <w:szCs w:val="28"/>
        </w:rPr>
      </w:pPr>
    </w:p>
    <w:p w:rsidR="008C4917" w:rsidRPr="00A03D99" w:rsidRDefault="008C4917" w:rsidP="008C4917">
      <w:pPr>
        <w:spacing w:line="360" w:lineRule="auto"/>
        <w:jc w:val="center"/>
        <w:rPr>
          <w:rFonts w:ascii="Bookman Old Style" w:hAnsi="Bookman Old Style" w:cs="Arial"/>
          <w:b/>
          <w:color w:val="000000"/>
          <w:sz w:val="28"/>
          <w:szCs w:val="28"/>
        </w:rPr>
      </w:pPr>
    </w:p>
    <w:p w:rsidR="008C4917" w:rsidRPr="00A03D99" w:rsidRDefault="008C4917" w:rsidP="008C4917">
      <w:pPr>
        <w:spacing w:line="360" w:lineRule="auto"/>
        <w:jc w:val="center"/>
        <w:rPr>
          <w:rFonts w:ascii="Bookman Old Style" w:hAnsi="Bookman Old Style" w:cs="Arial"/>
          <w:b/>
          <w:color w:val="000000"/>
          <w:sz w:val="28"/>
          <w:szCs w:val="28"/>
        </w:rPr>
      </w:pPr>
      <w:r w:rsidRPr="00A03D99">
        <w:rPr>
          <w:rFonts w:ascii="Bookman Old Style" w:hAnsi="Bookman Old Style" w:cs="Arial"/>
          <w:b/>
          <w:color w:val="000000"/>
          <w:sz w:val="28"/>
          <w:szCs w:val="28"/>
        </w:rPr>
        <w:t>EYDER PATIÑO CABRERA</w:t>
      </w:r>
    </w:p>
    <w:p w:rsidR="008C4917" w:rsidRPr="00A03D99" w:rsidRDefault="008C4917" w:rsidP="008C4917">
      <w:pPr>
        <w:spacing w:line="360" w:lineRule="auto"/>
        <w:jc w:val="center"/>
        <w:rPr>
          <w:rFonts w:ascii="Bookman Old Style" w:hAnsi="Bookman Old Style" w:cs="Arial"/>
          <w:b/>
          <w:color w:val="000000"/>
          <w:sz w:val="28"/>
          <w:szCs w:val="28"/>
        </w:rPr>
      </w:pPr>
    </w:p>
    <w:p w:rsidR="008C4917" w:rsidRPr="00A03D99" w:rsidRDefault="008C4917" w:rsidP="008C4917">
      <w:pPr>
        <w:spacing w:line="360" w:lineRule="auto"/>
        <w:jc w:val="center"/>
        <w:rPr>
          <w:rFonts w:ascii="Bookman Old Style" w:hAnsi="Bookman Old Style" w:cs="Arial"/>
          <w:b/>
          <w:color w:val="000000"/>
          <w:sz w:val="28"/>
          <w:szCs w:val="28"/>
        </w:rPr>
      </w:pPr>
    </w:p>
    <w:p w:rsidR="008C4917" w:rsidRPr="00A03D99" w:rsidRDefault="008C4917" w:rsidP="008C4917">
      <w:pPr>
        <w:spacing w:line="360" w:lineRule="auto"/>
        <w:jc w:val="center"/>
        <w:rPr>
          <w:rFonts w:ascii="Bookman Old Style" w:hAnsi="Bookman Old Style" w:cs="Arial"/>
          <w:b/>
          <w:color w:val="000000"/>
          <w:sz w:val="28"/>
          <w:szCs w:val="28"/>
        </w:rPr>
      </w:pPr>
    </w:p>
    <w:p w:rsidR="008C4917" w:rsidRPr="00A03D99" w:rsidRDefault="008C4917" w:rsidP="008C4917">
      <w:pPr>
        <w:spacing w:line="360" w:lineRule="auto"/>
        <w:jc w:val="center"/>
        <w:rPr>
          <w:rFonts w:ascii="Bookman Old Style" w:hAnsi="Bookman Old Style" w:cs="Arial"/>
          <w:b/>
          <w:color w:val="000000"/>
          <w:sz w:val="28"/>
          <w:szCs w:val="28"/>
        </w:rPr>
      </w:pPr>
      <w:r w:rsidRPr="00A03D99">
        <w:rPr>
          <w:rFonts w:ascii="Bookman Old Style" w:hAnsi="Bookman Old Style" w:cs="Arial"/>
          <w:b/>
          <w:color w:val="000000"/>
          <w:sz w:val="28"/>
          <w:szCs w:val="28"/>
        </w:rPr>
        <w:t>PATRICIA SALAZAR CUÉLLAR</w:t>
      </w:r>
    </w:p>
    <w:p w:rsidR="008C4917" w:rsidRPr="00A03D99" w:rsidRDefault="008C4917" w:rsidP="008C4917">
      <w:pPr>
        <w:spacing w:line="360" w:lineRule="auto"/>
        <w:jc w:val="center"/>
        <w:rPr>
          <w:rFonts w:ascii="Bookman Old Style" w:hAnsi="Bookman Old Style" w:cs="Arial"/>
          <w:b/>
          <w:color w:val="000000"/>
          <w:sz w:val="28"/>
          <w:szCs w:val="28"/>
        </w:rPr>
      </w:pPr>
    </w:p>
    <w:p w:rsidR="008C4917" w:rsidRPr="00A03D99" w:rsidRDefault="008C4917" w:rsidP="008C4917">
      <w:pPr>
        <w:spacing w:line="360" w:lineRule="auto"/>
        <w:jc w:val="center"/>
        <w:rPr>
          <w:rFonts w:ascii="Bookman Old Style" w:hAnsi="Bookman Old Style" w:cs="Arial"/>
          <w:b/>
          <w:color w:val="000000"/>
          <w:sz w:val="28"/>
          <w:szCs w:val="28"/>
        </w:rPr>
      </w:pPr>
    </w:p>
    <w:p w:rsidR="008C4917" w:rsidRPr="00A03D99" w:rsidRDefault="008C4917" w:rsidP="008C4917">
      <w:pPr>
        <w:spacing w:line="360" w:lineRule="auto"/>
        <w:jc w:val="center"/>
        <w:rPr>
          <w:rFonts w:ascii="Bookman Old Style" w:hAnsi="Bookman Old Style" w:cs="Arial"/>
          <w:b/>
          <w:color w:val="000000"/>
          <w:sz w:val="28"/>
          <w:szCs w:val="28"/>
        </w:rPr>
      </w:pPr>
    </w:p>
    <w:p w:rsidR="008C4917" w:rsidRPr="00A03D99" w:rsidRDefault="008C4917" w:rsidP="008C4917">
      <w:pPr>
        <w:spacing w:line="360" w:lineRule="auto"/>
        <w:jc w:val="center"/>
        <w:rPr>
          <w:rFonts w:ascii="Bookman Old Style" w:hAnsi="Bookman Old Style" w:cs="Arial"/>
          <w:b/>
          <w:color w:val="000000"/>
          <w:sz w:val="28"/>
          <w:szCs w:val="28"/>
        </w:rPr>
      </w:pPr>
      <w:r w:rsidRPr="00A03D99">
        <w:rPr>
          <w:rFonts w:ascii="Bookman Old Style" w:hAnsi="Bookman Old Style" w:cs="Arial"/>
          <w:b/>
          <w:color w:val="000000"/>
          <w:sz w:val="28"/>
          <w:szCs w:val="28"/>
        </w:rPr>
        <w:t>LUIS GUILLERMO SALAZAR OTERO</w:t>
      </w:r>
    </w:p>
    <w:p w:rsidR="008C4917" w:rsidRDefault="008C4917" w:rsidP="008C4917">
      <w:pPr>
        <w:spacing w:line="360" w:lineRule="auto"/>
        <w:jc w:val="center"/>
        <w:rPr>
          <w:rFonts w:ascii="Bookman Old Style" w:hAnsi="Bookman Old Style" w:cs="Arial"/>
          <w:b/>
          <w:color w:val="000000"/>
          <w:sz w:val="28"/>
          <w:szCs w:val="28"/>
        </w:rPr>
      </w:pPr>
    </w:p>
    <w:p w:rsidR="008C4917" w:rsidRDefault="008C4917" w:rsidP="008C4917">
      <w:pPr>
        <w:spacing w:line="360" w:lineRule="auto"/>
        <w:jc w:val="center"/>
        <w:rPr>
          <w:rFonts w:ascii="Bookman Old Style" w:hAnsi="Bookman Old Style" w:cs="Arial"/>
          <w:b/>
          <w:color w:val="000000"/>
          <w:sz w:val="28"/>
          <w:szCs w:val="28"/>
        </w:rPr>
      </w:pPr>
    </w:p>
    <w:p w:rsidR="008C4917" w:rsidRPr="00A03D99" w:rsidRDefault="008C4917" w:rsidP="008C4917">
      <w:pPr>
        <w:ind w:right="51"/>
        <w:jc w:val="center"/>
        <w:rPr>
          <w:rFonts w:ascii="Bookman Old Style" w:hAnsi="Bookman Old Style" w:cs="Arial"/>
          <w:b/>
          <w:color w:val="000000"/>
          <w:sz w:val="28"/>
          <w:szCs w:val="28"/>
        </w:rPr>
      </w:pPr>
    </w:p>
    <w:p w:rsidR="008C4917" w:rsidRPr="00E025FC" w:rsidRDefault="008C4917" w:rsidP="008C4917">
      <w:pPr>
        <w:ind w:right="51"/>
        <w:jc w:val="center"/>
        <w:rPr>
          <w:rFonts w:ascii="Bookman Old Style" w:hAnsi="Bookman Old Style" w:cs="Arial"/>
          <w:color w:val="000000"/>
          <w:sz w:val="28"/>
          <w:szCs w:val="28"/>
        </w:rPr>
      </w:pPr>
      <w:r w:rsidRPr="00E025FC">
        <w:rPr>
          <w:rFonts w:ascii="Bookman Old Style" w:hAnsi="Bookman Old Style" w:cs="Arial"/>
          <w:color w:val="000000"/>
          <w:sz w:val="28"/>
          <w:szCs w:val="28"/>
        </w:rPr>
        <w:t>Nubia Yolanda Nova García</w:t>
      </w:r>
    </w:p>
    <w:p w:rsidR="008C4917" w:rsidRPr="00E025FC" w:rsidRDefault="008C4917" w:rsidP="008C4917">
      <w:pPr>
        <w:jc w:val="center"/>
        <w:rPr>
          <w:rFonts w:ascii="Bookman Old Style" w:hAnsi="Bookman Old Style" w:cs="Arial"/>
          <w:color w:val="000000"/>
          <w:sz w:val="28"/>
          <w:szCs w:val="28"/>
        </w:rPr>
      </w:pPr>
      <w:r w:rsidRPr="00E025FC">
        <w:rPr>
          <w:rFonts w:ascii="Bookman Old Style" w:hAnsi="Bookman Old Style" w:cs="Arial"/>
          <w:color w:val="000000"/>
          <w:sz w:val="28"/>
          <w:szCs w:val="28"/>
        </w:rPr>
        <w:t>Secretaria</w:t>
      </w:r>
    </w:p>
    <w:p w:rsidR="008C4917" w:rsidRPr="00E025FC" w:rsidRDefault="008C4917" w:rsidP="008C4917">
      <w:pPr>
        <w:jc w:val="center"/>
        <w:rPr>
          <w:rFonts w:ascii="Bookman Old Style" w:hAnsi="Bookman Old Style" w:cs="Arial"/>
          <w:color w:val="000000"/>
          <w:sz w:val="28"/>
          <w:szCs w:val="28"/>
        </w:rPr>
      </w:pPr>
    </w:p>
    <w:p w:rsidR="00713EC0" w:rsidRDefault="00713EC0" w:rsidP="00713EC0"/>
    <w:p w:rsidR="005F07A6" w:rsidRDefault="005F07A6" w:rsidP="00713EC0"/>
    <w:p w:rsidR="009008F4" w:rsidRDefault="009008F4"/>
    <w:sectPr w:rsidR="009008F4">
      <w:headerReference w:type="even" r:id="rId8"/>
      <w:headerReference w:type="default" r:id="rId9"/>
      <w:footerReference w:type="even" r:id="rId10"/>
      <w:footerReference w:type="default" r:id="rId11"/>
      <w:headerReference w:type="first" r:id="rId12"/>
      <w:footerReference w:type="first" r:id="rId13"/>
      <w:pgSz w:w="12242" w:h="15842"/>
      <w:pgMar w:top="2127" w:right="1701" w:bottom="1560" w:left="2268" w:header="720" w:footer="14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917" w:rsidRDefault="008C4917" w:rsidP="008C4917">
      <w:r>
        <w:separator/>
      </w:r>
    </w:p>
  </w:endnote>
  <w:endnote w:type="continuationSeparator" w:id="0">
    <w:p w:rsidR="008C4917" w:rsidRDefault="008C4917" w:rsidP="008C4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00F" w:rsidRDefault="00F52D2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F9C" w:rsidRPr="00D9000F" w:rsidRDefault="00F52D29" w:rsidP="00D9000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00F" w:rsidRDefault="00F52D2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917" w:rsidRDefault="008C4917" w:rsidP="008C4917">
      <w:r>
        <w:separator/>
      </w:r>
    </w:p>
  </w:footnote>
  <w:footnote w:type="continuationSeparator" w:id="0">
    <w:p w:rsidR="008C4917" w:rsidRDefault="008C4917" w:rsidP="008C4917">
      <w:r>
        <w:continuationSeparator/>
      </w:r>
    </w:p>
  </w:footnote>
  <w:footnote w:id="1">
    <w:p w:rsidR="008C4917" w:rsidRPr="007158E7" w:rsidRDefault="008C4917" w:rsidP="008C4917">
      <w:pPr>
        <w:pStyle w:val="Textonotapie"/>
        <w:jc w:val="both"/>
        <w:rPr>
          <w:rFonts w:ascii="Bookman Old Style" w:hAnsi="Bookman Old Style"/>
          <w:sz w:val="22"/>
          <w:szCs w:val="22"/>
        </w:rPr>
      </w:pPr>
      <w:r w:rsidRPr="007158E7">
        <w:rPr>
          <w:rStyle w:val="Refdenotaalpie"/>
          <w:rFonts w:ascii="Bookman Old Style" w:hAnsi="Bookman Old Style"/>
          <w:sz w:val="22"/>
          <w:szCs w:val="22"/>
        </w:rPr>
        <w:footnoteRef/>
      </w:r>
      <w:r w:rsidRPr="007158E7">
        <w:rPr>
          <w:rFonts w:ascii="Bookman Old Style" w:hAnsi="Bookman Old Style"/>
          <w:sz w:val="22"/>
          <w:szCs w:val="22"/>
        </w:rPr>
        <w:t xml:space="preserve"> Folio 22, Cuaderno de Juzga</w:t>
      </w:r>
      <w:r>
        <w:rPr>
          <w:rFonts w:ascii="Bookman Old Style" w:hAnsi="Bookman Old Style"/>
          <w:sz w:val="22"/>
          <w:szCs w:val="22"/>
        </w:rPr>
        <w:t>miento</w:t>
      </w:r>
    </w:p>
  </w:footnote>
  <w:footnote w:id="2">
    <w:p w:rsidR="008C4917" w:rsidRPr="007158E7" w:rsidRDefault="008C4917" w:rsidP="008C4917">
      <w:pPr>
        <w:pStyle w:val="Textonotapie"/>
        <w:jc w:val="both"/>
        <w:rPr>
          <w:rFonts w:ascii="Bookman Old Style" w:hAnsi="Bookman Old Style"/>
          <w:sz w:val="22"/>
          <w:szCs w:val="22"/>
        </w:rPr>
      </w:pPr>
      <w:r w:rsidRPr="007158E7">
        <w:rPr>
          <w:rStyle w:val="Refdenotaalpie"/>
          <w:rFonts w:ascii="Bookman Old Style" w:hAnsi="Bookman Old Style"/>
          <w:sz w:val="22"/>
          <w:szCs w:val="22"/>
        </w:rPr>
        <w:footnoteRef/>
      </w:r>
      <w:r w:rsidRPr="007158E7">
        <w:rPr>
          <w:rFonts w:ascii="Bookman Old Style" w:hAnsi="Bookman Old Style"/>
          <w:sz w:val="22"/>
          <w:szCs w:val="22"/>
        </w:rPr>
        <w:t xml:space="preserve"> Folio 24, ibídem</w:t>
      </w:r>
    </w:p>
  </w:footnote>
  <w:footnote w:id="3">
    <w:p w:rsidR="008C4917" w:rsidRPr="007158E7" w:rsidRDefault="008C4917" w:rsidP="008C4917">
      <w:pPr>
        <w:pStyle w:val="Textonotapie"/>
        <w:jc w:val="both"/>
        <w:rPr>
          <w:rFonts w:ascii="Bookman Old Style" w:hAnsi="Bookman Old Style"/>
          <w:sz w:val="22"/>
          <w:szCs w:val="22"/>
        </w:rPr>
      </w:pPr>
      <w:r w:rsidRPr="007158E7">
        <w:rPr>
          <w:rStyle w:val="Refdenotaalpie"/>
          <w:rFonts w:ascii="Bookman Old Style" w:hAnsi="Bookman Old Style"/>
          <w:sz w:val="22"/>
          <w:szCs w:val="22"/>
        </w:rPr>
        <w:footnoteRef/>
      </w:r>
      <w:r w:rsidRPr="007158E7">
        <w:rPr>
          <w:rFonts w:ascii="Bookman Old Style" w:hAnsi="Bookman Old Style"/>
          <w:sz w:val="22"/>
          <w:szCs w:val="22"/>
        </w:rPr>
        <w:t xml:space="preserve"> Folios 72-77, Cuaderno de Instrucción No 3</w:t>
      </w:r>
    </w:p>
  </w:footnote>
  <w:footnote w:id="4">
    <w:p w:rsidR="008C4917" w:rsidRPr="007158E7" w:rsidRDefault="008C4917" w:rsidP="008C4917">
      <w:pPr>
        <w:pStyle w:val="Textonotapie"/>
        <w:jc w:val="both"/>
        <w:rPr>
          <w:rFonts w:ascii="Bookman Old Style" w:hAnsi="Bookman Old Style"/>
          <w:sz w:val="22"/>
          <w:szCs w:val="22"/>
        </w:rPr>
      </w:pPr>
      <w:r w:rsidRPr="007158E7">
        <w:rPr>
          <w:rStyle w:val="Refdenotaalpie"/>
          <w:rFonts w:ascii="Bookman Old Style" w:hAnsi="Bookman Old Style"/>
          <w:sz w:val="22"/>
          <w:szCs w:val="22"/>
        </w:rPr>
        <w:footnoteRef/>
      </w:r>
      <w:r w:rsidRPr="007158E7">
        <w:rPr>
          <w:rFonts w:ascii="Bookman Old Style" w:hAnsi="Bookman Old Style"/>
          <w:sz w:val="22"/>
          <w:szCs w:val="22"/>
          <w:lang w:val="es-CO"/>
        </w:rPr>
        <w:t xml:space="preserve"> Folios 1-71,  Cuaderno de Instrucción No 4</w:t>
      </w:r>
    </w:p>
  </w:footnote>
  <w:footnote w:id="5">
    <w:p w:rsidR="008C4917" w:rsidRPr="007158E7" w:rsidRDefault="008C4917" w:rsidP="008C4917">
      <w:pPr>
        <w:pStyle w:val="Textonotapie"/>
        <w:jc w:val="both"/>
        <w:rPr>
          <w:rFonts w:ascii="Bookman Old Style" w:hAnsi="Bookman Old Style"/>
          <w:sz w:val="22"/>
          <w:szCs w:val="22"/>
        </w:rPr>
      </w:pPr>
      <w:r w:rsidRPr="007158E7">
        <w:rPr>
          <w:rStyle w:val="Refdenotaalpie"/>
          <w:rFonts w:ascii="Bookman Old Style" w:hAnsi="Bookman Old Style"/>
          <w:sz w:val="22"/>
          <w:szCs w:val="22"/>
        </w:rPr>
        <w:footnoteRef/>
      </w:r>
      <w:r w:rsidRPr="007158E7">
        <w:rPr>
          <w:rFonts w:ascii="Bookman Old Style" w:hAnsi="Bookman Old Style"/>
          <w:sz w:val="22"/>
          <w:szCs w:val="22"/>
        </w:rPr>
        <w:t xml:space="preserve"> </w:t>
      </w:r>
      <w:r w:rsidRPr="007158E7">
        <w:rPr>
          <w:rFonts w:ascii="Bookman Old Style" w:hAnsi="Bookman Old Style"/>
          <w:sz w:val="22"/>
          <w:szCs w:val="22"/>
          <w:lang w:val="es-CO"/>
        </w:rPr>
        <w:t>Folio 122, ibídem</w:t>
      </w:r>
    </w:p>
  </w:footnote>
  <w:footnote w:id="6">
    <w:p w:rsidR="008C4917" w:rsidRPr="007158E7" w:rsidRDefault="008C4917" w:rsidP="008C4917">
      <w:pPr>
        <w:pStyle w:val="Textonotapie"/>
        <w:jc w:val="both"/>
        <w:rPr>
          <w:rFonts w:ascii="Bookman Old Style" w:hAnsi="Bookman Old Style"/>
          <w:sz w:val="22"/>
          <w:szCs w:val="22"/>
          <w:lang w:val="es-CO"/>
        </w:rPr>
      </w:pPr>
      <w:r w:rsidRPr="007158E7">
        <w:rPr>
          <w:rStyle w:val="Refdenotaalpie"/>
          <w:rFonts w:ascii="Bookman Old Style" w:hAnsi="Bookman Old Style"/>
          <w:sz w:val="22"/>
          <w:szCs w:val="22"/>
        </w:rPr>
        <w:footnoteRef/>
      </w:r>
      <w:r w:rsidRPr="007158E7">
        <w:rPr>
          <w:rFonts w:ascii="Bookman Old Style" w:hAnsi="Bookman Old Style"/>
          <w:sz w:val="22"/>
          <w:szCs w:val="22"/>
        </w:rPr>
        <w:t xml:space="preserve"> </w:t>
      </w:r>
      <w:r w:rsidRPr="007158E7">
        <w:rPr>
          <w:rFonts w:ascii="Bookman Old Style" w:hAnsi="Bookman Old Style"/>
          <w:sz w:val="22"/>
          <w:szCs w:val="22"/>
          <w:lang w:val="es-CO"/>
        </w:rPr>
        <w:t>Folios 134-138, ibídem</w:t>
      </w:r>
    </w:p>
  </w:footnote>
  <w:footnote w:id="7">
    <w:p w:rsidR="008C4917" w:rsidRPr="007158E7" w:rsidRDefault="008C4917" w:rsidP="008C4917">
      <w:pPr>
        <w:pStyle w:val="Textonotapie"/>
        <w:jc w:val="both"/>
        <w:rPr>
          <w:rFonts w:ascii="Bookman Old Style" w:hAnsi="Bookman Old Style"/>
          <w:sz w:val="22"/>
          <w:szCs w:val="22"/>
          <w:lang w:val="es-CO"/>
        </w:rPr>
      </w:pPr>
      <w:r w:rsidRPr="007158E7">
        <w:rPr>
          <w:rStyle w:val="Refdenotaalpie"/>
          <w:rFonts w:ascii="Bookman Old Style" w:hAnsi="Bookman Old Style"/>
          <w:sz w:val="22"/>
          <w:szCs w:val="22"/>
        </w:rPr>
        <w:footnoteRef/>
      </w:r>
      <w:r w:rsidRPr="007158E7">
        <w:rPr>
          <w:rFonts w:ascii="Bookman Old Style" w:hAnsi="Bookman Old Style"/>
          <w:sz w:val="22"/>
          <w:szCs w:val="22"/>
        </w:rPr>
        <w:t xml:space="preserve"> </w:t>
      </w:r>
      <w:r w:rsidRPr="007158E7">
        <w:rPr>
          <w:rFonts w:ascii="Bookman Old Style" w:hAnsi="Bookman Old Style"/>
          <w:sz w:val="22"/>
          <w:szCs w:val="22"/>
          <w:lang w:val="es-CO"/>
        </w:rPr>
        <w:t>Folio 133, ibídem</w:t>
      </w:r>
    </w:p>
  </w:footnote>
  <w:footnote w:id="8">
    <w:p w:rsidR="008C4917" w:rsidRPr="007158E7" w:rsidRDefault="008C4917" w:rsidP="008C4917">
      <w:pPr>
        <w:pStyle w:val="Textonotapie"/>
        <w:jc w:val="both"/>
        <w:rPr>
          <w:rFonts w:ascii="Bookman Old Style" w:hAnsi="Bookman Old Style"/>
          <w:sz w:val="22"/>
          <w:szCs w:val="22"/>
          <w:lang w:val="es-CO"/>
        </w:rPr>
      </w:pPr>
      <w:r w:rsidRPr="007158E7">
        <w:rPr>
          <w:rStyle w:val="Refdenotaalpie"/>
          <w:rFonts w:ascii="Bookman Old Style" w:hAnsi="Bookman Old Style"/>
          <w:sz w:val="22"/>
          <w:szCs w:val="22"/>
        </w:rPr>
        <w:footnoteRef/>
      </w:r>
      <w:r w:rsidRPr="007158E7">
        <w:rPr>
          <w:rFonts w:ascii="Bookman Old Style" w:hAnsi="Bookman Old Style"/>
          <w:sz w:val="22"/>
          <w:szCs w:val="22"/>
        </w:rPr>
        <w:t xml:space="preserve"> </w:t>
      </w:r>
      <w:r w:rsidRPr="007158E7">
        <w:rPr>
          <w:rFonts w:ascii="Bookman Old Style" w:hAnsi="Bookman Old Style"/>
          <w:sz w:val="22"/>
          <w:szCs w:val="22"/>
          <w:lang w:val="es-CO"/>
        </w:rPr>
        <w:t>Folios 17-29, Cuaderno de Juzgamiento</w:t>
      </w:r>
    </w:p>
  </w:footnote>
  <w:footnote w:id="9">
    <w:p w:rsidR="008C4917" w:rsidRPr="007158E7" w:rsidRDefault="008C4917" w:rsidP="008C4917">
      <w:pPr>
        <w:pStyle w:val="Textonotapie"/>
        <w:jc w:val="both"/>
        <w:rPr>
          <w:rFonts w:ascii="Bookman Old Style" w:hAnsi="Bookman Old Style"/>
          <w:sz w:val="22"/>
          <w:szCs w:val="22"/>
          <w:lang w:val="es-CO"/>
        </w:rPr>
      </w:pPr>
      <w:r w:rsidRPr="007158E7">
        <w:rPr>
          <w:rStyle w:val="Refdenotaalpie"/>
          <w:rFonts w:ascii="Bookman Old Style" w:hAnsi="Bookman Old Style"/>
          <w:sz w:val="22"/>
          <w:szCs w:val="22"/>
        </w:rPr>
        <w:footnoteRef/>
      </w:r>
      <w:r w:rsidRPr="007158E7">
        <w:rPr>
          <w:rFonts w:ascii="Bookman Old Style" w:hAnsi="Bookman Old Style"/>
          <w:sz w:val="22"/>
          <w:szCs w:val="22"/>
        </w:rPr>
        <w:t xml:space="preserve"> </w:t>
      </w:r>
      <w:r w:rsidRPr="007158E7">
        <w:rPr>
          <w:rFonts w:ascii="Bookman Old Style" w:hAnsi="Bookman Old Style"/>
          <w:sz w:val="22"/>
          <w:szCs w:val="22"/>
          <w:lang w:val="es-CO"/>
        </w:rPr>
        <w:t>Folios 6-21, Cuaderno del Tribunal</w:t>
      </w:r>
    </w:p>
  </w:footnote>
  <w:footnote w:id="10">
    <w:p w:rsidR="008C4917" w:rsidRPr="007158E7" w:rsidRDefault="008C4917" w:rsidP="008C4917">
      <w:pPr>
        <w:pStyle w:val="Textonotapie"/>
        <w:jc w:val="both"/>
        <w:rPr>
          <w:rFonts w:ascii="Bookman Old Style" w:hAnsi="Bookman Old Style"/>
          <w:sz w:val="22"/>
          <w:szCs w:val="22"/>
        </w:rPr>
      </w:pPr>
      <w:r w:rsidRPr="007158E7">
        <w:rPr>
          <w:rStyle w:val="Refdenotaalpie"/>
          <w:rFonts w:ascii="Bookman Old Style" w:hAnsi="Bookman Old Style"/>
          <w:sz w:val="22"/>
          <w:szCs w:val="22"/>
        </w:rPr>
        <w:footnoteRef/>
      </w:r>
      <w:r w:rsidRPr="007158E7">
        <w:rPr>
          <w:rFonts w:ascii="Bookman Old Style" w:hAnsi="Bookman Old Style"/>
          <w:sz w:val="22"/>
          <w:szCs w:val="22"/>
        </w:rPr>
        <w:t xml:space="preserve"> Folio 20, ibídem</w:t>
      </w:r>
    </w:p>
  </w:footnote>
  <w:footnote w:id="11">
    <w:p w:rsidR="008C4917" w:rsidRPr="007158E7" w:rsidRDefault="008C4917" w:rsidP="008C4917">
      <w:pPr>
        <w:pStyle w:val="Textonotapie"/>
        <w:jc w:val="both"/>
        <w:rPr>
          <w:rFonts w:ascii="Bookman Old Style" w:hAnsi="Bookman Old Style"/>
          <w:sz w:val="22"/>
          <w:szCs w:val="22"/>
          <w:lang w:val="es-CO"/>
        </w:rPr>
      </w:pPr>
      <w:r w:rsidRPr="007158E7">
        <w:rPr>
          <w:rStyle w:val="Refdenotaalpie"/>
          <w:rFonts w:ascii="Bookman Old Style" w:hAnsi="Bookman Old Style"/>
          <w:sz w:val="22"/>
          <w:szCs w:val="22"/>
        </w:rPr>
        <w:footnoteRef/>
      </w:r>
      <w:r w:rsidRPr="007158E7">
        <w:rPr>
          <w:rFonts w:ascii="Bookman Old Style" w:hAnsi="Bookman Old Style"/>
          <w:sz w:val="22"/>
          <w:szCs w:val="22"/>
        </w:rPr>
        <w:t xml:space="preserve"> Ver: </w:t>
      </w:r>
      <w:r w:rsidRPr="007158E7">
        <w:rPr>
          <w:rFonts w:ascii="Bookman Old Style" w:hAnsi="Bookman Old Style"/>
          <w:sz w:val="22"/>
          <w:szCs w:val="22"/>
          <w:lang w:val="es-CO"/>
        </w:rPr>
        <w:t>CSJ SP, mar. 6/2008, rad 27477; CSJ AP, oct. 30/2008, rad. 30720; CSJ SP, dic. 14/2011, rad. 35121; CSJ AP, ago. 29/2012, rad. 38695; CSJ SP7759-2014, jun. 18, rad. 41406; y, CSJ SP12019-2015, sep. 9, rad. 45898, entre otras.</w:t>
      </w:r>
    </w:p>
  </w:footnote>
  <w:footnote w:id="12">
    <w:p w:rsidR="008C4917" w:rsidRPr="00B04244" w:rsidRDefault="008C4917" w:rsidP="008C4917">
      <w:pPr>
        <w:pStyle w:val="Textonotapie"/>
        <w:jc w:val="both"/>
        <w:rPr>
          <w:rFonts w:ascii="Bookman Old Style" w:hAnsi="Bookman Old Style"/>
          <w:sz w:val="22"/>
          <w:szCs w:val="22"/>
          <w:lang w:val="es-CO"/>
        </w:rPr>
      </w:pPr>
      <w:r w:rsidRPr="007158E7">
        <w:rPr>
          <w:rStyle w:val="Refdenotaalpie"/>
          <w:rFonts w:ascii="Bookman Old Style" w:hAnsi="Bookman Old Style"/>
          <w:sz w:val="22"/>
          <w:szCs w:val="22"/>
        </w:rPr>
        <w:footnoteRef/>
      </w:r>
      <w:r w:rsidRPr="007158E7">
        <w:rPr>
          <w:rFonts w:ascii="Bookman Old Style" w:hAnsi="Bookman Old Style"/>
          <w:sz w:val="22"/>
          <w:szCs w:val="22"/>
        </w:rPr>
        <w:t xml:space="preserve"> </w:t>
      </w:r>
      <w:r w:rsidRPr="007158E7">
        <w:rPr>
          <w:rFonts w:ascii="Bookman Old Style" w:hAnsi="Bookman Old Style"/>
          <w:sz w:val="22"/>
          <w:szCs w:val="22"/>
          <w:lang w:val="es-CO"/>
        </w:rPr>
        <w:t>Así se indicó en la SP20914-2017, dic. 6, rad. 50269;  SP14985-2017, sep. 20, rad. 50366; y, SP6955-2014, jun. 4, rad. 42737,  entre otras.</w:t>
      </w:r>
    </w:p>
  </w:footnote>
  <w:footnote w:id="13">
    <w:p w:rsidR="008C4917" w:rsidRPr="006E3F7A" w:rsidRDefault="008C4917" w:rsidP="008C4917">
      <w:pPr>
        <w:pStyle w:val="Textonotapie"/>
        <w:jc w:val="both"/>
        <w:rPr>
          <w:rFonts w:ascii="Bookman Old Style" w:hAnsi="Bookman Old Style"/>
          <w:sz w:val="22"/>
          <w:szCs w:val="22"/>
          <w:lang w:val="es-CO"/>
        </w:rPr>
      </w:pPr>
      <w:r w:rsidRPr="006E3F7A">
        <w:rPr>
          <w:rStyle w:val="Refdenotaalpie"/>
          <w:rFonts w:ascii="Bookman Old Style" w:hAnsi="Bookman Old Style"/>
          <w:sz w:val="22"/>
          <w:szCs w:val="22"/>
        </w:rPr>
        <w:footnoteRef/>
      </w:r>
      <w:r w:rsidRPr="006E3F7A">
        <w:rPr>
          <w:rFonts w:ascii="Bookman Old Style" w:hAnsi="Bookman Old Style"/>
          <w:sz w:val="22"/>
          <w:szCs w:val="22"/>
        </w:rPr>
        <w:t xml:space="preserve"> </w:t>
      </w:r>
      <w:r w:rsidRPr="006E3F7A">
        <w:rPr>
          <w:rFonts w:ascii="Bookman Old Style" w:hAnsi="Bookman Old Style"/>
          <w:spacing w:val="-3"/>
          <w:sz w:val="22"/>
          <w:szCs w:val="22"/>
          <w:lang w:val="es-CO"/>
        </w:rPr>
        <w:t>Folios 130-134, Cuaderno de Instrucción No 3</w:t>
      </w:r>
    </w:p>
  </w:footnote>
  <w:footnote w:id="14">
    <w:p w:rsidR="008C4917" w:rsidRPr="001B364F" w:rsidRDefault="008C4917" w:rsidP="008C4917">
      <w:pPr>
        <w:pStyle w:val="Textonotapie"/>
        <w:jc w:val="both"/>
        <w:rPr>
          <w:rFonts w:ascii="Bookman Old Style" w:hAnsi="Bookman Old Style"/>
          <w:sz w:val="22"/>
          <w:szCs w:val="22"/>
          <w:lang w:val="es-CO"/>
        </w:rPr>
      </w:pPr>
      <w:r w:rsidRPr="001B364F">
        <w:rPr>
          <w:rStyle w:val="Refdenotaalpie"/>
          <w:rFonts w:ascii="Bookman Old Style" w:hAnsi="Bookman Old Style"/>
          <w:sz w:val="22"/>
          <w:szCs w:val="22"/>
        </w:rPr>
        <w:footnoteRef/>
      </w:r>
      <w:r w:rsidRPr="001B364F">
        <w:rPr>
          <w:rFonts w:ascii="Bookman Old Style" w:hAnsi="Bookman Old Style"/>
          <w:sz w:val="22"/>
          <w:szCs w:val="22"/>
        </w:rPr>
        <w:t xml:space="preserve"> </w:t>
      </w:r>
      <w:r w:rsidRPr="001B364F">
        <w:rPr>
          <w:rFonts w:ascii="Bookman Old Style" w:hAnsi="Bookman Old Style"/>
          <w:spacing w:val="-3"/>
          <w:sz w:val="22"/>
          <w:szCs w:val="22"/>
          <w:lang w:val="es-CO"/>
        </w:rPr>
        <w:t>Folios 182-183, ibídem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00F" w:rsidRDefault="00F52D2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00F" w:rsidRDefault="00F52D2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00F" w:rsidRDefault="00F52D2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113998"/>
    <w:multiLevelType w:val="multilevel"/>
    <w:tmpl w:val="54FA5BAA"/>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508" w:hanging="180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868" w:hanging="2160"/>
      </w:pPr>
      <w:rPr>
        <w:rFonts w:hint="default"/>
      </w:rPr>
    </w:lvl>
    <w:lvl w:ilvl="8">
      <w:start w:val="1"/>
      <w:numFmt w:val="decimal"/>
      <w:isLgl/>
      <w:lvlText w:val="%1.%2.%3.%4.%5.%6.%7.%8.%9"/>
      <w:lvlJc w:val="left"/>
      <w:pPr>
        <w:ind w:left="3228" w:hanging="25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EC0"/>
    <w:rsid w:val="00394AE3"/>
    <w:rsid w:val="00515980"/>
    <w:rsid w:val="005503FB"/>
    <w:rsid w:val="005F07A6"/>
    <w:rsid w:val="00713EC0"/>
    <w:rsid w:val="008C4917"/>
    <w:rsid w:val="009008F4"/>
    <w:rsid w:val="00974B21"/>
    <w:rsid w:val="00CB7E3A"/>
    <w:rsid w:val="00F06CEB"/>
    <w:rsid w:val="00F52D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8"/>
        <w:szCs w:val="28"/>
        <w:lang w:val="es-ES" w:eastAsia="en-US" w:bidi="ar-SA"/>
      </w:rPr>
    </w:rPrDefault>
    <w:pPrDefault>
      <w:pPr>
        <w:jc w:val="center"/>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unhideWhenUsed="1"/>
    <w:lsdException w:name="header" w:semiHidden="1" w:unhideWhenUsed="1"/>
    <w:lsdException w:name="footer" w:semiHidden="1" w:unhideWhenUsed="1"/>
    <w:lsdException w:name="caption" w:semiHidden="1" w:unhideWhenUsed="1" w:qFormat="1"/>
    <w:lsdException w:name="footnote reference" w:semiHidden="1" w:unhideWhenUsed="1"/>
    <w:lsdException w:name="page number" w:semiHidden="1" w:unhideWhenUsed="1"/>
    <w:lsdException w:name="Title" w:uiPriority="10" w:qFormat="1"/>
    <w:lsdException w:name="Default Paragraph Font" w:semiHidden="1" w:unhideWhenUsed="1"/>
    <w:lsdException w:name="Body Text" w:semiHidden="1" w:unhideWhenUsed="1"/>
    <w:lsdException w:name="Body Text Indent" w:semiHidden="1" w:unhideWhenUsed="1"/>
    <w:lsdException w:name="Subtitle" w:qFormat="1"/>
    <w:lsdException w:name="Body Text 2" w:semiHidden="1" w:uiPriority="99" w:unhideWhenUsed="1"/>
    <w:lsdException w:name="Body Text Indent 2" w:semiHidden="1" w:unhideWhenUsed="1"/>
    <w:lsdException w:name="Body Text Indent 3"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4917"/>
    <w:pPr>
      <w:jc w:val="left"/>
    </w:pPr>
    <w:rPr>
      <w:rFonts w:ascii="Times New Roman" w:eastAsia="Times New Roman" w:hAnsi="Times New Roman"/>
      <w:sz w:val="20"/>
      <w:szCs w:val="20"/>
      <w:lang w:eastAsia="es-ES"/>
    </w:rPr>
  </w:style>
  <w:style w:type="paragraph" w:styleId="Ttulo1">
    <w:name w:val="heading 1"/>
    <w:basedOn w:val="Normal"/>
    <w:next w:val="Normal"/>
    <w:link w:val="Ttulo1Car"/>
    <w:qFormat/>
    <w:rsid w:val="00515980"/>
    <w:pPr>
      <w:keepNext/>
      <w:spacing w:line="480" w:lineRule="auto"/>
      <w:ind w:right="51" w:firstLine="426"/>
      <w:outlineLvl w:val="0"/>
    </w:pPr>
    <w:rPr>
      <w:b/>
    </w:rPr>
  </w:style>
  <w:style w:type="paragraph" w:styleId="Ttulo2">
    <w:name w:val="heading 2"/>
    <w:basedOn w:val="Normal"/>
    <w:next w:val="Normal"/>
    <w:link w:val="Ttulo2Car"/>
    <w:qFormat/>
    <w:rsid w:val="00515980"/>
    <w:pPr>
      <w:keepNext/>
      <w:spacing w:line="480" w:lineRule="auto"/>
      <w:outlineLvl w:val="1"/>
    </w:pPr>
    <w:rPr>
      <w:b/>
    </w:rPr>
  </w:style>
  <w:style w:type="paragraph" w:styleId="Ttulo5">
    <w:name w:val="heading 5"/>
    <w:basedOn w:val="Normal"/>
    <w:next w:val="Normal"/>
    <w:link w:val="Ttulo5Car"/>
    <w:qFormat/>
    <w:rsid w:val="00515980"/>
    <w:pPr>
      <w:keepNext/>
      <w:spacing w:line="360" w:lineRule="auto"/>
      <w:ind w:right="51"/>
      <w:outlineLvl w:val="4"/>
    </w:pPr>
    <w:rPr>
      <w:b/>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15980"/>
    <w:rPr>
      <w:rFonts w:ascii="Arial" w:eastAsia="Times New Roman" w:hAnsi="Arial" w:cs="Times New Roman"/>
      <w:b/>
      <w:sz w:val="28"/>
      <w:szCs w:val="20"/>
      <w:lang w:eastAsia="es-ES"/>
    </w:rPr>
  </w:style>
  <w:style w:type="character" w:customStyle="1" w:styleId="Ttulo2Car">
    <w:name w:val="Título 2 Car"/>
    <w:basedOn w:val="Fuentedeprrafopredeter"/>
    <w:link w:val="Ttulo2"/>
    <w:rsid w:val="00515980"/>
    <w:rPr>
      <w:rFonts w:ascii="Arial" w:eastAsia="Times New Roman" w:hAnsi="Arial" w:cs="Times New Roman"/>
      <w:b/>
      <w:sz w:val="32"/>
      <w:szCs w:val="20"/>
      <w:lang w:eastAsia="es-ES"/>
    </w:rPr>
  </w:style>
  <w:style w:type="character" w:customStyle="1" w:styleId="Ttulo5Car">
    <w:name w:val="Título 5 Car"/>
    <w:basedOn w:val="Fuentedeprrafopredeter"/>
    <w:link w:val="Ttulo5"/>
    <w:rsid w:val="00515980"/>
    <w:rPr>
      <w:rFonts w:ascii="Arial" w:eastAsia="Times New Roman" w:hAnsi="Arial" w:cs="Times New Roman"/>
      <w:b/>
      <w:sz w:val="28"/>
      <w:szCs w:val="20"/>
      <w:lang w:val="es-CO" w:eastAsia="es-ES"/>
    </w:rPr>
  </w:style>
  <w:style w:type="paragraph" w:styleId="Textonotapie">
    <w:name w:val="footnote text"/>
    <w:aliases w:val="Footnote Text Char Char Char Char Char,Footnote Text Char Char Char Char,Footnote reference,FA Fu,texto de nota al pie"/>
    <w:basedOn w:val="Normal"/>
    <w:link w:val="TextonotapieCar"/>
    <w:semiHidden/>
    <w:rsid w:val="00515980"/>
    <w:rPr>
      <w:lang w:val="es-ES_tradnl"/>
    </w:rPr>
  </w:style>
  <w:style w:type="character" w:customStyle="1" w:styleId="TextonotapieCar">
    <w:name w:val="Texto nota pie Car"/>
    <w:aliases w:val="Footnote Text Char Char Char Char Char Car2,Footnote Text Char Char Char Char Car1,Footnote reference Car1,FA Fu Car1,texto de nota al pie Car1"/>
    <w:basedOn w:val="Fuentedeprrafopredeter"/>
    <w:link w:val="Textonotapie"/>
    <w:semiHidden/>
    <w:rsid w:val="00515980"/>
    <w:rPr>
      <w:rFonts w:ascii="Times New Roman" w:eastAsia="Times New Roman" w:hAnsi="Times New Roman" w:cs="Times New Roman"/>
      <w:sz w:val="20"/>
      <w:szCs w:val="20"/>
      <w:lang w:val="es-ES_tradnl" w:eastAsia="es-ES"/>
    </w:rPr>
  </w:style>
  <w:style w:type="paragraph" w:styleId="Encabezado">
    <w:name w:val="header"/>
    <w:basedOn w:val="Normal"/>
    <w:link w:val="EncabezadoCar"/>
    <w:rsid w:val="00515980"/>
    <w:pPr>
      <w:tabs>
        <w:tab w:val="center" w:pos="4252"/>
        <w:tab w:val="right" w:pos="8504"/>
      </w:tabs>
    </w:pPr>
  </w:style>
  <w:style w:type="character" w:customStyle="1" w:styleId="EncabezadoCar">
    <w:name w:val="Encabezado Car"/>
    <w:basedOn w:val="Fuentedeprrafopredeter"/>
    <w:link w:val="Encabezado"/>
    <w:rsid w:val="00515980"/>
    <w:rPr>
      <w:rFonts w:ascii="Arial" w:eastAsia="Times New Roman" w:hAnsi="Arial" w:cs="Times New Roman"/>
      <w:sz w:val="32"/>
      <w:szCs w:val="20"/>
      <w:lang w:eastAsia="es-ES"/>
    </w:rPr>
  </w:style>
  <w:style w:type="paragraph" w:styleId="Piedepgina">
    <w:name w:val="footer"/>
    <w:basedOn w:val="Normal"/>
    <w:link w:val="PiedepginaCar"/>
    <w:rsid w:val="00515980"/>
    <w:pPr>
      <w:tabs>
        <w:tab w:val="center" w:pos="4252"/>
        <w:tab w:val="right" w:pos="8504"/>
      </w:tabs>
    </w:pPr>
  </w:style>
  <w:style w:type="character" w:customStyle="1" w:styleId="PiedepginaCar">
    <w:name w:val="Pie de página Car"/>
    <w:basedOn w:val="Fuentedeprrafopredeter"/>
    <w:link w:val="Piedepgina"/>
    <w:rsid w:val="00515980"/>
    <w:rPr>
      <w:rFonts w:ascii="Arial" w:eastAsia="Times New Roman" w:hAnsi="Arial" w:cs="Times New Roman"/>
      <w:sz w:val="32"/>
      <w:szCs w:val="20"/>
      <w:lang w:eastAsia="es-ES"/>
    </w:rPr>
  </w:style>
  <w:style w:type="character" w:styleId="Refdenotaalpie">
    <w:name w:val="footnote reference"/>
    <w:basedOn w:val="Fuentedeprrafopredeter"/>
    <w:semiHidden/>
    <w:rsid w:val="00515980"/>
    <w:rPr>
      <w:vertAlign w:val="superscript"/>
    </w:rPr>
  </w:style>
  <w:style w:type="character" w:styleId="Nmerodepgina">
    <w:name w:val="page number"/>
    <w:basedOn w:val="Fuentedeprrafopredeter"/>
    <w:rsid w:val="00515980"/>
  </w:style>
  <w:style w:type="paragraph" w:styleId="Ttulo">
    <w:name w:val="Title"/>
    <w:basedOn w:val="Normal"/>
    <w:link w:val="TtuloCar1"/>
    <w:uiPriority w:val="10"/>
    <w:qFormat/>
    <w:rsid w:val="00515980"/>
    <w:rPr>
      <w:b/>
    </w:rPr>
  </w:style>
  <w:style w:type="character" w:customStyle="1" w:styleId="TtuloCar1">
    <w:name w:val="Título Car1"/>
    <w:basedOn w:val="Fuentedeprrafopredeter"/>
    <w:link w:val="Ttulo"/>
    <w:uiPriority w:val="10"/>
    <w:rsid w:val="00515980"/>
    <w:rPr>
      <w:rFonts w:ascii="Arial" w:eastAsia="Times New Roman" w:hAnsi="Arial" w:cs="Times New Roman"/>
      <w:b/>
      <w:sz w:val="28"/>
      <w:szCs w:val="20"/>
      <w:lang w:eastAsia="es-ES"/>
    </w:rPr>
  </w:style>
  <w:style w:type="paragraph" w:styleId="Textoindependiente">
    <w:name w:val="Body Text"/>
    <w:basedOn w:val="Normal"/>
    <w:link w:val="TextoindependienteCar"/>
    <w:rsid w:val="00515980"/>
    <w:pPr>
      <w:jc w:val="both"/>
    </w:pPr>
  </w:style>
  <w:style w:type="character" w:customStyle="1" w:styleId="TextoindependienteCar">
    <w:name w:val="Texto independiente Car"/>
    <w:basedOn w:val="Fuentedeprrafopredeter"/>
    <w:link w:val="Textoindependiente"/>
    <w:rsid w:val="00515980"/>
    <w:rPr>
      <w:rFonts w:ascii="Arial" w:eastAsia="Times New Roman" w:hAnsi="Arial" w:cs="Times New Roman"/>
      <w:sz w:val="32"/>
      <w:szCs w:val="20"/>
      <w:lang w:eastAsia="es-ES"/>
    </w:rPr>
  </w:style>
  <w:style w:type="paragraph" w:styleId="Sangradetextonormal">
    <w:name w:val="Body Text Indent"/>
    <w:basedOn w:val="Normal"/>
    <w:link w:val="SangradetextonormalCar"/>
    <w:rsid w:val="00515980"/>
    <w:pPr>
      <w:ind w:right="51" w:firstLine="360"/>
      <w:jc w:val="both"/>
    </w:pPr>
  </w:style>
  <w:style w:type="character" w:customStyle="1" w:styleId="SangradetextonormalCar">
    <w:name w:val="Sangría de texto normal Car"/>
    <w:basedOn w:val="Fuentedeprrafopredeter"/>
    <w:link w:val="Sangradetextonormal"/>
    <w:rsid w:val="00515980"/>
    <w:rPr>
      <w:rFonts w:ascii="Arial" w:eastAsia="Times New Roman" w:hAnsi="Arial" w:cs="Times New Roman"/>
      <w:sz w:val="28"/>
      <w:szCs w:val="20"/>
      <w:lang w:eastAsia="es-ES"/>
    </w:rPr>
  </w:style>
  <w:style w:type="paragraph" w:styleId="Subttulo">
    <w:name w:val="Subtitle"/>
    <w:basedOn w:val="Normal"/>
    <w:link w:val="SubttuloCar"/>
    <w:qFormat/>
    <w:rsid w:val="00515980"/>
    <w:rPr>
      <w:b/>
    </w:rPr>
  </w:style>
  <w:style w:type="character" w:customStyle="1" w:styleId="SubttuloCar">
    <w:name w:val="Subtítulo Car"/>
    <w:basedOn w:val="Fuentedeprrafopredeter"/>
    <w:link w:val="Subttulo"/>
    <w:rsid w:val="00515980"/>
    <w:rPr>
      <w:rFonts w:ascii="Arial" w:eastAsia="Times New Roman" w:hAnsi="Arial" w:cs="Times New Roman"/>
      <w:b/>
      <w:sz w:val="28"/>
      <w:szCs w:val="20"/>
      <w:lang w:eastAsia="es-ES"/>
    </w:rPr>
  </w:style>
  <w:style w:type="paragraph" w:styleId="Textoindependiente2">
    <w:name w:val="Body Text 2"/>
    <w:basedOn w:val="Normal"/>
    <w:link w:val="Textoindependiente2Car"/>
    <w:uiPriority w:val="99"/>
    <w:rsid w:val="00515980"/>
    <w:pPr>
      <w:jc w:val="both"/>
    </w:pPr>
    <w:rPr>
      <w:color w:val="000000"/>
    </w:rPr>
  </w:style>
  <w:style w:type="character" w:customStyle="1" w:styleId="Textoindependiente2Car">
    <w:name w:val="Texto independiente 2 Car"/>
    <w:basedOn w:val="Fuentedeprrafopredeter"/>
    <w:link w:val="Textoindependiente2"/>
    <w:uiPriority w:val="99"/>
    <w:rsid w:val="00515980"/>
    <w:rPr>
      <w:rFonts w:ascii="Arial" w:eastAsia="Times New Roman" w:hAnsi="Arial" w:cs="Times New Roman"/>
      <w:color w:val="000000"/>
      <w:sz w:val="28"/>
      <w:szCs w:val="20"/>
      <w:lang w:eastAsia="es-ES"/>
    </w:rPr>
  </w:style>
  <w:style w:type="paragraph" w:styleId="Sangra2detindependiente">
    <w:name w:val="Body Text Indent 2"/>
    <w:basedOn w:val="Normal"/>
    <w:link w:val="Sangra2detindependienteCar"/>
    <w:rsid w:val="00515980"/>
    <w:pPr>
      <w:spacing w:line="360" w:lineRule="auto"/>
      <w:ind w:right="51" w:firstLine="357"/>
      <w:jc w:val="both"/>
    </w:pPr>
  </w:style>
  <w:style w:type="character" w:customStyle="1" w:styleId="Sangra2detindependienteCar">
    <w:name w:val="Sangría 2 de t. independiente Car"/>
    <w:basedOn w:val="Fuentedeprrafopredeter"/>
    <w:link w:val="Sangra2detindependiente"/>
    <w:rsid w:val="00515980"/>
    <w:rPr>
      <w:rFonts w:ascii="Arial" w:eastAsia="Times New Roman" w:hAnsi="Arial" w:cs="Times New Roman"/>
      <w:sz w:val="28"/>
      <w:szCs w:val="20"/>
      <w:lang w:eastAsia="es-ES"/>
    </w:rPr>
  </w:style>
  <w:style w:type="paragraph" w:styleId="Sangra3detindependiente">
    <w:name w:val="Body Text Indent 3"/>
    <w:basedOn w:val="Normal"/>
    <w:link w:val="Sangra3detindependienteCar"/>
    <w:rsid w:val="00515980"/>
    <w:pPr>
      <w:ind w:firstLine="708"/>
      <w:jc w:val="both"/>
    </w:pPr>
  </w:style>
  <w:style w:type="character" w:customStyle="1" w:styleId="Sangra3detindependienteCar">
    <w:name w:val="Sangría 3 de t. independiente Car"/>
    <w:basedOn w:val="Fuentedeprrafopredeter"/>
    <w:link w:val="Sangra3detindependiente"/>
    <w:rsid w:val="00515980"/>
    <w:rPr>
      <w:rFonts w:ascii="Arial" w:eastAsia="Times New Roman" w:hAnsi="Arial" w:cs="Times New Roman"/>
      <w:sz w:val="32"/>
      <w:szCs w:val="20"/>
      <w:lang w:eastAsia="es-ES"/>
    </w:rPr>
  </w:style>
  <w:style w:type="paragraph" w:styleId="Textodeglobo">
    <w:name w:val="Balloon Text"/>
    <w:basedOn w:val="Normal"/>
    <w:link w:val="TextodegloboCar"/>
    <w:uiPriority w:val="99"/>
    <w:semiHidden/>
    <w:rsid w:val="00515980"/>
    <w:rPr>
      <w:rFonts w:ascii="Tahoma" w:hAnsi="Tahoma" w:cs="Tahoma"/>
      <w:sz w:val="16"/>
      <w:szCs w:val="16"/>
    </w:rPr>
  </w:style>
  <w:style w:type="character" w:customStyle="1" w:styleId="TextodegloboCar">
    <w:name w:val="Texto de globo Car"/>
    <w:basedOn w:val="Fuentedeprrafopredeter"/>
    <w:link w:val="Textodeglobo"/>
    <w:uiPriority w:val="99"/>
    <w:semiHidden/>
    <w:rsid w:val="00515980"/>
    <w:rPr>
      <w:rFonts w:ascii="Tahoma" w:eastAsia="Times New Roman" w:hAnsi="Tahoma" w:cs="Tahoma"/>
      <w:sz w:val="16"/>
      <w:szCs w:val="16"/>
      <w:lang w:eastAsia="es-ES"/>
    </w:rPr>
  </w:style>
  <w:style w:type="paragraph" w:customStyle="1" w:styleId="a">
    <w:basedOn w:val="Normal"/>
    <w:next w:val="Ttulo"/>
    <w:link w:val="TtuloCar"/>
    <w:qFormat/>
    <w:rsid w:val="008C4917"/>
    <w:pPr>
      <w:spacing w:line="360" w:lineRule="auto"/>
      <w:jc w:val="center"/>
    </w:pPr>
    <w:rPr>
      <w:rFonts w:ascii="Arial" w:hAnsi="Arial"/>
      <w:b/>
      <w:sz w:val="28"/>
      <w:lang w:val="es-ES_tradnl"/>
    </w:rPr>
  </w:style>
  <w:style w:type="character" w:customStyle="1" w:styleId="TtuloCar">
    <w:name w:val="Título Car"/>
    <w:link w:val="a"/>
    <w:rsid w:val="008C4917"/>
    <w:rPr>
      <w:rFonts w:ascii="Arial" w:eastAsia="Times New Roman" w:hAnsi="Arial" w:cs="Times New Roman"/>
      <w:b/>
      <w:sz w:val="28"/>
      <w:szCs w:val="20"/>
      <w:lang w:val="es-ES_tradnl" w:eastAsia="es-ES"/>
    </w:rPr>
  </w:style>
  <w:style w:type="character" w:customStyle="1" w:styleId="TextonotapieCar1">
    <w:name w:val="Texto nota pie Car1"/>
    <w:aliases w:val="Texto nota pie Car Car,Footnote Text Char Char Char Char Char Car,Footnote Text Char Char Char Char Car,Footnote reference Car,FA Fu Car,texto de nota al pie Car,Texto nota pie Car Car1,Footnote Text Char Char Char Char Char Car1"/>
    <w:semiHidden/>
    <w:rsid w:val="008C4917"/>
    <w:rPr>
      <w:rFonts w:ascii="Verdana" w:hAnsi="Verdana"/>
      <w:lang w:val="es-ES" w:eastAsia="es-E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8"/>
        <w:szCs w:val="28"/>
        <w:lang w:val="es-ES" w:eastAsia="en-US" w:bidi="ar-SA"/>
      </w:rPr>
    </w:rPrDefault>
    <w:pPrDefault>
      <w:pPr>
        <w:jc w:val="center"/>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unhideWhenUsed="1"/>
    <w:lsdException w:name="header" w:semiHidden="1" w:unhideWhenUsed="1"/>
    <w:lsdException w:name="footer" w:semiHidden="1" w:unhideWhenUsed="1"/>
    <w:lsdException w:name="caption" w:semiHidden="1" w:unhideWhenUsed="1" w:qFormat="1"/>
    <w:lsdException w:name="footnote reference" w:semiHidden="1" w:unhideWhenUsed="1"/>
    <w:lsdException w:name="page number" w:semiHidden="1" w:unhideWhenUsed="1"/>
    <w:lsdException w:name="Title" w:uiPriority="10" w:qFormat="1"/>
    <w:lsdException w:name="Default Paragraph Font" w:semiHidden="1" w:unhideWhenUsed="1"/>
    <w:lsdException w:name="Body Text" w:semiHidden="1" w:unhideWhenUsed="1"/>
    <w:lsdException w:name="Body Text Indent" w:semiHidden="1" w:unhideWhenUsed="1"/>
    <w:lsdException w:name="Subtitle" w:qFormat="1"/>
    <w:lsdException w:name="Body Text 2" w:semiHidden="1" w:uiPriority="99" w:unhideWhenUsed="1"/>
    <w:lsdException w:name="Body Text Indent 2" w:semiHidden="1" w:unhideWhenUsed="1"/>
    <w:lsdException w:name="Body Text Indent 3"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4917"/>
    <w:pPr>
      <w:jc w:val="left"/>
    </w:pPr>
    <w:rPr>
      <w:rFonts w:ascii="Times New Roman" w:eastAsia="Times New Roman" w:hAnsi="Times New Roman"/>
      <w:sz w:val="20"/>
      <w:szCs w:val="20"/>
      <w:lang w:eastAsia="es-ES"/>
    </w:rPr>
  </w:style>
  <w:style w:type="paragraph" w:styleId="Ttulo1">
    <w:name w:val="heading 1"/>
    <w:basedOn w:val="Normal"/>
    <w:next w:val="Normal"/>
    <w:link w:val="Ttulo1Car"/>
    <w:qFormat/>
    <w:rsid w:val="00515980"/>
    <w:pPr>
      <w:keepNext/>
      <w:spacing w:line="480" w:lineRule="auto"/>
      <w:ind w:right="51" w:firstLine="426"/>
      <w:outlineLvl w:val="0"/>
    </w:pPr>
    <w:rPr>
      <w:b/>
    </w:rPr>
  </w:style>
  <w:style w:type="paragraph" w:styleId="Ttulo2">
    <w:name w:val="heading 2"/>
    <w:basedOn w:val="Normal"/>
    <w:next w:val="Normal"/>
    <w:link w:val="Ttulo2Car"/>
    <w:qFormat/>
    <w:rsid w:val="00515980"/>
    <w:pPr>
      <w:keepNext/>
      <w:spacing w:line="480" w:lineRule="auto"/>
      <w:outlineLvl w:val="1"/>
    </w:pPr>
    <w:rPr>
      <w:b/>
    </w:rPr>
  </w:style>
  <w:style w:type="paragraph" w:styleId="Ttulo5">
    <w:name w:val="heading 5"/>
    <w:basedOn w:val="Normal"/>
    <w:next w:val="Normal"/>
    <w:link w:val="Ttulo5Car"/>
    <w:qFormat/>
    <w:rsid w:val="00515980"/>
    <w:pPr>
      <w:keepNext/>
      <w:spacing w:line="360" w:lineRule="auto"/>
      <w:ind w:right="51"/>
      <w:outlineLvl w:val="4"/>
    </w:pPr>
    <w:rPr>
      <w:b/>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15980"/>
    <w:rPr>
      <w:rFonts w:ascii="Arial" w:eastAsia="Times New Roman" w:hAnsi="Arial" w:cs="Times New Roman"/>
      <w:b/>
      <w:sz w:val="28"/>
      <w:szCs w:val="20"/>
      <w:lang w:eastAsia="es-ES"/>
    </w:rPr>
  </w:style>
  <w:style w:type="character" w:customStyle="1" w:styleId="Ttulo2Car">
    <w:name w:val="Título 2 Car"/>
    <w:basedOn w:val="Fuentedeprrafopredeter"/>
    <w:link w:val="Ttulo2"/>
    <w:rsid w:val="00515980"/>
    <w:rPr>
      <w:rFonts w:ascii="Arial" w:eastAsia="Times New Roman" w:hAnsi="Arial" w:cs="Times New Roman"/>
      <w:b/>
      <w:sz w:val="32"/>
      <w:szCs w:val="20"/>
      <w:lang w:eastAsia="es-ES"/>
    </w:rPr>
  </w:style>
  <w:style w:type="character" w:customStyle="1" w:styleId="Ttulo5Car">
    <w:name w:val="Título 5 Car"/>
    <w:basedOn w:val="Fuentedeprrafopredeter"/>
    <w:link w:val="Ttulo5"/>
    <w:rsid w:val="00515980"/>
    <w:rPr>
      <w:rFonts w:ascii="Arial" w:eastAsia="Times New Roman" w:hAnsi="Arial" w:cs="Times New Roman"/>
      <w:b/>
      <w:sz w:val="28"/>
      <w:szCs w:val="20"/>
      <w:lang w:val="es-CO" w:eastAsia="es-ES"/>
    </w:rPr>
  </w:style>
  <w:style w:type="paragraph" w:styleId="Textonotapie">
    <w:name w:val="footnote text"/>
    <w:aliases w:val="Footnote Text Char Char Char Char Char,Footnote Text Char Char Char Char,Footnote reference,FA Fu,texto de nota al pie"/>
    <w:basedOn w:val="Normal"/>
    <w:link w:val="TextonotapieCar"/>
    <w:semiHidden/>
    <w:rsid w:val="00515980"/>
    <w:rPr>
      <w:lang w:val="es-ES_tradnl"/>
    </w:rPr>
  </w:style>
  <w:style w:type="character" w:customStyle="1" w:styleId="TextonotapieCar">
    <w:name w:val="Texto nota pie Car"/>
    <w:aliases w:val="Footnote Text Char Char Char Char Char Car2,Footnote Text Char Char Char Char Car1,Footnote reference Car1,FA Fu Car1,texto de nota al pie Car1"/>
    <w:basedOn w:val="Fuentedeprrafopredeter"/>
    <w:link w:val="Textonotapie"/>
    <w:semiHidden/>
    <w:rsid w:val="00515980"/>
    <w:rPr>
      <w:rFonts w:ascii="Times New Roman" w:eastAsia="Times New Roman" w:hAnsi="Times New Roman" w:cs="Times New Roman"/>
      <w:sz w:val="20"/>
      <w:szCs w:val="20"/>
      <w:lang w:val="es-ES_tradnl" w:eastAsia="es-ES"/>
    </w:rPr>
  </w:style>
  <w:style w:type="paragraph" w:styleId="Encabezado">
    <w:name w:val="header"/>
    <w:basedOn w:val="Normal"/>
    <w:link w:val="EncabezadoCar"/>
    <w:rsid w:val="00515980"/>
    <w:pPr>
      <w:tabs>
        <w:tab w:val="center" w:pos="4252"/>
        <w:tab w:val="right" w:pos="8504"/>
      </w:tabs>
    </w:pPr>
  </w:style>
  <w:style w:type="character" w:customStyle="1" w:styleId="EncabezadoCar">
    <w:name w:val="Encabezado Car"/>
    <w:basedOn w:val="Fuentedeprrafopredeter"/>
    <w:link w:val="Encabezado"/>
    <w:rsid w:val="00515980"/>
    <w:rPr>
      <w:rFonts w:ascii="Arial" w:eastAsia="Times New Roman" w:hAnsi="Arial" w:cs="Times New Roman"/>
      <w:sz w:val="32"/>
      <w:szCs w:val="20"/>
      <w:lang w:eastAsia="es-ES"/>
    </w:rPr>
  </w:style>
  <w:style w:type="paragraph" w:styleId="Piedepgina">
    <w:name w:val="footer"/>
    <w:basedOn w:val="Normal"/>
    <w:link w:val="PiedepginaCar"/>
    <w:rsid w:val="00515980"/>
    <w:pPr>
      <w:tabs>
        <w:tab w:val="center" w:pos="4252"/>
        <w:tab w:val="right" w:pos="8504"/>
      </w:tabs>
    </w:pPr>
  </w:style>
  <w:style w:type="character" w:customStyle="1" w:styleId="PiedepginaCar">
    <w:name w:val="Pie de página Car"/>
    <w:basedOn w:val="Fuentedeprrafopredeter"/>
    <w:link w:val="Piedepgina"/>
    <w:rsid w:val="00515980"/>
    <w:rPr>
      <w:rFonts w:ascii="Arial" w:eastAsia="Times New Roman" w:hAnsi="Arial" w:cs="Times New Roman"/>
      <w:sz w:val="32"/>
      <w:szCs w:val="20"/>
      <w:lang w:eastAsia="es-ES"/>
    </w:rPr>
  </w:style>
  <w:style w:type="character" w:styleId="Refdenotaalpie">
    <w:name w:val="footnote reference"/>
    <w:basedOn w:val="Fuentedeprrafopredeter"/>
    <w:semiHidden/>
    <w:rsid w:val="00515980"/>
    <w:rPr>
      <w:vertAlign w:val="superscript"/>
    </w:rPr>
  </w:style>
  <w:style w:type="character" w:styleId="Nmerodepgina">
    <w:name w:val="page number"/>
    <w:basedOn w:val="Fuentedeprrafopredeter"/>
    <w:rsid w:val="00515980"/>
  </w:style>
  <w:style w:type="paragraph" w:styleId="Ttulo">
    <w:name w:val="Title"/>
    <w:basedOn w:val="Normal"/>
    <w:link w:val="TtuloCar1"/>
    <w:uiPriority w:val="10"/>
    <w:qFormat/>
    <w:rsid w:val="00515980"/>
    <w:rPr>
      <w:b/>
    </w:rPr>
  </w:style>
  <w:style w:type="character" w:customStyle="1" w:styleId="TtuloCar1">
    <w:name w:val="Título Car1"/>
    <w:basedOn w:val="Fuentedeprrafopredeter"/>
    <w:link w:val="Ttulo"/>
    <w:uiPriority w:val="10"/>
    <w:rsid w:val="00515980"/>
    <w:rPr>
      <w:rFonts w:ascii="Arial" w:eastAsia="Times New Roman" w:hAnsi="Arial" w:cs="Times New Roman"/>
      <w:b/>
      <w:sz w:val="28"/>
      <w:szCs w:val="20"/>
      <w:lang w:eastAsia="es-ES"/>
    </w:rPr>
  </w:style>
  <w:style w:type="paragraph" w:styleId="Textoindependiente">
    <w:name w:val="Body Text"/>
    <w:basedOn w:val="Normal"/>
    <w:link w:val="TextoindependienteCar"/>
    <w:rsid w:val="00515980"/>
    <w:pPr>
      <w:jc w:val="both"/>
    </w:pPr>
  </w:style>
  <w:style w:type="character" w:customStyle="1" w:styleId="TextoindependienteCar">
    <w:name w:val="Texto independiente Car"/>
    <w:basedOn w:val="Fuentedeprrafopredeter"/>
    <w:link w:val="Textoindependiente"/>
    <w:rsid w:val="00515980"/>
    <w:rPr>
      <w:rFonts w:ascii="Arial" w:eastAsia="Times New Roman" w:hAnsi="Arial" w:cs="Times New Roman"/>
      <w:sz w:val="32"/>
      <w:szCs w:val="20"/>
      <w:lang w:eastAsia="es-ES"/>
    </w:rPr>
  </w:style>
  <w:style w:type="paragraph" w:styleId="Sangradetextonormal">
    <w:name w:val="Body Text Indent"/>
    <w:basedOn w:val="Normal"/>
    <w:link w:val="SangradetextonormalCar"/>
    <w:rsid w:val="00515980"/>
    <w:pPr>
      <w:ind w:right="51" w:firstLine="360"/>
      <w:jc w:val="both"/>
    </w:pPr>
  </w:style>
  <w:style w:type="character" w:customStyle="1" w:styleId="SangradetextonormalCar">
    <w:name w:val="Sangría de texto normal Car"/>
    <w:basedOn w:val="Fuentedeprrafopredeter"/>
    <w:link w:val="Sangradetextonormal"/>
    <w:rsid w:val="00515980"/>
    <w:rPr>
      <w:rFonts w:ascii="Arial" w:eastAsia="Times New Roman" w:hAnsi="Arial" w:cs="Times New Roman"/>
      <w:sz w:val="28"/>
      <w:szCs w:val="20"/>
      <w:lang w:eastAsia="es-ES"/>
    </w:rPr>
  </w:style>
  <w:style w:type="paragraph" w:styleId="Subttulo">
    <w:name w:val="Subtitle"/>
    <w:basedOn w:val="Normal"/>
    <w:link w:val="SubttuloCar"/>
    <w:qFormat/>
    <w:rsid w:val="00515980"/>
    <w:rPr>
      <w:b/>
    </w:rPr>
  </w:style>
  <w:style w:type="character" w:customStyle="1" w:styleId="SubttuloCar">
    <w:name w:val="Subtítulo Car"/>
    <w:basedOn w:val="Fuentedeprrafopredeter"/>
    <w:link w:val="Subttulo"/>
    <w:rsid w:val="00515980"/>
    <w:rPr>
      <w:rFonts w:ascii="Arial" w:eastAsia="Times New Roman" w:hAnsi="Arial" w:cs="Times New Roman"/>
      <w:b/>
      <w:sz w:val="28"/>
      <w:szCs w:val="20"/>
      <w:lang w:eastAsia="es-ES"/>
    </w:rPr>
  </w:style>
  <w:style w:type="paragraph" w:styleId="Textoindependiente2">
    <w:name w:val="Body Text 2"/>
    <w:basedOn w:val="Normal"/>
    <w:link w:val="Textoindependiente2Car"/>
    <w:uiPriority w:val="99"/>
    <w:rsid w:val="00515980"/>
    <w:pPr>
      <w:jc w:val="both"/>
    </w:pPr>
    <w:rPr>
      <w:color w:val="000000"/>
    </w:rPr>
  </w:style>
  <w:style w:type="character" w:customStyle="1" w:styleId="Textoindependiente2Car">
    <w:name w:val="Texto independiente 2 Car"/>
    <w:basedOn w:val="Fuentedeprrafopredeter"/>
    <w:link w:val="Textoindependiente2"/>
    <w:uiPriority w:val="99"/>
    <w:rsid w:val="00515980"/>
    <w:rPr>
      <w:rFonts w:ascii="Arial" w:eastAsia="Times New Roman" w:hAnsi="Arial" w:cs="Times New Roman"/>
      <w:color w:val="000000"/>
      <w:sz w:val="28"/>
      <w:szCs w:val="20"/>
      <w:lang w:eastAsia="es-ES"/>
    </w:rPr>
  </w:style>
  <w:style w:type="paragraph" w:styleId="Sangra2detindependiente">
    <w:name w:val="Body Text Indent 2"/>
    <w:basedOn w:val="Normal"/>
    <w:link w:val="Sangra2detindependienteCar"/>
    <w:rsid w:val="00515980"/>
    <w:pPr>
      <w:spacing w:line="360" w:lineRule="auto"/>
      <w:ind w:right="51" w:firstLine="357"/>
      <w:jc w:val="both"/>
    </w:pPr>
  </w:style>
  <w:style w:type="character" w:customStyle="1" w:styleId="Sangra2detindependienteCar">
    <w:name w:val="Sangría 2 de t. independiente Car"/>
    <w:basedOn w:val="Fuentedeprrafopredeter"/>
    <w:link w:val="Sangra2detindependiente"/>
    <w:rsid w:val="00515980"/>
    <w:rPr>
      <w:rFonts w:ascii="Arial" w:eastAsia="Times New Roman" w:hAnsi="Arial" w:cs="Times New Roman"/>
      <w:sz w:val="28"/>
      <w:szCs w:val="20"/>
      <w:lang w:eastAsia="es-ES"/>
    </w:rPr>
  </w:style>
  <w:style w:type="paragraph" w:styleId="Sangra3detindependiente">
    <w:name w:val="Body Text Indent 3"/>
    <w:basedOn w:val="Normal"/>
    <w:link w:val="Sangra3detindependienteCar"/>
    <w:rsid w:val="00515980"/>
    <w:pPr>
      <w:ind w:firstLine="708"/>
      <w:jc w:val="both"/>
    </w:pPr>
  </w:style>
  <w:style w:type="character" w:customStyle="1" w:styleId="Sangra3detindependienteCar">
    <w:name w:val="Sangría 3 de t. independiente Car"/>
    <w:basedOn w:val="Fuentedeprrafopredeter"/>
    <w:link w:val="Sangra3detindependiente"/>
    <w:rsid w:val="00515980"/>
    <w:rPr>
      <w:rFonts w:ascii="Arial" w:eastAsia="Times New Roman" w:hAnsi="Arial" w:cs="Times New Roman"/>
      <w:sz w:val="32"/>
      <w:szCs w:val="20"/>
      <w:lang w:eastAsia="es-ES"/>
    </w:rPr>
  </w:style>
  <w:style w:type="paragraph" w:styleId="Textodeglobo">
    <w:name w:val="Balloon Text"/>
    <w:basedOn w:val="Normal"/>
    <w:link w:val="TextodegloboCar"/>
    <w:uiPriority w:val="99"/>
    <w:semiHidden/>
    <w:rsid w:val="00515980"/>
    <w:rPr>
      <w:rFonts w:ascii="Tahoma" w:hAnsi="Tahoma" w:cs="Tahoma"/>
      <w:sz w:val="16"/>
      <w:szCs w:val="16"/>
    </w:rPr>
  </w:style>
  <w:style w:type="character" w:customStyle="1" w:styleId="TextodegloboCar">
    <w:name w:val="Texto de globo Car"/>
    <w:basedOn w:val="Fuentedeprrafopredeter"/>
    <w:link w:val="Textodeglobo"/>
    <w:uiPriority w:val="99"/>
    <w:semiHidden/>
    <w:rsid w:val="00515980"/>
    <w:rPr>
      <w:rFonts w:ascii="Tahoma" w:eastAsia="Times New Roman" w:hAnsi="Tahoma" w:cs="Tahoma"/>
      <w:sz w:val="16"/>
      <w:szCs w:val="16"/>
      <w:lang w:eastAsia="es-ES"/>
    </w:rPr>
  </w:style>
  <w:style w:type="paragraph" w:customStyle="1" w:styleId="a">
    <w:basedOn w:val="Normal"/>
    <w:next w:val="Ttulo"/>
    <w:link w:val="TtuloCar"/>
    <w:qFormat/>
    <w:rsid w:val="008C4917"/>
    <w:pPr>
      <w:spacing w:line="360" w:lineRule="auto"/>
      <w:jc w:val="center"/>
    </w:pPr>
    <w:rPr>
      <w:rFonts w:ascii="Arial" w:hAnsi="Arial"/>
      <w:b/>
      <w:sz w:val="28"/>
      <w:lang w:val="es-ES_tradnl"/>
    </w:rPr>
  </w:style>
  <w:style w:type="character" w:customStyle="1" w:styleId="TtuloCar">
    <w:name w:val="Título Car"/>
    <w:link w:val="a"/>
    <w:rsid w:val="008C4917"/>
    <w:rPr>
      <w:rFonts w:ascii="Arial" w:eastAsia="Times New Roman" w:hAnsi="Arial" w:cs="Times New Roman"/>
      <w:b/>
      <w:sz w:val="28"/>
      <w:szCs w:val="20"/>
      <w:lang w:val="es-ES_tradnl" w:eastAsia="es-ES"/>
    </w:rPr>
  </w:style>
  <w:style w:type="character" w:customStyle="1" w:styleId="TextonotapieCar1">
    <w:name w:val="Texto nota pie Car1"/>
    <w:aliases w:val="Texto nota pie Car Car,Footnote Text Char Char Char Char Char Car,Footnote Text Char Char Char Char Car,Footnote reference Car,FA Fu Car,texto de nota al pie Car,Texto nota pie Car Car1,Footnote Text Char Char Char Char Char Car1"/>
    <w:semiHidden/>
    <w:rsid w:val="008C4917"/>
    <w:rPr>
      <w:rFonts w:ascii="Verdana" w:hAnsi="Verdana"/>
      <w:lang w:val="es-ES"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6220</Words>
  <Characters>34211</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Ramirez</dc:creator>
  <cp:lastModifiedBy>Diana Marcela Ramirez Melo</cp:lastModifiedBy>
  <cp:revision>2</cp:revision>
  <dcterms:created xsi:type="dcterms:W3CDTF">2018-09-10T20:17:00Z</dcterms:created>
  <dcterms:modified xsi:type="dcterms:W3CDTF">2018-09-10T20:17:00Z</dcterms:modified>
</cp:coreProperties>
</file>